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043C" w:rsidRPr="004F0813" w:rsidRDefault="004F0813">
      <w:pPr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4F0813">
        <w:rPr>
          <w:rFonts w:ascii="Times New Roman" w:hAnsi="Times New Roman" w:cs="Times New Roman"/>
          <w:sz w:val="24"/>
          <w:szCs w:val="24"/>
          <w:lang w:val="en-GB"/>
        </w:rPr>
        <w:t>Witoszek</w:t>
      </w:r>
      <w:proofErr w:type="spellEnd"/>
      <w:r w:rsidRPr="004F0813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="0079043C" w:rsidRPr="004F0813">
        <w:rPr>
          <w:rFonts w:ascii="Times New Roman" w:hAnsi="Times New Roman" w:cs="Times New Roman"/>
          <w:sz w:val="24"/>
          <w:szCs w:val="24"/>
          <w:lang w:val="en-GB"/>
        </w:rPr>
        <w:t>Nina</w:t>
      </w:r>
      <w:r w:rsidRPr="004F0813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79043C" w:rsidRPr="004F081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gramStart"/>
      <w:r w:rsidR="0079043C" w:rsidRPr="004F0813">
        <w:rPr>
          <w:rFonts w:ascii="Times New Roman" w:hAnsi="Times New Roman" w:cs="Times New Roman"/>
          <w:i/>
          <w:sz w:val="24"/>
          <w:szCs w:val="24"/>
          <w:lang w:val="en-GB"/>
        </w:rPr>
        <w:t>The Origins of the ‘Regime of Goodness’.</w:t>
      </w:r>
      <w:proofErr w:type="gramEnd"/>
      <w:r w:rsidR="0079043C" w:rsidRPr="004F0813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gramStart"/>
      <w:r w:rsidR="0079043C" w:rsidRPr="004F0813">
        <w:rPr>
          <w:rFonts w:ascii="Times New Roman" w:hAnsi="Times New Roman" w:cs="Times New Roman"/>
          <w:i/>
          <w:sz w:val="24"/>
          <w:szCs w:val="24"/>
          <w:lang w:val="en-GB"/>
        </w:rPr>
        <w:t>Remapping the Cultural History of Norway</w:t>
      </w:r>
      <w:r>
        <w:rPr>
          <w:rFonts w:ascii="Times New Roman" w:hAnsi="Times New Roman" w:cs="Times New Roman"/>
          <w:sz w:val="24"/>
          <w:szCs w:val="24"/>
          <w:lang w:val="en-GB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79043C" w:rsidRPr="004F0813">
        <w:rPr>
          <w:rFonts w:ascii="Times New Roman" w:hAnsi="Times New Roman" w:cs="Times New Roman"/>
          <w:sz w:val="24"/>
          <w:szCs w:val="24"/>
          <w:lang w:val="en-GB"/>
        </w:rPr>
        <w:t xml:space="preserve">Oslo: </w:t>
      </w:r>
      <w:proofErr w:type="spellStart"/>
      <w:r w:rsidR="0079043C" w:rsidRPr="004F0813">
        <w:rPr>
          <w:rFonts w:ascii="Times New Roman" w:hAnsi="Times New Roman" w:cs="Times New Roman"/>
          <w:sz w:val="24"/>
          <w:szCs w:val="24"/>
          <w:lang w:val="en-GB"/>
        </w:rPr>
        <w:t>Universitetsforlaget</w:t>
      </w:r>
      <w:proofErr w:type="spellEnd"/>
      <w:r w:rsidRPr="004F0813">
        <w:rPr>
          <w:rFonts w:ascii="Times New Roman" w:hAnsi="Times New Roman" w:cs="Times New Roman"/>
          <w:sz w:val="24"/>
          <w:szCs w:val="24"/>
          <w:lang w:val="en-GB"/>
        </w:rPr>
        <w:t>, 2011.</w:t>
      </w:r>
    </w:p>
    <w:p w:rsidR="00457D78" w:rsidRPr="00D45144" w:rsidRDefault="00457D78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From an outside perspective, Norway is often </w:t>
      </w:r>
      <w:r w:rsidR="003048EC">
        <w:rPr>
          <w:rFonts w:ascii="Times New Roman" w:hAnsi="Times New Roman" w:cs="Times New Roman"/>
          <w:sz w:val="24"/>
          <w:szCs w:val="24"/>
          <w:lang w:val="en-GB"/>
        </w:rPr>
        <w:t>depicted</w:t>
      </w:r>
      <w:r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 as a modern utopia. The country is ranking highest in the United Nations Human Development Index, which measures the </w:t>
      </w:r>
      <w:r w:rsidR="007A596F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population’s </w:t>
      </w:r>
      <w:r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level of income, education and life expectancy. Norway possesses immense material wealth </w:t>
      </w:r>
      <w:r w:rsidR="007A596F" w:rsidRPr="00D45144">
        <w:rPr>
          <w:rFonts w:ascii="Times New Roman" w:hAnsi="Times New Roman" w:cs="Times New Roman"/>
          <w:sz w:val="24"/>
          <w:szCs w:val="24"/>
          <w:lang w:val="en-GB"/>
        </w:rPr>
        <w:t>from</w:t>
      </w:r>
      <w:r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 its oil and natural gas revenues – a wealth that seems to be distributed rather equally and a considerable part of which is put aside for future needs in </w:t>
      </w:r>
      <w:r w:rsidR="007A596F" w:rsidRPr="00D45144">
        <w:rPr>
          <w:rFonts w:ascii="Times New Roman" w:hAnsi="Times New Roman" w:cs="Times New Roman"/>
          <w:sz w:val="24"/>
          <w:szCs w:val="24"/>
          <w:lang w:val="en-GB"/>
        </w:rPr>
        <w:t>the</w:t>
      </w:r>
      <w:r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 so called </w:t>
      </w:r>
      <w:r w:rsidR="007A596F" w:rsidRPr="00D45144">
        <w:rPr>
          <w:rFonts w:ascii="Times New Roman" w:hAnsi="Times New Roman" w:cs="Times New Roman"/>
          <w:sz w:val="24"/>
          <w:szCs w:val="24"/>
          <w:lang w:val="en-GB"/>
        </w:rPr>
        <w:t>Government P</w:t>
      </w:r>
      <w:r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ension </w:t>
      </w:r>
      <w:r w:rsidR="007A596F" w:rsidRPr="00D45144">
        <w:rPr>
          <w:rFonts w:ascii="Times New Roman" w:hAnsi="Times New Roman" w:cs="Times New Roman"/>
          <w:sz w:val="24"/>
          <w:szCs w:val="24"/>
          <w:lang w:val="en-GB"/>
        </w:rPr>
        <w:t>F</w:t>
      </w:r>
      <w:r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und. Moreover, compared to international standards, Norway </w:t>
      </w:r>
      <w:r w:rsidR="003048EC">
        <w:rPr>
          <w:rFonts w:ascii="Times New Roman" w:hAnsi="Times New Roman" w:cs="Times New Roman"/>
          <w:sz w:val="24"/>
          <w:szCs w:val="24"/>
          <w:lang w:val="en-GB"/>
        </w:rPr>
        <w:t>uses</w:t>
      </w:r>
      <w:r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 an </w:t>
      </w:r>
      <w:proofErr w:type="spellStart"/>
      <w:r w:rsidRPr="00D45144">
        <w:rPr>
          <w:rFonts w:ascii="Times New Roman" w:hAnsi="Times New Roman" w:cs="Times New Roman"/>
          <w:sz w:val="24"/>
          <w:szCs w:val="24"/>
          <w:lang w:val="en-GB"/>
        </w:rPr>
        <w:t>extraordinary</w:t>
      </w:r>
      <w:r w:rsidR="007D5A22">
        <w:rPr>
          <w:rFonts w:ascii="Times New Roman" w:hAnsi="Times New Roman" w:cs="Times New Roman"/>
          <w:sz w:val="24"/>
          <w:szCs w:val="24"/>
          <w:lang w:val="en-GB"/>
        </w:rPr>
        <w:t>ly</w:t>
      </w:r>
      <w:proofErr w:type="spellEnd"/>
      <w:r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 high amount of its</w:t>
      </w:r>
      <w:r w:rsidR="007A596F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 GDP for development aid and is </w:t>
      </w:r>
      <w:r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very active as a peace broker.  </w:t>
      </w:r>
    </w:p>
    <w:p w:rsidR="008153DD" w:rsidRPr="00D45144" w:rsidRDefault="0051646E" w:rsidP="008153DD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Usually, these achievements are </w:t>
      </w:r>
      <w:r w:rsidR="003048EC">
        <w:rPr>
          <w:rFonts w:ascii="Times New Roman" w:hAnsi="Times New Roman" w:cs="Times New Roman"/>
          <w:sz w:val="24"/>
          <w:szCs w:val="24"/>
          <w:lang w:val="en-GB"/>
        </w:rPr>
        <w:t xml:space="preserve">explained </w:t>
      </w:r>
      <w:r w:rsidR="00A974A5">
        <w:rPr>
          <w:rFonts w:ascii="Times New Roman" w:hAnsi="Times New Roman" w:cs="Times New Roman"/>
          <w:sz w:val="24"/>
          <w:szCs w:val="24"/>
          <w:lang w:val="en-GB"/>
        </w:rPr>
        <w:t xml:space="preserve">with </w:t>
      </w:r>
      <w:r w:rsidR="003048EC">
        <w:rPr>
          <w:rFonts w:ascii="Times New Roman" w:hAnsi="Times New Roman" w:cs="Times New Roman"/>
          <w:sz w:val="24"/>
          <w:szCs w:val="24"/>
          <w:lang w:val="en-GB"/>
        </w:rPr>
        <w:t>the</w:t>
      </w:r>
      <w:r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 combination of an abundance of natural resources, efficient management and </w:t>
      </w:r>
      <w:r w:rsidR="008153DD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sheer </w:t>
      </w:r>
      <w:r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luck. </w:t>
      </w:r>
      <w:r w:rsidR="008153DD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Nina </w:t>
      </w:r>
      <w:proofErr w:type="spellStart"/>
      <w:r w:rsidR="008153DD" w:rsidRPr="00D45144">
        <w:rPr>
          <w:rFonts w:ascii="Times New Roman" w:hAnsi="Times New Roman" w:cs="Times New Roman"/>
          <w:sz w:val="24"/>
          <w:szCs w:val="24"/>
          <w:lang w:val="en-GB"/>
        </w:rPr>
        <w:t>Witoszek</w:t>
      </w:r>
      <w:proofErr w:type="spellEnd"/>
      <w:r w:rsidR="008153DD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, research director at the Centre for Development and the Environment at the University of Oslo, however, examines in </w:t>
      </w:r>
      <w:r w:rsidR="008153DD" w:rsidRPr="00D45144">
        <w:rPr>
          <w:rFonts w:ascii="Times New Roman" w:hAnsi="Times New Roman" w:cs="Times New Roman"/>
          <w:i/>
          <w:sz w:val="24"/>
          <w:szCs w:val="24"/>
          <w:lang w:val="en-GB"/>
        </w:rPr>
        <w:t>The Origins of the ‘Regime of Goodness’. Remapping the Cultural History of Norway</w:t>
      </w:r>
      <w:r w:rsidR="008153DD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 the cultural roots of </w:t>
      </w:r>
      <w:r w:rsidR="008153DD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“the Norwegian success story” (9). </w:t>
      </w:r>
      <w:proofErr w:type="spellStart"/>
      <w:r w:rsidR="00824485" w:rsidRPr="00D45144">
        <w:rPr>
          <w:rFonts w:ascii="Times New Roman" w:hAnsi="Times New Roman" w:cs="Times New Roman"/>
          <w:sz w:val="24"/>
          <w:szCs w:val="24"/>
          <w:lang w:val="en-GB"/>
        </w:rPr>
        <w:t>Witoszek</w:t>
      </w:r>
      <w:proofErr w:type="spellEnd"/>
      <w:r w:rsidR="00824485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, who emigrated from Poland in 1983, is today one of the most sought after commentators on Norwegian culture. </w:t>
      </w:r>
      <w:r w:rsidR="00554837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Her</w:t>
      </w:r>
      <w:r w:rsidR="008153DD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book is </w:t>
      </w:r>
      <w:r w:rsidR="008153DD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an updated and slightly extended version of </w:t>
      </w:r>
      <w:r w:rsidR="003048EC">
        <w:rPr>
          <w:rFonts w:ascii="Times New Roman" w:hAnsi="Times New Roman" w:cs="Times New Roman"/>
          <w:sz w:val="24"/>
          <w:szCs w:val="24"/>
          <w:lang w:val="en-GB"/>
        </w:rPr>
        <w:t>her</w:t>
      </w:r>
      <w:r w:rsidR="008153DD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 earlier </w:t>
      </w:r>
      <w:r w:rsidR="008153DD" w:rsidRPr="00D45144">
        <w:rPr>
          <w:rFonts w:ascii="Times New Roman" w:hAnsi="Times New Roman" w:cs="Times New Roman"/>
          <w:i/>
          <w:sz w:val="24"/>
          <w:szCs w:val="24"/>
          <w:lang w:val="en-GB"/>
        </w:rPr>
        <w:t xml:space="preserve">Norske </w:t>
      </w:r>
      <w:proofErr w:type="spellStart"/>
      <w:r w:rsidR="008153DD" w:rsidRPr="00D45144">
        <w:rPr>
          <w:rFonts w:ascii="Times New Roman" w:hAnsi="Times New Roman" w:cs="Times New Roman"/>
          <w:i/>
          <w:sz w:val="24"/>
          <w:szCs w:val="24"/>
          <w:lang w:val="en-GB"/>
        </w:rPr>
        <w:t>naturmytologier</w:t>
      </w:r>
      <w:proofErr w:type="spellEnd"/>
      <w:r w:rsidR="008153DD" w:rsidRPr="00D45144">
        <w:rPr>
          <w:rFonts w:ascii="Times New Roman" w:hAnsi="Times New Roman" w:cs="Times New Roman"/>
          <w:i/>
          <w:sz w:val="24"/>
          <w:szCs w:val="24"/>
          <w:lang w:val="en-GB"/>
        </w:rPr>
        <w:t xml:space="preserve"> – </w:t>
      </w:r>
      <w:proofErr w:type="spellStart"/>
      <w:proofErr w:type="gramStart"/>
      <w:r w:rsidR="008153DD" w:rsidRPr="00D45144">
        <w:rPr>
          <w:rFonts w:ascii="Times New Roman" w:hAnsi="Times New Roman" w:cs="Times New Roman"/>
          <w:i/>
          <w:sz w:val="24"/>
          <w:szCs w:val="24"/>
          <w:lang w:val="en-GB"/>
        </w:rPr>
        <w:t>fra</w:t>
      </w:r>
      <w:proofErr w:type="spellEnd"/>
      <w:proofErr w:type="gramEnd"/>
      <w:r w:rsidR="008153DD" w:rsidRPr="00D45144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="008153DD" w:rsidRPr="00D45144">
        <w:rPr>
          <w:rFonts w:ascii="Times New Roman" w:hAnsi="Times New Roman" w:cs="Times New Roman"/>
          <w:i/>
          <w:sz w:val="24"/>
          <w:szCs w:val="24"/>
          <w:lang w:val="en-GB"/>
        </w:rPr>
        <w:t>Edda</w:t>
      </w:r>
      <w:proofErr w:type="spellEnd"/>
      <w:r w:rsidR="008153DD" w:rsidRPr="00D45144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="008153DD" w:rsidRPr="00D45144">
        <w:rPr>
          <w:rFonts w:ascii="Times New Roman" w:hAnsi="Times New Roman" w:cs="Times New Roman"/>
          <w:i/>
          <w:sz w:val="24"/>
          <w:szCs w:val="24"/>
          <w:lang w:val="en-GB"/>
        </w:rPr>
        <w:t>til</w:t>
      </w:r>
      <w:proofErr w:type="spellEnd"/>
      <w:r w:rsidR="008153DD" w:rsidRPr="00D45144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="008153DD" w:rsidRPr="00D45144">
        <w:rPr>
          <w:rFonts w:ascii="Times New Roman" w:hAnsi="Times New Roman" w:cs="Times New Roman"/>
          <w:i/>
          <w:sz w:val="24"/>
          <w:szCs w:val="24"/>
          <w:lang w:val="en-GB"/>
        </w:rPr>
        <w:t>økofilosofi</w:t>
      </w:r>
      <w:proofErr w:type="spellEnd"/>
      <w:r w:rsidR="008153DD" w:rsidRPr="00D45144">
        <w:rPr>
          <w:rFonts w:ascii="Times New Roman" w:hAnsi="Times New Roman" w:cs="Times New Roman"/>
          <w:sz w:val="24"/>
          <w:szCs w:val="24"/>
          <w:lang w:val="en-GB"/>
        </w:rPr>
        <w:t>, published in Norwegian already in 1998. The term “Regime of Goodness”</w:t>
      </w:r>
      <w:r w:rsidR="00824485" w:rsidRPr="00D45144">
        <w:rPr>
          <w:rFonts w:ascii="Times New Roman" w:hAnsi="Times New Roman" w:cs="Times New Roman"/>
          <w:sz w:val="24"/>
          <w:szCs w:val="24"/>
          <w:lang w:val="en-GB"/>
        </w:rPr>
        <w:t>, used in the book’s title,</w:t>
      </w:r>
      <w:r w:rsidR="008153DD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 was </w:t>
      </w:r>
      <w:r w:rsidR="00824485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originally </w:t>
      </w:r>
      <w:r w:rsidR="008153DD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coined by historian </w:t>
      </w:r>
      <w:proofErr w:type="spellStart"/>
      <w:r w:rsidR="008153DD" w:rsidRPr="00D45144">
        <w:rPr>
          <w:rFonts w:ascii="Times New Roman" w:hAnsi="Times New Roman" w:cs="Times New Roman"/>
          <w:sz w:val="24"/>
          <w:szCs w:val="24"/>
          <w:lang w:val="en-GB"/>
        </w:rPr>
        <w:t>Terje</w:t>
      </w:r>
      <w:proofErr w:type="spellEnd"/>
      <w:r w:rsidR="008153DD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8153DD" w:rsidRPr="00D45144">
        <w:rPr>
          <w:rFonts w:ascii="Times New Roman" w:hAnsi="Times New Roman" w:cs="Times New Roman"/>
          <w:sz w:val="24"/>
          <w:szCs w:val="24"/>
          <w:lang w:val="en-GB"/>
        </w:rPr>
        <w:t>Tvedt</w:t>
      </w:r>
      <w:proofErr w:type="spellEnd"/>
      <w:r w:rsidR="00824485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r w:rsidR="00824485" w:rsidRPr="00D45144">
        <w:rPr>
          <w:rFonts w:ascii="Times New Roman" w:hAnsi="Times New Roman" w:cs="Times New Roman"/>
          <w:sz w:val="24"/>
          <w:szCs w:val="24"/>
          <w:lang w:val="en-GB"/>
        </w:rPr>
        <w:t>Tvedt</w:t>
      </w:r>
      <w:proofErr w:type="spellEnd"/>
      <w:r w:rsidR="00824485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8153DD" w:rsidRPr="00D45144">
        <w:rPr>
          <w:rFonts w:ascii="Times New Roman" w:hAnsi="Times New Roman" w:cs="Times New Roman"/>
          <w:sz w:val="24"/>
          <w:szCs w:val="24"/>
          <w:lang w:val="en-GB"/>
        </w:rPr>
        <w:t>use</w:t>
      </w:r>
      <w:r w:rsidR="00824485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d </w:t>
      </w:r>
      <w:r w:rsidR="008153DD" w:rsidRPr="00D45144">
        <w:rPr>
          <w:rFonts w:ascii="Times New Roman" w:hAnsi="Times New Roman" w:cs="Times New Roman"/>
          <w:sz w:val="24"/>
          <w:szCs w:val="24"/>
          <w:lang w:val="en-GB"/>
        </w:rPr>
        <w:t>it critically to denote the prominent but unquestioned and self-affirming role of development aid</w:t>
      </w:r>
      <w:r w:rsidR="00824485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 as well as </w:t>
      </w:r>
      <w:r w:rsidR="008153DD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the advocacy of human rights and of peace broking both in Norway’s </w:t>
      </w:r>
      <w:r w:rsidR="003048EC">
        <w:rPr>
          <w:rFonts w:ascii="Times New Roman" w:hAnsi="Times New Roman" w:cs="Times New Roman"/>
          <w:sz w:val="24"/>
          <w:szCs w:val="24"/>
          <w:lang w:val="en-GB"/>
        </w:rPr>
        <w:t xml:space="preserve">official </w:t>
      </w:r>
      <w:r w:rsidR="008153DD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foreign policy and in public awareness. </w:t>
      </w:r>
      <w:proofErr w:type="spellStart"/>
      <w:r w:rsidR="008153DD" w:rsidRPr="00D45144">
        <w:rPr>
          <w:rFonts w:ascii="Times New Roman" w:hAnsi="Times New Roman" w:cs="Times New Roman"/>
          <w:sz w:val="24"/>
          <w:szCs w:val="24"/>
          <w:lang w:val="en-GB"/>
        </w:rPr>
        <w:t>Witoszek</w:t>
      </w:r>
      <w:proofErr w:type="spellEnd"/>
      <w:r w:rsidR="008153DD" w:rsidRPr="00D45144">
        <w:rPr>
          <w:rFonts w:ascii="Times New Roman" w:hAnsi="Times New Roman" w:cs="Times New Roman"/>
          <w:sz w:val="24"/>
          <w:szCs w:val="24"/>
          <w:lang w:val="en-GB"/>
        </w:rPr>
        <w:t>, however, uses the term in a</w:t>
      </w:r>
      <w:r w:rsidR="00824485" w:rsidRPr="00D45144">
        <w:rPr>
          <w:rFonts w:ascii="Times New Roman" w:hAnsi="Times New Roman" w:cs="Times New Roman"/>
          <w:sz w:val="24"/>
          <w:szCs w:val="24"/>
          <w:lang w:val="en-GB"/>
        </w:rPr>
        <w:t>n</w:t>
      </w:r>
      <w:r w:rsidR="008153DD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824485" w:rsidRPr="00D45144">
        <w:rPr>
          <w:rFonts w:ascii="Times New Roman" w:hAnsi="Times New Roman" w:cs="Times New Roman"/>
          <w:sz w:val="24"/>
          <w:szCs w:val="24"/>
          <w:lang w:val="en-GB"/>
        </w:rPr>
        <w:t>exclusively favourable</w:t>
      </w:r>
      <w:r w:rsidR="008153DD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 way</w:t>
      </w:r>
      <w:r w:rsidR="005B58CA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 and sees Norway indeed </w:t>
      </w:r>
      <w:r w:rsidR="003048EC">
        <w:rPr>
          <w:rFonts w:ascii="Times New Roman" w:hAnsi="Times New Roman" w:cs="Times New Roman"/>
          <w:sz w:val="24"/>
          <w:szCs w:val="24"/>
          <w:lang w:val="en-GB"/>
        </w:rPr>
        <w:t xml:space="preserve">as </w:t>
      </w:r>
      <w:r w:rsidR="008153DD" w:rsidRPr="00D45144">
        <w:rPr>
          <w:rFonts w:ascii="Times New Roman" w:hAnsi="Times New Roman" w:cs="Times New Roman"/>
          <w:sz w:val="24"/>
          <w:szCs w:val="24"/>
          <w:lang w:val="en-GB"/>
        </w:rPr>
        <w:t>“</w:t>
      </w:r>
      <w:r w:rsidR="008153DD" w:rsidRPr="00D45144">
        <w:rPr>
          <w:rFonts w:ascii="Times New Roman" w:hAnsi="Times New Roman" w:cs="Times New Roman"/>
          <w:color w:val="000000"/>
          <w:sz w:val="24"/>
          <w:szCs w:val="24"/>
          <w:lang w:val="en-GB"/>
        </w:rPr>
        <w:t xml:space="preserve">one of the world's most significant exporters of ‘goodness’ to all corners of the world” (7). </w:t>
      </w:r>
    </w:p>
    <w:p w:rsidR="008B22AF" w:rsidRPr="00D45144" w:rsidRDefault="00CE3587">
      <w:pPr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</w:pPr>
      <w:proofErr w:type="spellStart"/>
      <w:r w:rsidRPr="00D45144">
        <w:rPr>
          <w:rFonts w:ascii="Times New Roman" w:hAnsi="Times New Roman" w:cs="Times New Roman"/>
          <w:sz w:val="24"/>
          <w:szCs w:val="24"/>
          <w:lang w:val="en-GB"/>
        </w:rPr>
        <w:t>Witoszek</w:t>
      </w:r>
      <w:proofErr w:type="spellEnd"/>
      <w:r w:rsidR="00B372BC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 uses </w:t>
      </w:r>
      <w:r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evolutionary biologist </w:t>
      </w:r>
      <w:r w:rsidR="00B372BC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Richard </w:t>
      </w:r>
      <w:proofErr w:type="spellStart"/>
      <w:r w:rsidR="00B372BC" w:rsidRPr="00D45144">
        <w:rPr>
          <w:rFonts w:ascii="Times New Roman" w:hAnsi="Times New Roman" w:cs="Times New Roman"/>
          <w:sz w:val="24"/>
          <w:szCs w:val="24"/>
          <w:lang w:val="en-GB"/>
        </w:rPr>
        <w:t>Dawkin’s</w:t>
      </w:r>
      <w:proofErr w:type="spellEnd"/>
      <w:r w:rsidR="00B372BC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06D18" w:rsidRPr="00D45144">
        <w:rPr>
          <w:rFonts w:ascii="Times New Roman" w:hAnsi="Times New Roman" w:cs="Times New Roman"/>
          <w:sz w:val="24"/>
          <w:szCs w:val="24"/>
          <w:lang w:val="en-GB"/>
        </w:rPr>
        <w:t>concept of</w:t>
      </w:r>
      <w:r w:rsidR="00B372BC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372BC" w:rsidRPr="00D45144">
        <w:rPr>
          <w:rFonts w:ascii="Times New Roman" w:hAnsi="Times New Roman" w:cs="Times New Roman"/>
          <w:i/>
          <w:sz w:val="24"/>
          <w:szCs w:val="24"/>
          <w:lang w:val="en-GB"/>
        </w:rPr>
        <w:t>memes</w:t>
      </w:r>
      <w:r w:rsidR="00B372BC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Pr="00D45144">
        <w:rPr>
          <w:rFonts w:ascii="Times New Roman" w:hAnsi="Times New Roman" w:cs="Times New Roman"/>
          <w:sz w:val="24"/>
          <w:szCs w:val="24"/>
          <w:lang w:val="en-GB"/>
        </w:rPr>
        <w:t>understood</w:t>
      </w:r>
      <w:r w:rsidR="00B372BC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 as a cultural analogy to genes, to denote “</w:t>
      </w:r>
      <w:r w:rsidR="00B372BC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images, stories, tunes and rituals which replicate and re-fashion themselves over several generations” (17)</w:t>
      </w:r>
      <w:r w:rsidR="00A52E6C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. </w:t>
      </w:r>
      <w:r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Her</w:t>
      </w:r>
      <w:r w:rsidR="008B22AF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main thesis is that nature is the most important point of reference of such </w:t>
      </w:r>
      <w:r w:rsidR="001B174F" w:rsidRPr="007D5A22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memes</w:t>
      </w:r>
      <w:r w:rsidR="00506D18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in Norway</w:t>
      </w:r>
      <w:r w:rsidR="008B22AF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and that “there has been a remarkable consistency in the way the Norwegian nature </w:t>
      </w:r>
      <w:r w:rsidR="001B174F" w:rsidRPr="007D5A22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memes</w:t>
      </w:r>
      <w:r w:rsidR="008B22AF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legitimized projects which have advanced social justice, equality and cooperation" (20-21). In order to prove this, </w:t>
      </w:r>
      <w:proofErr w:type="spellStart"/>
      <w:r w:rsidR="008B22AF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Witoszek</w:t>
      </w:r>
      <w:proofErr w:type="spellEnd"/>
      <w:r w:rsidR="008B22AF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analyses </w:t>
      </w:r>
      <w:r w:rsidR="00AF409F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a huge variety of </w:t>
      </w:r>
      <w:r w:rsidR="003048EC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sources, among them</w:t>
      </w:r>
      <w:r w:rsidR="00E75D66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the famous folktales about </w:t>
      </w:r>
      <w:proofErr w:type="spellStart"/>
      <w:r w:rsidR="00E75D66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Askeladden</w:t>
      </w:r>
      <w:proofErr w:type="spellEnd"/>
      <w:r w:rsidR="00E75D66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, collected by Moe and </w:t>
      </w:r>
      <w:proofErr w:type="spellStart"/>
      <w:r w:rsidR="00E75D66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Asbj</w:t>
      </w:r>
      <w:r w:rsidR="003048EC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ørnsen</w:t>
      </w:r>
      <w:proofErr w:type="spellEnd"/>
      <w:r w:rsidR="003048EC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in the 19th century,</w:t>
      </w:r>
      <w:r w:rsidR="00E75D66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</w:t>
      </w:r>
      <w:r w:rsidR="00815698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the writings of </w:t>
      </w:r>
      <w:proofErr w:type="spellStart"/>
      <w:r w:rsidR="00815698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Henrik</w:t>
      </w:r>
      <w:proofErr w:type="spellEnd"/>
      <w:r w:rsidR="00815698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Ibsen (1828-1906)</w:t>
      </w:r>
      <w:r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and </w:t>
      </w:r>
      <w:r w:rsidR="00583873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Knut Hamsun (1859-1952)</w:t>
      </w:r>
      <w:r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, </w:t>
      </w:r>
      <w:r w:rsidR="008B22AF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but also work</w:t>
      </w:r>
      <w:r w:rsidR="00554837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s</w:t>
      </w:r>
      <w:r w:rsidR="008B22AF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of the p</w:t>
      </w:r>
      <w:r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ainter </w:t>
      </w:r>
      <w:proofErr w:type="spellStart"/>
      <w:r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Edvard</w:t>
      </w:r>
      <w:proofErr w:type="spellEnd"/>
      <w:r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Munch (1863-1944) and</w:t>
      </w:r>
      <w:r w:rsidR="008B22AF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</w:t>
      </w:r>
      <w:r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of </w:t>
      </w:r>
      <w:r w:rsidR="008B22AF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the sculptor Gustav </w:t>
      </w:r>
      <w:proofErr w:type="spellStart"/>
      <w:r w:rsidR="008B22AF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Vigeland</w:t>
      </w:r>
      <w:proofErr w:type="spellEnd"/>
      <w:r w:rsidR="008B22AF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(1869-1943)</w:t>
      </w:r>
    </w:p>
    <w:p w:rsidR="00583873" w:rsidRPr="00D45144" w:rsidRDefault="004B48A8">
      <w:pPr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</w:pPr>
      <w:r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Her most surprising finding is that in Norway,</w:t>
      </w:r>
      <w:r w:rsidR="008B22AF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</w:t>
      </w:r>
      <w:r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contrary to for example Germany, </w:t>
      </w:r>
      <w:r w:rsidR="008B22AF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Romanticism </w:t>
      </w:r>
      <w:r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with its transcendental idealization of nature</w:t>
      </w:r>
      <w:r w:rsidR="00D65E68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, passion</w:t>
      </w:r>
      <w:r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and the poetic genius </w:t>
      </w:r>
      <w:r w:rsidR="00D65E68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was</w:t>
      </w:r>
      <w:r w:rsidR="00602410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mostly rejected </w:t>
      </w:r>
      <w:r w:rsidR="00D45144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during the</w:t>
      </w:r>
      <w:r w:rsidR="00602410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19</w:t>
      </w:r>
      <w:r w:rsidR="00602410" w:rsidRPr="00D45144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val="en-GB"/>
        </w:rPr>
        <w:t>th</w:t>
      </w:r>
      <w:r w:rsidR="00602410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century. Norwegian intellectuals </w:t>
      </w:r>
      <w:r w:rsidR="00D65E68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had</w:t>
      </w:r>
      <w:r w:rsidR="00602410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no need to turn back to nature, since they – living in a country that was hardly urbanized at all – </w:t>
      </w:r>
      <w:r w:rsidR="00D65E68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felt</w:t>
      </w:r>
      <w:r w:rsidR="00602410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not estranged from it. </w:t>
      </w:r>
      <w:r w:rsidR="00CE3587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The</w:t>
      </w:r>
      <w:r w:rsidR="00E667FB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Lutheran priests</w:t>
      </w:r>
      <w:r w:rsidR="00CE3587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in the country</w:t>
      </w:r>
      <w:r w:rsidR="00602410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continued </w:t>
      </w:r>
      <w:r w:rsidR="00E667FB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successfully </w:t>
      </w:r>
      <w:r w:rsidR="00602410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to uphold Enlightenment </w:t>
      </w:r>
      <w:r w:rsidR="001B174F" w:rsidRPr="007D5A22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ideals</w:t>
      </w:r>
      <w:r w:rsidR="00602410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, </w:t>
      </w:r>
      <w:r w:rsidR="00CE3587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notably</w:t>
      </w:r>
      <w:r w:rsidR="00602410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</w:t>
      </w:r>
      <w:r w:rsidR="00E667FB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moderation, equality and </w:t>
      </w:r>
      <w:r w:rsidR="00602410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reason</w:t>
      </w:r>
      <w:r w:rsidR="00D45144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, as opposed to the Romantic transgression of limits</w:t>
      </w:r>
      <w:r w:rsidR="00E667FB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.</w:t>
      </w:r>
      <w:r w:rsidR="00602410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Even </w:t>
      </w:r>
      <w:r w:rsidR="00CE3587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the </w:t>
      </w:r>
      <w:r w:rsidR="00602410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Romantic poet </w:t>
      </w:r>
      <w:proofErr w:type="spellStart"/>
      <w:r w:rsidR="00602410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Henrik</w:t>
      </w:r>
      <w:proofErr w:type="spellEnd"/>
      <w:r w:rsidR="00602410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</w:t>
      </w:r>
      <w:proofErr w:type="spellStart"/>
      <w:r w:rsidR="00602410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Wergeland</w:t>
      </w:r>
      <w:proofErr w:type="spellEnd"/>
      <w:r w:rsidR="00602410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is, according to </w:t>
      </w:r>
      <w:proofErr w:type="spellStart"/>
      <w:r w:rsidR="00602410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Witoszek</w:t>
      </w:r>
      <w:proofErr w:type="spellEnd"/>
      <w:r w:rsidR="00602410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, more remembered for his humanitarian commitment than </w:t>
      </w:r>
      <w:r w:rsidR="00506D18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for </w:t>
      </w:r>
      <w:r w:rsidR="00602410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what was regarded as “the barbarous </w:t>
      </w:r>
      <w:r w:rsidR="00602410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lastRenderedPageBreak/>
        <w:t>excesses of his poems” (42).</w:t>
      </w:r>
      <w:r w:rsidR="00D45144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</w:t>
      </w:r>
      <w:proofErr w:type="spellStart"/>
      <w:r w:rsidR="00D65E68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Witoszek</w:t>
      </w:r>
      <w:proofErr w:type="spellEnd"/>
      <w:r w:rsidR="00D65E68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calls it “one of the meta-ironies of Romanticism that while nineteenth-century Europe was romancing the North as a Gothic utopia, the North was turning </w:t>
      </w:r>
      <w:proofErr w:type="gramStart"/>
      <w:r w:rsidR="00D65E68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South</w:t>
      </w:r>
      <w:proofErr w:type="gramEnd"/>
      <w:r w:rsidR="00D65E68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and preaching the Classical ethos of Greece and Rome” (51). Nature became central for the development of a Norwegian national identity, but nevertheless a </w:t>
      </w:r>
      <w:r w:rsidR="00506D18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pragmatic</w:t>
      </w:r>
      <w:r w:rsidR="00D65E68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, utilitarian perspective always</w:t>
      </w:r>
      <w:r w:rsidR="00506D18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dominated over the </w:t>
      </w:r>
      <w:r w:rsidR="00CE3587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Romantic</w:t>
      </w:r>
      <w:r w:rsidR="00D65E68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, idealising one. </w:t>
      </w:r>
      <w:proofErr w:type="spellStart"/>
      <w:r w:rsidR="00113402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Witoszek</w:t>
      </w:r>
      <w:proofErr w:type="spellEnd"/>
      <w:r w:rsidR="00113402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</w:t>
      </w:r>
      <w:r w:rsidR="003048EC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finds expressions of</w:t>
      </w:r>
      <w:r w:rsidR="00113402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</w:t>
      </w:r>
      <w:r w:rsidR="00821B75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these cultural </w:t>
      </w:r>
      <w:r w:rsidR="00113402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values </w:t>
      </w:r>
      <w:r w:rsidR="003048EC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not least</w:t>
      </w:r>
      <w:r w:rsidR="00113402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in the folktales</w:t>
      </w:r>
      <w:r w:rsidR="00821B75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. </w:t>
      </w:r>
      <w:r w:rsidR="00815698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In the stories about </w:t>
      </w:r>
      <w:proofErr w:type="spellStart"/>
      <w:r w:rsidR="00815698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Askeladden</w:t>
      </w:r>
      <w:proofErr w:type="spellEnd"/>
      <w:r w:rsidR="00815698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, she detects the ideals of “moderation and wise use of nature” as well as creativity, which makes </w:t>
      </w:r>
      <w:proofErr w:type="spellStart"/>
      <w:r w:rsidR="00815698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Askeladden</w:t>
      </w:r>
      <w:proofErr w:type="spellEnd"/>
      <w:r w:rsidR="00815698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“a possible totemic ancestor of the sustainable world” (122). </w:t>
      </w:r>
      <w:r w:rsidR="00821B75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She admits that there are counterexamples, such as both </w:t>
      </w:r>
      <w:proofErr w:type="spellStart"/>
      <w:r w:rsidR="00583873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Vigeland’s</w:t>
      </w:r>
      <w:proofErr w:type="spellEnd"/>
      <w:r w:rsidR="00583873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and Hamsun’s anti-humanistic</w:t>
      </w:r>
      <w:r w:rsidR="00ED3E13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, Romantic </w:t>
      </w:r>
      <w:r w:rsidR="00583873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nature-worship </w:t>
      </w:r>
      <w:r w:rsidR="00821B75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with its totalitarian potential. These</w:t>
      </w:r>
      <w:r w:rsidR="00ED3E13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remained</w:t>
      </w:r>
      <w:r w:rsidR="00821B75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, however,</w:t>
      </w:r>
      <w:r w:rsidR="00ED3E13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an exception and </w:t>
      </w:r>
      <w:r w:rsidR="00583873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could never spread out “in a culture which compulsively </w:t>
      </w:r>
      <w:proofErr w:type="spellStart"/>
      <w:r w:rsidR="00583873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ideologises</w:t>
      </w:r>
      <w:proofErr w:type="spellEnd"/>
      <w:r w:rsidR="00583873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Nature and associates it with goodness” (165). </w:t>
      </w:r>
    </w:p>
    <w:p w:rsidR="00F56885" w:rsidRPr="00D45144" w:rsidRDefault="00113402">
      <w:pPr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</w:pPr>
      <w:r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While </w:t>
      </w:r>
      <w:proofErr w:type="spellStart"/>
      <w:r w:rsidR="004B48A8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Witoszek’s</w:t>
      </w:r>
      <w:proofErr w:type="spellEnd"/>
      <w:r w:rsidR="004B48A8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</w:t>
      </w:r>
      <w:r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portrayal of how Enlightenment ideals and </w:t>
      </w:r>
      <w:r w:rsidR="00506D18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what she calls </w:t>
      </w:r>
      <w:r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“</w:t>
      </w:r>
      <w:proofErr w:type="spellStart"/>
      <w:r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ecohumanism</w:t>
      </w:r>
      <w:proofErr w:type="spellEnd"/>
      <w:r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”</w:t>
      </w:r>
      <w:r w:rsidR="00D07276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both</w:t>
      </w:r>
      <w:r w:rsidR="00067E26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influenced </w:t>
      </w:r>
      <w:r w:rsidR="00D07276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and were promoted by </w:t>
      </w:r>
      <w:r w:rsidR="00067E26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prominent Norwegians such as writer </w:t>
      </w:r>
      <w:proofErr w:type="spellStart"/>
      <w:r w:rsidR="00067E26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Bjørnstjerne</w:t>
      </w:r>
      <w:proofErr w:type="spellEnd"/>
      <w:r w:rsidR="00067E26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</w:t>
      </w:r>
      <w:proofErr w:type="spellStart"/>
      <w:r w:rsidR="00067E26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Bjørnson</w:t>
      </w:r>
      <w:proofErr w:type="spellEnd"/>
      <w:r w:rsidR="00067E26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(1832-1910), polar explorer </w:t>
      </w:r>
      <w:proofErr w:type="spellStart"/>
      <w:r w:rsidR="00067E26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Fridtjof</w:t>
      </w:r>
      <w:proofErr w:type="spellEnd"/>
      <w:r w:rsidR="00067E26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Nansen (1861-1930) and environmental philosopher Arne </w:t>
      </w:r>
      <w:proofErr w:type="spellStart"/>
      <w:r w:rsidR="00067E26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Næss</w:t>
      </w:r>
      <w:proofErr w:type="spellEnd"/>
      <w:r w:rsidR="00067E26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(1912-2009) is both </w:t>
      </w:r>
      <w:r w:rsidR="003048EC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comprehensible</w:t>
      </w:r>
      <w:r w:rsidR="00067E26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and convincing</w:t>
      </w:r>
      <w:r w:rsidR="004B48A8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, some deficiencies </w:t>
      </w:r>
      <w:r w:rsidR="00067E26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occur </w:t>
      </w:r>
      <w:r w:rsidR="004B48A8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when </w:t>
      </w:r>
      <w:r w:rsidR="00821B75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she</w:t>
      </w:r>
      <w:r w:rsidR="00067E26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tries to detect </w:t>
      </w:r>
      <w:r w:rsidR="00506D18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such a</w:t>
      </w:r>
      <w:r w:rsidR="00067E26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tradition already in medieval (and, as she seems to suppose, pre-Christian) texts</w:t>
      </w:r>
      <w:r w:rsidR="004B48A8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. </w:t>
      </w:r>
      <w:r w:rsidR="00F56885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The prologue of </w:t>
      </w:r>
      <w:proofErr w:type="spellStart"/>
      <w:r w:rsidR="00F56885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Snorri’s</w:t>
      </w:r>
      <w:proofErr w:type="spellEnd"/>
      <w:r w:rsidR="00F56885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</w:t>
      </w:r>
      <w:proofErr w:type="spellStart"/>
      <w:r w:rsidR="00F56885" w:rsidRPr="00D45144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GB"/>
        </w:rPr>
        <w:t>Edda</w:t>
      </w:r>
      <w:proofErr w:type="spellEnd"/>
      <w:r w:rsidR="00F56885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is certainly less a testimony to an actual tradition of holistic earth-worship </w:t>
      </w:r>
      <w:r w:rsidR="00821B75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in Norway </w:t>
      </w:r>
      <w:r w:rsidR="00F56885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(</w:t>
      </w:r>
      <w:r w:rsidR="00E75D66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an “indigenous, ‘ecological’ code”, 103</w:t>
      </w:r>
      <w:r w:rsidR="00506D18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) and more an attempt of a Christian,</w:t>
      </w:r>
      <w:r w:rsidR="00F56885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euhemeristic explanation of the former existence of pagan religions</w:t>
      </w:r>
      <w:r w:rsidR="00821B75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(moreover written in Iceland, not in Norway)</w:t>
      </w:r>
      <w:r w:rsidR="00F56885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. </w:t>
      </w:r>
      <w:proofErr w:type="spellStart"/>
      <w:r w:rsidR="00F56885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Witoszek’s</w:t>
      </w:r>
      <w:proofErr w:type="spellEnd"/>
      <w:r w:rsidR="00F56885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reading of the </w:t>
      </w:r>
      <w:proofErr w:type="spellStart"/>
      <w:r w:rsidR="00F56885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Eddic</w:t>
      </w:r>
      <w:proofErr w:type="spellEnd"/>
      <w:r w:rsidR="00F56885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poem </w:t>
      </w:r>
      <w:proofErr w:type="spellStart"/>
      <w:r w:rsidR="00F56885" w:rsidRPr="00D45144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GB"/>
        </w:rPr>
        <w:t>Hávamál</w:t>
      </w:r>
      <w:proofErr w:type="spellEnd"/>
      <w:r w:rsidR="00F56885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</w:t>
      </w:r>
      <w:r w:rsidR="009014AE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(written down in the 13</w:t>
      </w:r>
      <w:r w:rsidR="009014AE" w:rsidRPr="00D45144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val="en-GB"/>
        </w:rPr>
        <w:t>th</w:t>
      </w:r>
      <w:r w:rsidR="009014AE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century) </w:t>
      </w:r>
      <w:r w:rsidR="00F56885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as an expression of “a normative ideal which has been not only remarkably durable in Norwegian life and literature, but which shows a close affiliation with an 'environmentally sound' system of values</w:t>
      </w:r>
      <w:proofErr w:type="gramStart"/>
      <w:r w:rsidR="00821B75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”</w:t>
      </w:r>
      <w:r w:rsidR="003048EC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(</w:t>
      </w:r>
      <w:proofErr w:type="gramEnd"/>
      <w:r w:rsidR="003048EC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101)</w:t>
      </w:r>
      <w:r w:rsidR="00F56885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is not </w:t>
      </w:r>
      <w:r w:rsidR="00821B75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overly </w:t>
      </w:r>
      <w:r w:rsidR="00F56885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convincing</w:t>
      </w:r>
      <w:r w:rsidR="00821B75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either. M</w:t>
      </w:r>
      <w:r w:rsidR="00D45144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any of </w:t>
      </w:r>
      <w:r w:rsidR="00821B75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the stanzas </w:t>
      </w:r>
      <w:proofErr w:type="spellStart"/>
      <w:r w:rsidR="00821B75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Witoszek</w:t>
      </w:r>
      <w:proofErr w:type="spellEnd"/>
      <w:r w:rsidR="00821B75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refers to are </w:t>
      </w:r>
      <w:r w:rsidR="009014AE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obviously </w:t>
      </w:r>
      <w:r w:rsidR="00821B75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directly inspired by the </w:t>
      </w:r>
      <w:proofErr w:type="spellStart"/>
      <w:r w:rsidR="00E75D66" w:rsidRPr="00D45144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GB"/>
        </w:rPr>
        <w:t>Disticha</w:t>
      </w:r>
      <w:proofErr w:type="spellEnd"/>
      <w:r w:rsidR="00E75D66" w:rsidRPr="00D45144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GB"/>
        </w:rPr>
        <w:t xml:space="preserve"> </w:t>
      </w:r>
      <w:proofErr w:type="spellStart"/>
      <w:r w:rsidR="00E75D66" w:rsidRPr="00D45144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GB"/>
        </w:rPr>
        <w:t>Catonis</w:t>
      </w:r>
      <w:proofErr w:type="spellEnd"/>
      <w:r w:rsidR="00821B75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, a collection of normative sayings that was in use all over medieval Europe</w:t>
      </w:r>
      <w:r w:rsidR="009014AE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.</w:t>
      </w:r>
      <w:r w:rsidR="00821B75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</w:t>
      </w:r>
      <w:r w:rsidR="009014AE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They</w:t>
      </w:r>
      <w:r w:rsidR="00821B75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can thus barely serve to explain Norwegian </w:t>
      </w:r>
      <w:r w:rsidR="00076C33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exceptionality</w:t>
      </w:r>
      <w:r w:rsidR="009014AE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, the more so as </w:t>
      </w:r>
      <w:proofErr w:type="spellStart"/>
      <w:r w:rsidR="009014AE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Witoszek</w:t>
      </w:r>
      <w:proofErr w:type="spellEnd"/>
      <w:r w:rsidR="009014AE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does not bring in any sources from the long time span between the 13</w:t>
      </w:r>
      <w:r w:rsidR="009014AE" w:rsidRPr="00D45144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val="en-GB"/>
        </w:rPr>
        <w:t>th</w:t>
      </w:r>
      <w:r w:rsidR="009014AE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and the 19</w:t>
      </w:r>
      <w:r w:rsidR="009014AE" w:rsidRPr="00D45144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val="en-GB"/>
        </w:rPr>
        <w:t>th</w:t>
      </w:r>
      <w:r w:rsidR="009014AE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century that would prove a living tradition based on the norms expressed in </w:t>
      </w:r>
      <w:proofErr w:type="spellStart"/>
      <w:r w:rsidR="009014AE" w:rsidRPr="00D45144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GB"/>
        </w:rPr>
        <w:t>Hávamál</w:t>
      </w:r>
      <w:proofErr w:type="spellEnd"/>
      <w:r w:rsidR="00821B75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. </w:t>
      </w:r>
    </w:p>
    <w:p w:rsidR="00020F5E" w:rsidRPr="00D45144" w:rsidRDefault="009014AE">
      <w:pPr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Witoszek’s</w:t>
      </w:r>
      <w:proofErr w:type="spellEnd"/>
      <w:r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argumentation is much more </w:t>
      </w:r>
      <w:r w:rsidR="00076C33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persuasive</w:t>
      </w:r>
      <w:r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</w:t>
      </w:r>
      <w:r w:rsidR="00A974A5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whe</w:t>
      </w:r>
      <w:r w:rsidR="00A974A5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n</w:t>
      </w:r>
      <w:r w:rsidR="00A974A5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</w:t>
      </w:r>
      <w:r w:rsidR="00A974A5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>based</w:t>
      </w:r>
      <w:r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 </w:t>
      </w:r>
      <w:r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on modern sources. Her markedly witty, often ironical style of writing moreover makes the book a very entertaining read. </w:t>
      </w:r>
      <w:r w:rsidR="00434D93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It can only be welcomed that her account of how </w:t>
      </w:r>
      <w:r w:rsidR="00D45144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the “regime of goodness” </w:t>
      </w:r>
      <w:r w:rsidR="00434D93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developed </w:t>
      </w:r>
      <w:r w:rsidR="00434D93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is </w:t>
      </w:r>
      <w:r w:rsidR="00A974A5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now </w:t>
      </w:r>
      <w:r w:rsidR="00434D93" w:rsidRPr="00D45144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available in English and thus for an international public. </w:t>
      </w:r>
      <w:r w:rsidR="00A974A5">
        <w:rPr>
          <w:rFonts w:ascii="Times New Roman" w:eastAsia="Times New Roman" w:hAnsi="Times New Roman" w:cs="Times New Roman"/>
          <w:color w:val="000000"/>
          <w:sz w:val="24"/>
          <w:szCs w:val="24"/>
          <w:lang w:val="en-GB"/>
        </w:rPr>
        <w:t xml:space="preserve">However, </w:t>
      </w:r>
      <w:r w:rsidR="00A974A5">
        <w:rPr>
          <w:rFonts w:ascii="Times New Roman" w:hAnsi="Times New Roman" w:cs="Times New Roman"/>
          <w:sz w:val="24"/>
          <w:szCs w:val="24"/>
          <w:lang w:val="en-GB"/>
        </w:rPr>
        <w:t>t</w:t>
      </w:r>
      <w:r w:rsidR="00E825B2" w:rsidRPr="00D45144">
        <w:rPr>
          <w:rFonts w:ascii="Times New Roman" w:hAnsi="Times New Roman" w:cs="Times New Roman"/>
          <w:sz w:val="24"/>
          <w:szCs w:val="24"/>
          <w:lang w:val="en-GB"/>
        </w:rPr>
        <w:t>he book requires</w:t>
      </w:r>
      <w:r w:rsidR="007D5A22">
        <w:rPr>
          <w:rFonts w:ascii="Times New Roman" w:hAnsi="Times New Roman" w:cs="Times New Roman"/>
          <w:sz w:val="24"/>
          <w:szCs w:val="24"/>
          <w:lang w:val="en-GB"/>
        </w:rPr>
        <w:t xml:space="preserve"> s</w:t>
      </w:r>
      <w:r w:rsidR="00E825B2" w:rsidRPr="00D45144">
        <w:rPr>
          <w:rFonts w:ascii="Times New Roman" w:hAnsi="Times New Roman" w:cs="Times New Roman"/>
          <w:sz w:val="24"/>
          <w:szCs w:val="24"/>
          <w:lang w:val="en-GB"/>
        </w:rPr>
        <w:t>ome previous knowledge on Norwegian history and culture</w:t>
      </w:r>
      <w:r w:rsidR="00434D93" w:rsidRPr="00D45144">
        <w:rPr>
          <w:rFonts w:ascii="Times New Roman" w:hAnsi="Times New Roman" w:cs="Times New Roman"/>
          <w:sz w:val="24"/>
          <w:szCs w:val="24"/>
          <w:lang w:val="en-GB"/>
        </w:rPr>
        <w:t>, and i</w:t>
      </w:r>
      <w:r w:rsidR="00020F5E" w:rsidRPr="00D45144">
        <w:rPr>
          <w:rFonts w:ascii="Times New Roman" w:hAnsi="Times New Roman" w:cs="Times New Roman"/>
          <w:sz w:val="24"/>
          <w:szCs w:val="24"/>
          <w:lang w:val="en-GB"/>
        </w:rPr>
        <w:t>t is a pity that the publisher did not provide for a better editing. There are numerous slips of the pen (</w:t>
      </w:r>
      <w:r w:rsidR="00A974A5">
        <w:rPr>
          <w:rFonts w:ascii="Times New Roman" w:hAnsi="Times New Roman" w:cs="Times New Roman"/>
          <w:sz w:val="24"/>
          <w:szCs w:val="24"/>
          <w:lang w:val="en-GB"/>
        </w:rPr>
        <w:t xml:space="preserve">which are </w:t>
      </w:r>
      <w:r w:rsidR="00020F5E" w:rsidRPr="00D45144">
        <w:rPr>
          <w:rFonts w:ascii="Times New Roman" w:hAnsi="Times New Roman" w:cs="Times New Roman"/>
          <w:sz w:val="24"/>
          <w:szCs w:val="24"/>
          <w:lang w:val="en-GB"/>
        </w:rPr>
        <w:t>funny</w:t>
      </w:r>
      <w:r w:rsidR="00A974A5">
        <w:rPr>
          <w:rFonts w:ascii="Times New Roman" w:hAnsi="Times New Roman" w:cs="Times New Roman"/>
          <w:sz w:val="24"/>
          <w:szCs w:val="24"/>
          <w:lang w:val="en-GB"/>
        </w:rPr>
        <w:t xml:space="preserve"> sometimes</w:t>
      </w:r>
      <w:r w:rsidR="00020F5E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="00A974A5">
        <w:rPr>
          <w:rFonts w:ascii="Times New Roman" w:hAnsi="Times New Roman" w:cs="Times New Roman"/>
          <w:sz w:val="24"/>
          <w:szCs w:val="24"/>
          <w:lang w:val="en-GB"/>
        </w:rPr>
        <w:t>such as the</w:t>
      </w:r>
      <w:r w:rsidR="00020F5E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 berserks </w:t>
      </w:r>
      <w:r w:rsidR="00A974A5">
        <w:rPr>
          <w:rFonts w:ascii="Times New Roman" w:hAnsi="Times New Roman" w:cs="Times New Roman"/>
          <w:sz w:val="24"/>
          <w:szCs w:val="24"/>
          <w:lang w:val="en-GB"/>
        </w:rPr>
        <w:t>being</w:t>
      </w:r>
      <w:r w:rsidR="00A974A5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020F5E" w:rsidRPr="00D45144">
        <w:rPr>
          <w:rFonts w:ascii="Times New Roman" w:hAnsi="Times New Roman" w:cs="Times New Roman"/>
          <w:sz w:val="24"/>
          <w:szCs w:val="24"/>
          <w:lang w:val="en-GB"/>
        </w:rPr>
        <w:t>called “worri</w:t>
      </w:r>
      <w:r w:rsidR="00D45144" w:rsidRPr="00D45144">
        <w:rPr>
          <w:rFonts w:ascii="Times New Roman" w:hAnsi="Times New Roman" w:cs="Times New Roman"/>
          <w:sz w:val="24"/>
          <w:szCs w:val="24"/>
          <w:lang w:val="en-GB"/>
        </w:rPr>
        <w:t>ers” instead of “warriors”, 93)</w:t>
      </w:r>
      <w:r w:rsidR="00020F5E" w:rsidRPr="00D45144">
        <w:rPr>
          <w:rFonts w:ascii="Times New Roman" w:hAnsi="Times New Roman" w:cs="Times New Roman"/>
          <w:sz w:val="24"/>
          <w:szCs w:val="24"/>
          <w:lang w:val="en-GB"/>
        </w:rPr>
        <w:t>, and quite frequently names are misspelled (</w:t>
      </w:r>
      <w:r w:rsidR="00F56885" w:rsidRPr="00D45144">
        <w:rPr>
          <w:rFonts w:ascii="Times New Roman" w:hAnsi="Times New Roman" w:cs="Times New Roman"/>
          <w:sz w:val="24"/>
          <w:szCs w:val="24"/>
          <w:lang w:val="en-GB"/>
        </w:rPr>
        <w:t>“</w:t>
      </w:r>
      <w:proofErr w:type="spellStart"/>
      <w:r w:rsidR="00F56885" w:rsidRPr="00D45144">
        <w:rPr>
          <w:rFonts w:ascii="Times New Roman" w:hAnsi="Times New Roman" w:cs="Times New Roman"/>
          <w:sz w:val="24"/>
          <w:szCs w:val="24"/>
          <w:lang w:val="en-GB"/>
        </w:rPr>
        <w:t>Skirninr</w:t>
      </w:r>
      <w:proofErr w:type="spellEnd"/>
      <w:r w:rsidR="00F56885" w:rsidRPr="00D45144">
        <w:rPr>
          <w:rFonts w:ascii="Times New Roman" w:hAnsi="Times New Roman" w:cs="Times New Roman"/>
          <w:sz w:val="24"/>
          <w:szCs w:val="24"/>
          <w:lang w:val="en-GB"/>
        </w:rPr>
        <w:t>” instead of “</w:t>
      </w:r>
      <w:proofErr w:type="spellStart"/>
      <w:r w:rsidR="00F56885" w:rsidRPr="00D45144">
        <w:rPr>
          <w:rFonts w:ascii="Times New Roman" w:hAnsi="Times New Roman" w:cs="Times New Roman"/>
          <w:sz w:val="24"/>
          <w:szCs w:val="24"/>
          <w:lang w:val="en-GB"/>
        </w:rPr>
        <w:t>Skirnir</w:t>
      </w:r>
      <w:proofErr w:type="spellEnd"/>
      <w:r w:rsidR="00F56885" w:rsidRPr="00D45144">
        <w:rPr>
          <w:rFonts w:ascii="Times New Roman" w:hAnsi="Times New Roman" w:cs="Times New Roman"/>
          <w:sz w:val="24"/>
          <w:szCs w:val="24"/>
          <w:lang w:val="en-GB"/>
        </w:rPr>
        <w:t>”, 99;</w:t>
      </w:r>
      <w:r w:rsidR="00113402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 “</w:t>
      </w:r>
      <w:proofErr w:type="spellStart"/>
      <w:r w:rsidR="00113402" w:rsidRPr="00D45144">
        <w:rPr>
          <w:rFonts w:ascii="Times New Roman" w:hAnsi="Times New Roman" w:cs="Times New Roman"/>
          <w:sz w:val="24"/>
          <w:szCs w:val="24"/>
          <w:lang w:val="en-GB"/>
        </w:rPr>
        <w:t>Grettingasaga</w:t>
      </w:r>
      <w:proofErr w:type="spellEnd"/>
      <w:r w:rsidR="00113402" w:rsidRPr="00D45144">
        <w:rPr>
          <w:rFonts w:ascii="Times New Roman" w:hAnsi="Times New Roman" w:cs="Times New Roman"/>
          <w:sz w:val="24"/>
          <w:szCs w:val="24"/>
          <w:lang w:val="en-GB"/>
        </w:rPr>
        <w:t>” instead of “</w:t>
      </w:r>
      <w:proofErr w:type="spellStart"/>
      <w:r w:rsidR="00113402" w:rsidRPr="00D45144">
        <w:rPr>
          <w:rFonts w:ascii="Times New Roman" w:hAnsi="Times New Roman" w:cs="Times New Roman"/>
          <w:sz w:val="24"/>
          <w:szCs w:val="24"/>
          <w:lang w:val="en-GB"/>
        </w:rPr>
        <w:t>Grettis</w:t>
      </w:r>
      <w:proofErr w:type="spellEnd"/>
      <w:r w:rsidR="00113402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 saga”, 112</w:t>
      </w:r>
      <w:r w:rsidR="00ED3E13" w:rsidRPr="00D45144">
        <w:rPr>
          <w:rFonts w:ascii="Times New Roman" w:hAnsi="Times New Roman" w:cs="Times New Roman"/>
          <w:sz w:val="24"/>
          <w:szCs w:val="24"/>
          <w:lang w:val="en-GB"/>
        </w:rPr>
        <w:t>; “</w:t>
      </w:r>
      <w:proofErr w:type="spellStart"/>
      <w:r w:rsidR="00ED3E13" w:rsidRPr="00D45144">
        <w:rPr>
          <w:rFonts w:ascii="Times New Roman" w:hAnsi="Times New Roman" w:cs="Times New Roman"/>
          <w:sz w:val="24"/>
          <w:szCs w:val="24"/>
          <w:lang w:val="en-GB"/>
        </w:rPr>
        <w:t>Jøstein</w:t>
      </w:r>
      <w:proofErr w:type="spellEnd"/>
      <w:r w:rsidR="00ED3E13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ED3E13" w:rsidRPr="00D45144">
        <w:rPr>
          <w:rFonts w:ascii="Times New Roman" w:hAnsi="Times New Roman" w:cs="Times New Roman"/>
          <w:sz w:val="24"/>
          <w:szCs w:val="24"/>
          <w:lang w:val="en-GB"/>
        </w:rPr>
        <w:t>Gaarder</w:t>
      </w:r>
      <w:proofErr w:type="spellEnd"/>
      <w:r w:rsidR="00ED3E13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” instead </w:t>
      </w:r>
      <w:proofErr w:type="gramStart"/>
      <w:r w:rsidR="00ED3E13" w:rsidRPr="00D45144">
        <w:rPr>
          <w:rFonts w:ascii="Times New Roman" w:hAnsi="Times New Roman" w:cs="Times New Roman"/>
          <w:sz w:val="24"/>
          <w:szCs w:val="24"/>
          <w:lang w:val="en-GB"/>
        </w:rPr>
        <w:t>of ”</w:t>
      </w:r>
      <w:proofErr w:type="spellStart"/>
      <w:proofErr w:type="gramEnd"/>
      <w:r w:rsidR="00ED3E13" w:rsidRPr="00D45144">
        <w:rPr>
          <w:rFonts w:ascii="Times New Roman" w:hAnsi="Times New Roman" w:cs="Times New Roman"/>
          <w:sz w:val="24"/>
          <w:szCs w:val="24"/>
          <w:lang w:val="en-GB"/>
        </w:rPr>
        <w:t>Jostein</w:t>
      </w:r>
      <w:proofErr w:type="spellEnd"/>
      <w:r w:rsidR="00ED3E13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ED3E13" w:rsidRPr="00D45144">
        <w:rPr>
          <w:rFonts w:ascii="Times New Roman" w:hAnsi="Times New Roman" w:cs="Times New Roman"/>
          <w:sz w:val="24"/>
          <w:szCs w:val="24"/>
          <w:lang w:val="en-GB"/>
        </w:rPr>
        <w:t>Gaarder</w:t>
      </w:r>
      <w:proofErr w:type="spellEnd"/>
      <w:r w:rsidR="00ED3E13" w:rsidRPr="00D45144">
        <w:rPr>
          <w:rFonts w:ascii="Times New Roman" w:hAnsi="Times New Roman" w:cs="Times New Roman"/>
          <w:sz w:val="24"/>
          <w:szCs w:val="24"/>
          <w:lang w:val="en-GB"/>
        </w:rPr>
        <w:t>”, 193</w:t>
      </w:r>
      <w:r w:rsidR="00F56885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020F5E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). Also, both an index and a bibliography would have been useful. </w:t>
      </w:r>
    </w:p>
    <w:p w:rsidR="00434D93" w:rsidRPr="00D45144" w:rsidRDefault="00434D93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One </w:t>
      </w:r>
      <w:r w:rsidR="00142267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of </w:t>
      </w:r>
      <w:r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the questions </w:t>
      </w:r>
      <w:proofErr w:type="spellStart"/>
      <w:r w:rsidRPr="00D45144">
        <w:rPr>
          <w:rFonts w:ascii="Times New Roman" w:hAnsi="Times New Roman" w:cs="Times New Roman"/>
          <w:sz w:val="24"/>
          <w:szCs w:val="24"/>
          <w:lang w:val="en-GB"/>
        </w:rPr>
        <w:t>Witoszek</w:t>
      </w:r>
      <w:proofErr w:type="spellEnd"/>
      <w:r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 poses in the beginning is</w:t>
      </w:r>
      <w:r w:rsidR="0032101E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 whether “</w:t>
      </w:r>
      <w:r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the Norwegian regime of goodness really </w:t>
      </w:r>
      <w:r w:rsidR="0032101E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[is] </w:t>
      </w:r>
      <w:r w:rsidRPr="00D45144">
        <w:rPr>
          <w:rFonts w:ascii="Times New Roman" w:hAnsi="Times New Roman" w:cs="Times New Roman"/>
          <w:sz w:val="24"/>
          <w:szCs w:val="24"/>
          <w:lang w:val="en-GB"/>
        </w:rPr>
        <w:t>the answer to human longing fo</w:t>
      </w:r>
      <w:r w:rsidR="0032101E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r security, peace and happiness” (9). It remains, however, unanswered. </w:t>
      </w:r>
      <w:r w:rsidR="00142267" w:rsidRPr="00D45144">
        <w:rPr>
          <w:rFonts w:ascii="Times New Roman" w:hAnsi="Times New Roman" w:cs="Times New Roman"/>
          <w:sz w:val="24"/>
          <w:szCs w:val="24"/>
          <w:lang w:val="en-GB"/>
        </w:rPr>
        <w:t>T</w:t>
      </w:r>
      <w:r w:rsidR="0032101E" w:rsidRPr="00D45144">
        <w:rPr>
          <w:rFonts w:ascii="Times New Roman" w:hAnsi="Times New Roman" w:cs="Times New Roman"/>
          <w:sz w:val="24"/>
          <w:szCs w:val="24"/>
          <w:lang w:val="en-GB"/>
        </w:rPr>
        <w:t>he book ends rather abruptly</w:t>
      </w:r>
      <w:r w:rsidR="00076C33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32101E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076C33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without any résumé, </w:t>
      </w:r>
      <w:r w:rsidR="0032101E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with the chapter on Arne </w:t>
      </w:r>
      <w:proofErr w:type="spellStart"/>
      <w:r w:rsidR="0032101E" w:rsidRPr="00D45144">
        <w:rPr>
          <w:rFonts w:ascii="Times New Roman" w:hAnsi="Times New Roman" w:cs="Times New Roman"/>
          <w:sz w:val="24"/>
          <w:szCs w:val="24"/>
          <w:lang w:val="en-GB"/>
        </w:rPr>
        <w:t>Næss</w:t>
      </w:r>
      <w:proofErr w:type="spellEnd"/>
      <w:r w:rsidR="0032101E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142267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This leaves room for a sequel in which the reality check signalized in </w:t>
      </w:r>
      <w:r w:rsidR="00142267" w:rsidRPr="00D45144">
        <w:rPr>
          <w:rFonts w:ascii="Times New Roman" w:hAnsi="Times New Roman" w:cs="Times New Roman"/>
          <w:sz w:val="24"/>
          <w:szCs w:val="24"/>
          <w:lang w:val="en-GB"/>
        </w:rPr>
        <w:lastRenderedPageBreak/>
        <w:t xml:space="preserve">the quoted question could be conducted. </w:t>
      </w:r>
      <w:r w:rsidR="00D45144" w:rsidRPr="00D45144">
        <w:rPr>
          <w:rFonts w:ascii="Times New Roman" w:hAnsi="Times New Roman" w:cs="Times New Roman"/>
          <w:sz w:val="24"/>
          <w:szCs w:val="24"/>
          <w:lang w:val="en-GB"/>
        </w:rPr>
        <w:t>A</w:t>
      </w:r>
      <w:r w:rsidR="00C962A4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fter the terrorist attacks by right-wing extremist Anders Behring </w:t>
      </w:r>
      <w:proofErr w:type="spellStart"/>
      <w:r w:rsidR="00C962A4" w:rsidRPr="00D45144">
        <w:rPr>
          <w:rFonts w:ascii="Times New Roman" w:hAnsi="Times New Roman" w:cs="Times New Roman"/>
          <w:sz w:val="24"/>
          <w:szCs w:val="24"/>
          <w:lang w:val="en-GB"/>
        </w:rPr>
        <w:t>Breivik</w:t>
      </w:r>
      <w:proofErr w:type="spellEnd"/>
      <w:r w:rsidR="007D3D03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 on 22 July 2011 – few months after the publication of </w:t>
      </w:r>
      <w:proofErr w:type="spellStart"/>
      <w:r w:rsidR="007D3D03" w:rsidRPr="00D45144">
        <w:rPr>
          <w:rFonts w:ascii="Times New Roman" w:hAnsi="Times New Roman" w:cs="Times New Roman"/>
          <w:sz w:val="24"/>
          <w:szCs w:val="24"/>
          <w:lang w:val="en-GB"/>
        </w:rPr>
        <w:t>Witoszek’s</w:t>
      </w:r>
      <w:proofErr w:type="spellEnd"/>
      <w:r w:rsidR="007D3D03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 book – it </w:t>
      </w:r>
      <w:r w:rsidR="00D45144" w:rsidRPr="00D45144">
        <w:rPr>
          <w:rFonts w:ascii="Times New Roman" w:hAnsi="Times New Roman" w:cs="Times New Roman"/>
          <w:sz w:val="24"/>
          <w:szCs w:val="24"/>
          <w:lang w:val="en-GB"/>
        </w:rPr>
        <w:t>might</w:t>
      </w:r>
      <w:r w:rsidR="007D3D03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 be </w:t>
      </w:r>
      <w:r w:rsidR="00D45144" w:rsidRPr="00D45144">
        <w:rPr>
          <w:rFonts w:ascii="Times New Roman" w:hAnsi="Times New Roman" w:cs="Times New Roman"/>
          <w:sz w:val="24"/>
          <w:szCs w:val="24"/>
          <w:lang w:val="en-GB"/>
        </w:rPr>
        <w:t>legitimate to ask</w:t>
      </w:r>
      <w:r w:rsidR="007D3D03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 whether Norway indeed is the </w:t>
      </w:r>
      <w:r w:rsidR="00A410E4">
        <w:rPr>
          <w:rFonts w:ascii="Times New Roman" w:hAnsi="Times New Roman" w:cs="Times New Roman"/>
          <w:sz w:val="24"/>
          <w:szCs w:val="24"/>
          <w:lang w:val="en-GB"/>
        </w:rPr>
        <w:t xml:space="preserve">modern </w:t>
      </w:r>
      <w:r w:rsidR="007D3D03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utopia </w:t>
      </w:r>
      <w:r w:rsidR="00076C33">
        <w:rPr>
          <w:rFonts w:ascii="Times New Roman" w:hAnsi="Times New Roman" w:cs="Times New Roman"/>
          <w:sz w:val="24"/>
          <w:szCs w:val="24"/>
          <w:lang w:val="en-GB"/>
        </w:rPr>
        <w:t>as which it is regarded</w:t>
      </w:r>
      <w:r w:rsidR="007D3D03" w:rsidRPr="00D45144">
        <w:rPr>
          <w:rFonts w:ascii="Times New Roman" w:hAnsi="Times New Roman" w:cs="Times New Roman"/>
          <w:sz w:val="24"/>
          <w:szCs w:val="24"/>
          <w:lang w:val="en-GB"/>
        </w:rPr>
        <w:t xml:space="preserve"> from the outside.  </w:t>
      </w:r>
    </w:p>
    <w:p w:rsidR="00434D93" w:rsidRPr="0079043C" w:rsidRDefault="007D3D03" w:rsidP="007D3D03">
      <w:pPr>
        <w:pStyle w:val="KeinLeerraum"/>
        <w:jc w:val="right"/>
        <w:rPr>
          <w:rFonts w:ascii="Times New Roman" w:hAnsi="Times New Roman" w:cs="Times New Roman"/>
          <w:i/>
          <w:lang w:val="en-GB"/>
        </w:rPr>
      </w:pPr>
      <w:proofErr w:type="spellStart"/>
      <w:r w:rsidRPr="0079043C">
        <w:rPr>
          <w:rFonts w:ascii="Times New Roman" w:hAnsi="Times New Roman" w:cs="Times New Roman"/>
          <w:i/>
          <w:lang w:val="en-GB"/>
        </w:rPr>
        <w:t>Reinhard</w:t>
      </w:r>
      <w:proofErr w:type="spellEnd"/>
      <w:r w:rsidRPr="0079043C">
        <w:rPr>
          <w:rFonts w:ascii="Times New Roman" w:hAnsi="Times New Roman" w:cs="Times New Roman"/>
          <w:i/>
          <w:lang w:val="en-GB"/>
        </w:rPr>
        <w:t xml:space="preserve"> </w:t>
      </w:r>
      <w:proofErr w:type="spellStart"/>
      <w:r w:rsidRPr="0079043C">
        <w:rPr>
          <w:rFonts w:ascii="Times New Roman" w:hAnsi="Times New Roman" w:cs="Times New Roman"/>
          <w:i/>
          <w:lang w:val="en-GB"/>
        </w:rPr>
        <w:t>Hennig</w:t>
      </w:r>
      <w:proofErr w:type="spellEnd"/>
    </w:p>
    <w:p w:rsidR="007D3D03" w:rsidRPr="0079043C" w:rsidRDefault="007D3D03" w:rsidP="007D3D03">
      <w:pPr>
        <w:pStyle w:val="KeinLeerraum"/>
        <w:jc w:val="right"/>
        <w:rPr>
          <w:rFonts w:ascii="Times New Roman" w:hAnsi="Times New Roman" w:cs="Times New Roman"/>
          <w:lang w:val="en-GB"/>
        </w:rPr>
      </w:pPr>
      <w:r w:rsidRPr="0079043C">
        <w:rPr>
          <w:rFonts w:ascii="Times New Roman" w:hAnsi="Times New Roman" w:cs="Times New Roman"/>
          <w:lang w:val="en-GB"/>
        </w:rPr>
        <w:t>University of Bonn, Germany</w:t>
      </w:r>
    </w:p>
    <w:p w:rsidR="007D3D03" w:rsidRDefault="007D3D03">
      <w:pPr>
        <w:rPr>
          <w:lang w:val="en-GB"/>
        </w:rPr>
      </w:pPr>
    </w:p>
    <w:p w:rsidR="007D3D03" w:rsidRPr="00142267" w:rsidRDefault="007D3D03">
      <w:pPr>
        <w:rPr>
          <w:lang w:val="en-GB"/>
        </w:rPr>
      </w:pPr>
    </w:p>
    <w:p w:rsidR="009014AE" w:rsidRPr="00506D18" w:rsidRDefault="009014AE">
      <w:pPr>
        <w:rPr>
          <w:lang w:val="en-GB"/>
        </w:rPr>
      </w:pPr>
    </w:p>
    <w:sectPr w:rsidR="009014AE" w:rsidRPr="00506D18" w:rsidSect="006B3D22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BBA1D61"/>
    <w:multiLevelType w:val="multilevel"/>
    <w:tmpl w:val="BE52F3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25"/>
  <w:proofState w:spelling="clean" w:grammar="clean"/>
  <w:defaultTabStop w:val="708"/>
  <w:hyphenationZone w:val="425"/>
  <w:characterSpacingControl w:val="doNotCompress"/>
  <w:compat/>
  <w:rsids>
    <w:rsidRoot w:val="00D06506"/>
    <w:rsid w:val="00020F5E"/>
    <w:rsid w:val="00067E26"/>
    <w:rsid w:val="00076C33"/>
    <w:rsid w:val="00113402"/>
    <w:rsid w:val="00142267"/>
    <w:rsid w:val="001B174F"/>
    <w:rsid w:val="002002DC"/>
    <w:rsid w:val="00225D0D"/>
    <w:rsid w:val="003048EC"/>
    <w:rsid w:val="0032101E"/>
    <w:rsid w:val="003F2E73"/>
    <w:rsid w:val="00434D93"/>
    <w:rsid w:val="00457D78"/>
    <w:rsid w:val="004B48A8"/>
    <w:rsid w:val="004F0813"/>
    <w:rsid w:val="00506D18"/>
    <w:rsid w:val="0051646E"/>
    <w:rsid w:val="00554837"/>
    <w:rsid w:val="00583873"/>
    <w:rsid w:val="005916CF"/>
    <w:rsid w:val="00591AB9"/>
    <w:rsid w:val="005B58CA"/>
    <w:rsid w:val="00602410"/>
    <w:rsid w:val="006B3D22"/>
    <w:rsid w:val="006D593B"/>
    <w:rsid w:val="006D6FB9"/>
    <w:rsid w:val="006E5873"/>
    <w:rsid w:val="0079043C"/>
    <w:rsid w:val="007A596F"/>
    <w:rsid w:val="007D3D03"/>
    <w:rsid w:val="007D5A22"/>
    <w:rsid w:val="007F5381"/>
    <w:rsid w:val="008153DD"/>
    <w:rsid w:val="00815698"/>
    <w:rsid w:val="00821B75"/>
    <w:rsid w:val="00824485"/>
    <w:rsid w:val="0085325D"/>
    <w:rsid w:val="008B22AF"/>
    <w:rsid w:val="008B7DD6"/>
    <w:rsid w:val="008F2B11"/>
    <w:rsid w:val="009014AE"/>
    <w:rsid w:val="00A06F2B"/>
    <w:rsid w:val="00A410E4"/>
    <w:rsid w:val="00A52E6C"/>
    <w:rsid w:val="00A974A5"/>
    <w:rsid w:val="00AC25C9"/>
    <w:rsid w:val="00AF409F"/>
    <w:rsid w:val="00AF5E6E"/>
    <w:rsid w:val="00B372BC"/>
    <w:rsid w:val="00B5569A"/>
    <w:rsid w:val="00B911EB"/>
    <w:rsid w:val="00BE32B3"/>
    <w:rsid w:val="00C962A4"/>
    <w:rsid w:val="00CE3587"/>
    <w:rsid w:val="00D06506"/>
    <w:rsid w:val="00D07276"/>
    <w:rsid w:val="00D308DD"/>
    <w:rsid w:val="00D45144"/>
    <w:rsid w:val="00D65E68"/>
    <w:rsid w:val="00DD6327"/>
    <w:rsid w:val="00DF7F21"/>
    <w:rsid w:val="00E1217D"/>
    <w:rsid w:val="00E252F4"/>
    <w:rsid w:val="00E432BD"/>
    <w:rsid w:val="00E667FB"/>
    <w:rsid w:val="00E708BD"/>
    <w:rsid w:val="00E75D66"/>
    <w:rsid w:val="00E825B2"/>
    <w:rsid w:val="00E83EF4"/>
    <w:rsid w:val="00ED3E13"/>
    <w:rsid w:val="00F5565B"/>
    <w:rsid w:val="00F56885"/>
    <w:rsid w:val="00FB461E"/>
    <w:rsid w:val="00FB54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6B3D22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qFormat/>
    <w:rsid w:val="007D3D03"/>
    <w:pPr>
      <w:spacing w:after="0" w:line="240" w:lineRule="auto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974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974A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44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1054</Words>
  <Characters>6647</Characters>
  <Application>Microsoft Office Word</Application>
  <DocSecurity>0</DocSecurity>
  <Lines>55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Privat</Company>
  <LinksUpToDate>false</LinksUpToDate>
  <CharactersWithSpaces>7686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2013-07-01T12:06:00Z</cp:lastPrinted>
  <dcterms:created xsi:type="dcterms:W3CDTF">2013-07-01T15:17:00Z</dcterms:created>
  <dcterms:modified xsi:type="dcterms:W3CDTF">2013-07-01T15:21:00Z</dcterms:modified>
</cp:coreProperties>
</file>