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2390" w:rsidRDefault="00932390" w:rsidP="00931555">
      <w:pPr>
        <w:pStyle w:val="StyleCentered"/>
      </w:pPr>
    </w:p>
    <w:p w:rsidR="00932390" w:rsidRPr="003362BE" w:rsidRDefault="00932390" w:rsidP="00931555">
      <w:pPr>
        <w:pStyle w:val="StyleCentered"/>
        <w:rPr>
          <w:b/>
        </w:rPr>
      </w:pPr>
      <w:r>
        <w:rPr>
          <w:b/>
        </w:rPr>
        <w:t>A STUDY OF THE VIDEO G</w:t>
      </w:r>
      <w:r w:rsidR="00E6588D">
        <w:rPr>
          <w:b/>
        </w:rPr>
        <w:t>AME INDUSTRY IN U.S METROPOLITA</w:t>
      </w:r>
      <w:r>
        <w:rPr>
          <w:b/>
        </w:rPr>
        <w:t xml:space="preserve">N AREAS USING OCCUPATIONAL ANALYSIS </w:t>
      </w:r>
    </w:p>
    <w:p w:rsidR="00932390" w:rsidRDefault="00932390" w:rsidP="00931555">
      <w:pPr>
        <w:pStyle w:val="StyleCentered"/>
      </w:pPr>
    </w:p>
    <w:p w:rsidR="00932390" w:rsidRDefault="00932390" w:rsidP="00931555">
      <w:pPr>
        <w:pStyle w:val="StyleCentered"/>
      </w:pPr>
    </w:p>
    <w:p w:rsidR="00932390" w:rsidRPr="003D5CCA" w:rsidRDefault="00932390" w:rsidP="00931555">
      <w:pPr>
        <w:pStyle w:val="StyleCentered"/>
      </w:pPr>
      <w:r>
        <w:t>A Thesis</w:t>
      </w:r>
      <w:r w:rsidRPr="003D5CCA">
        <w:t xml:space="preserve"> Presented</w:t>
      </w:r>
    </w:p>
    <w:p w:rsidR="00932390" w:rsidRDefault="00932390" w:rsidP="00931555">
      <w:pPr>
        <w:pStyle w:val="StyleCentered"/>
      </w:pPr>
    </w:p>
    <w:p w:rsidR="00932390" w:rsidRPr="003D5CCA" w:rsidRDefault="00932390" w:rsidP="00931555">
      <w:pPr>
        <w:pStyle w:val="StyleCentered"/>
      </w:pPr>
    </w:p>
    <w:p w:rsidR="00932390" w:rsidRPr="003D5CCA" w:rsidRDefault="00932390" w:rsidP="00931555">
      <w:pPr>
        <w:pStyle w:val="StyleCentered"/>
      </w:pPr>
      <w:r w:rsidRPr="003D5CCA">
        <w:t>By</w:t>
      </w:r>
    </w:p>
    <w:p w:rsidR="00932390" w:rsidRPr="003D5CCA" w:rsidRDefault="00932390" w:rsidP="00931555">
      <w:pPr>
        <w:pStyle w:val="StyleCentered"/>
      </w:pPr>
    </w:p>
    <w:p w:rsidR="00932390" w:rsidRPr="003D5CCA" w:rsidRDefault="00932390" w:rsidP="00931555">
      <w:pPr>
        <w:pStyle w:val="StyleCentered"/>
      </w:pPr>
      <w:r>
        <w:t>HINLAN P. WONG</w:t>
      </w: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Pr="003D5CCA" w:rsidRDefault="00932390" w:rsidP="00931555">
      <w:pPr>
        <w:pStyle w:val="StyleCentered"/>
      </w:pPr>
      <w:r w:rsidRPr="003D5CCA">
        <w:t>Submitted to the Graduate School of the</w:t>
      </w:r>
    </w:p>
    <w:p w:rsidR="00932390" w:rsidRPr="003D5CCA" w:rsidRDefault="00932390" w:rsidP="00931555">
      <w:pPr>
        <w:pStyle w:val="StyleCentered"/>
      </w:pPr>
      <w:smartTag w:uri="urn:schemas-microsoft-com:office:smarttags" w:element="PlaceType">
        <w:smartTag w:uri="urn:schemas-microsoft-com:office:smarttags" w:element="place">
          <w:r w:rsidRPr="003D5CCA">
            <w:t>University</w:t>
          </w:r>
        </w:smartTag>
        <w:r w:rsidRPr="003D5CCA">
          <w:t xml:space="preserve"> of </w:t>
        </w:r>
        <w:smartTag w:uri="urn:schemas-microsoft-com:office:smarttags" w:element="PlaceName">
          <w:r w:rsidRPr="003D5CCA">
            <w:t>Massachusetts Amherst</w:t>
          </w:r>
        </w:smartTag>
      </w:smartTag>
      <w:r w:rsidRPr="003D5CCA">
        <w:t xml:space="preserve"> in partial fulfillment</w:t>
      </w:r>
    </w:p>
    <w:p w:rsidR="00932390" w:rsidRPr="003D5CCA" w:rsidRDefault="00932390" w:rsidP="00931555">
      <w:pPr>
        <w:pStyle w:val="StyleCentered"/>
      </w:pPr>
      <w:r w:rsidRPr="003D5CCA">
        <w:t>Of the requirements for the degree of</w:t>
      </w:r>
    </w:p>
    <w:p w:rsidR="00932390" w:rsidRPr="003D5CCA" w:rsidRDefault="00932390" w:rsidP="00931555">
      <w:pPr>
        <w:pStyle w:val="StyleCentered"/>
      </w:pPr>
    </w:p>
    <w:p w:rsidR="00932390" w:rsidRPr="003D5CCA" w:rsidRDefault="00932390" w:rsidP="00931555">
      <w:pPr>
        <w:pStyle w:val="StyleCentered"/>
      </w:pPr>
      <w:r>
        <w:t>MASTER OF REGIONAL PLANNING</w:t>
      </w:r>
    </w:p>
    <w:p w:rsidR="00932390" w:rsidRPr="003D5CCA" w:rsidRDefault="00932390" w:rsidP="00931555">
      <w:pPr>
        <w:pStyle w:val="StyleCentered"/>
      </w:pPr>
    </w:p>
    <w:p w:rsidR="00932390" w:rsidRPr="003D5CCA" w:rsidRDefault="00932390" w:rsidP="00931555">
      <w:pPr>
        <w:pStyle w:val="StyleCentered"/>
      </w:pPr>
    </w:p>
    <w:p w:rsidR="00932390" w:rsidRPr="003D5CCA" w:rsidRDefault="00861269" w:rsidP="00931555">
      <w:pPr>
        <w:pStyle w:val="StyleCentered"/>
      </w:pPr>
      <w:r>
        <w:t>SEPTEMBER</w:t>
      </w:r>
      <w:r w:rsidR="00932390">
        <w:t xml:space="preserve"> 2011</w:t>
      </w:r>
    </w:p>
    <w:p w:rsidR="00932390" w:rsidRPr="003D5CCA" w:rsidRDefault="00932390" w:rsidP="00931555">
      <w:pPr>
        <w:pStyle w:val="StyleCentered"/>
      </w:pPr>
    </w:p>
    <w:p w:rsidR="00932390" w:rsidRPr="003D5CCA" w:rsidRDefault="00932390" w:rsidP="00931555">
      <w:pPr>
        <w:pStyle w:val="StyleCentered"/>
      </w:pPr>
      <w:r>
        <w:t>Department of Landscape Architecture and Regional Planning</w:t>
      </w: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Default="00932390" w:rsidP="00931555">
      <w:pPr>
        <w:pStyle w:val="StyleCentered"/>
      </w:pPr>
    </w:p>
    <w:p w:rsidR="00932390" w:rsidRPr="003D5CCA" w:rsidRDefault="00932390" w:rsidP="00931555">
      <w:pPr>
        <w:pStyle w:val="StyleCentered"/>
      </w:pPr>
      <w:r w:rsidRPr="003D5CCA">
        <w:t>© Copyr</w:t>
      </w:r>
      <w:r>
        <w:t xml:space="preserve">ight by </w:t>
      </w:r>
      <w:proofErr w:type="spellStart"/>
      <w:r>
        <w:t>Hinlan</w:t>
      </w:r>
      <w:proofErr w:type="spellEnd"/>
      <w:r>
        <w:t xml:space="preserve"> P. Wong 2011</w:t>
      </w:r>
    </w:p>
    <w:p w:rsidR="00932390" w:rsidRPr="003D5CCA" w:rsidRDefault="00932390" w:rsidP="00931555">
      <w:pPr>
        <w:pStyle w:val="StyleCentered"/>
      </w:pPr>
    </w:p>
    <w:p w:rsidR="00932390" w:rsidRPr="003D5CCA" w:rsidRDefault="00932390" w:rsidP="00931555">
      <w:pPr>
        <w:pStyle w:val="StyleCentered"/>
      </w:pPr>
      <w:r w:rsidRPr="003D5CCA">
        <w:t>All Rights Reserved</w:t>
      </w:r>
    </w:p>
    <w:p w:rsidR="00932390" w:rsidRPr="003362BE" w:rsidRDefault="00932390" w:rsidP="00C51869">
      <w:pPr>
        <w:pStyle w:val="StyleCentered"/>
        <w:rPr>
          <w:b/>
        </w:rPr>
      </w:pPr>
      <w:r>
        <w:rPr>
          <w:b/>
        </w:rPr>
        <w:lastRenderedPageBreak/>
        <w:t xml:space="preserve">A STUDY OF THE VIDEO </w:t>
      </w:r>
      <w:r w:rsidR="00845D89">
        <w:rPr>
          <w:b/>
        </w:rPr>
        <w:t>GAME INDUSTRY IN U.S METROPOLIT</w:t>
      </w:r>
      <w:r>
        <w:rPr>
          <w:b/>
        </w:rPr>
        <w:t xml:space="preserve">AN AREAS USING OCCUPATIONAL ANALYSIS </w:t>
      </w:r>
    </w:p>
    <w:p w:rsidR="00932390" w:rsidRPr="003D5CCA" w:rsidRDefault="00932390" w:rsidP="00931555">
      <w:pPr>
        <w:pStyle w:val="StyleCentered"/>
      </w:pPr>
    </w:p>
    <w:p w:rsidR="00932390" w:rsidRDefault="00932390" w:rsidP="00931555">
      <w:pPr>
        <w:pStyle w:val="StyleCentered"/>
      </w:pPr>
    </w:p>
    <w:p w:rsidR="00932390" w:rsidRPr="003D5CCA" w:rsidRDefault="00932390" w:rsidP="00931555">
      <w:pPr>
        <w:pStyle w:val="StyleCentered"/>
      </w:pPr>
      <w:r w:rsidRPr="003D5CCA">
        <w:t xml:space="preserve">A </w:t>
      </w:r>
      <w:r w:rsidR="00861269">
        <w:t>Thesis</w:t>
      </w:r>
      <w:r w:rsidRPr="003D5CCA">
        <w:t xml:space="preserve"> Presented</w:t>
      </w:r>
    </w:p>
    <w:p w:rsidR="00932390" w:rsidRPr="003D5CCA" w:rsidRDefault="00932390" w:rsidP="00931555">
      <w:pPr>
        <w:pStyle w:val="StyleCentered"/>
      </w:pPr>
    </w:p>
    <w:p w:rsidR="00932390" w:rsidRPr="003D5CCA" w:rsidRDefault="00932390" w:rsidP="00931555">
      <w:pPr>
        <w:pStyle w:val="StyleCentered"/>
      </w:pPr>
      <w:r w:rsidRPr="003D5CCA">
        <w:t>By</w:t>
      </w:r>
    </w:p>
    <w:p w:rsidR="00932390" w:rsidRPr="003D5CCA" w:rsidRDefault="00932390" w:rsidP="00931555">
      <w:pPr>
        <w:pStyle w:val="StyleCentered"/>
      </w:pPr>
    </w:p>
    <w:p w:rsidR="00932390" w:rsidRPr="003D5CCA" w:rsidRDefault="00932390" w:rsidP="00931555">
      <w:pPr>
        <w:pStyle w:val="StyleCentered"/>
      </w:pPr>
      <w:r>
        <w:t>HINLAN P. WONG</w:t>
      </w:r>
    </w:p>
    <w:p w:rsidR="00932390" w:rsidRDefault="00932390" w:rsidP="00931555">
      <w:pPr>
        <w:pStyle w:val="StyleCentered"/>
      </w:pPr>
    </w:p>
    <w:p w:rsidR="00932390" w:rsidRDefault="00932390" w:rsidP="00931555">
      <w:pPr>
        <w:pStyle w:val="StyleCentered"/>
      </w:pPr>
    </w:p>
    <w:p w:rsidR="00932390" w:rsidRPr="003D5CCA" w:rsidRDefault="00932390" w:rsidP="004C3245">
      <w:r w:rsidRPr="003D5CCA">
        <w:t>Approved as to style and content by:</w:t>
      </w:r>
    </w:p>
    <w:p w:rsidR="00932390" w:rsidRPr="003D5CCA" w:rsidRDefault="00932390" w:rsidP="004C3245"/>
    <w:p w:rsidR="00932390" w:rsidRDefault="00932390" w:rsidP="00E00DED">
      <w:pPr>
        <w:tabs>
          <w:tab w:val="right" w:leader="underscore" w:pos="4680"/>
        </w:tabs>
      </w:pPr>
      <w:r>
        <w:tab/>
      </w:r>
    </w:p>
    <w:p w:rsidR="00932390" w:rsidRPr="003D5CCA" w:rsidRDefault="00932390" w:rsidP="00E00DED">
      <w:pPr>
        <w:tabs>
          <w:tab w:val="right" w:leader="underscore" w:pos="4680"/>
        </w:tabs>
      </w:pPr>
      <w:r w:rsidRPr="00D66C5D">
        <w:t xml:space="preserve">Henry C. </w:t>
      </w:r>
      <w:proofErr w:type="spellStart"/>
      <w:r w:rsidRPr="00D66C5D">
        <w:t>Renski</w:t>
      </w:r>
      <w:proofErr w:type="spellEnd"/>
      <w:r w:rsidRPr="003D5CCA">
        <w:t>, Chair</w:t>
      </w:r>
    </w:p>
    <w:p w:rsidR="00932390" w:rsidRDefault="00932390" w:rsidP="00E00DED">
      <w:pPr>
        <w:tabs>
          <w:tab w:val="right" w:leader="underscore" w:pos="4680"/>
        </w:tabs>
      </w:pPr>
      <w:r>
        <w:tab/>
      </w:r>
    </w:p>
    <w:p w:rsidR="00932390" w:rsidRPr="003D5CCA" w:rsidRDefault="00932390" w:rsidP="00E00DED">
      <w:pPr>
        <w:tabs>
          <w:tab w:val="right" w:leader="underscore" w:pos="4680"/>
        </w:tabs>
      </w:pPr>
      <w:r>
        <w:t>Pacey Foster</w:t>
      </w:r>
      <w:r w:rsidRPr="003D5CCA">
        <w:t>, Member</w:t>
      </w:r>
    </w:p>
    <w:p w:rsidR="00932390" w:rsidRDefault="00932390" w:rsidP="00E00DED">
      <w:pPr>
        <w:tabs>
          <w:tab w:val="right" w:leader="underscore" w:pos="4680"/>
        </w:tabs>
      </w:pPr>
      <w:r>
        <w:tab/>
      </w:r>
    </w:p>
    <w:p w:rsidR="00932390" w:rsidRPr="003D5CCA" w:rsidRDefault="00932390" w:rsidP="00E00DED">
      <w:pPr>
        <w:tabs>
          <w:tab w:val="right" w:leader="underscore" w:pos="4680"/>
        </w:tabs>
      </w:pPr>
      <w:r>
        <w:t>Rebecca Loveland</w:t>
      </w:r>
      <w:r w:rsidRPr="003D5CCA">
        <w:t>, Member</w:t>
      </w:r>
    </w:p>
    <w:p w:rsidR="00932390" w:rsidRDefault="00932390" w:rsidP="004C3245"/>
    <w:p w:rsidR="00932390" w:rsidRPr="003D5CCA" w:rsidRDefault="00932390" w:rsidP="004C3245"/>
    <w:p w:rsidR="00932390" w:rsidRDefault="00932390" w:rsidP="004206C7">
      <w:pPr>
        <w:tabs>
          <w:tab w:val="right" w:leader="underscore" w:pos="8640"/>
        </w:tabs>
        <w:ind w:left="4320"/>
      </w:pPr>
      <w:r>
        <w:tab/>
      </w:r>
    </w:p>
    <w:p w:rsidR="005814EF" w:rsidRDefault="00932390" w:rsidP="005814EF">
      <w:pPr>
        <w:spacing w:after="0" w:line="240" w:lineRule="auto"/>
        <w:ind w:left="4320"/>
      </w:pPr>
      <w:r>
        <w:t xml:space="preserve">Elizabeth </w:t>
      </w:r>
      <w:proofErr w:type="spellStart"/>
      <w:r>
        <w:t>Brabec</w:t>
      </w:r>
      <w:proofErr w:type="spellEnd"/>
      <w:r>
        <w:t>, Department Head</w:t>
      </w:r>
    </w:p>
    <w:p w:rsidR="00932390" w:rsidRPr="003D5CCA" w:rsidRDefault="00932390" w:rsidP="005814EF">
      <w:pPr>
        <w:spacing w:after="0" w:line="240" w:lineRule="auto"/>
        <w:ind w:left="4320"/>
      </w:pPr>
      <w:r w:rsidRPr="003D5CCA">
        <w:t xml:space="preserve">Department </w:t>
      </w:r>
      <w:r>
        <w:t>of Landscape Architecture and Regional Planning</w:t>
      </w:r>
    </w:p>
    <w:p w:rsidR="008800D0" w:rsidRDefault="00932390">
      <w:pPr>
        <w:ind w:left="720" w:hanging="720"/>
        <w:sectPr w:rsidR="008800D0" w:rsidSect="002F5D2E">
          <w:footerReference w:type="default" r:id="rId9"/>
          <w:endnotePr>
            <w:numFmt w:val="decimal"/>
            <w:numRestart w:val="eachSect"/>
          </w:endnotePr>
          <w:pgSz w:w="12240" w:h="15840"/>
          <w:pgMar w:top="1440" w:right="1440" w:bottom="1440" w:left="2160" w:header="720" w:footer="720" w:gutter="0"/>
          <w:pgNumType w:start="1"/>
          <w:cols w:space="720"/>
          <w:docGrid w:linePitch="360"/>
        </w:sectPr>
      </w:pPr>
      <w:r>
        <w:br w:type="page"/>
      </w:r>
    </w:p>
    <w:p w:rsidR="00932390" w:rsidRDefault="00932390">
      <w:pPr>
        <w:ind w:left="720" w:hanging="720"/>
        <w:rPr>
          <w:b/>
          <w:bCs/>
        </w:rPr>
      </w:pPr>
    </w:p>
    <w:p w:rsidR="00763CD4" w:rsidRDefault="00763CD4" w:rsidP="00213E2B">
      <w:pPr>
        <w:pStyle w:val="Heading1"/>
      </w:pPr>
      <w:bookmarkStart w:id="0" w:name="_Toc306641528"/>
      <w:r>
        <w:t>ACKNOWLEDGEMENT</w:t>
      </w:r>
      <w:bookmarkEnd w:id="0"/>
      <w:r w:rsidR="00EE7D98">
        <w:t>S</w:t>
      </w:r>
    </w:p>
    <w:p w:rsidR="00763CD4" w:rsidRPr="00763CD4" w:rsidRDefault="00763CD4" w:rsidP="00DE58A2">
      <w:pPr>
        <w:spacing w:line="480" w:lineRule="auto"/>
      </w:pPr>
      <w:r w:rsidRPr="00763CD4">
        <w:t xml:space="preserve">This research would not have been made possible without support from my committee: Professor Pacey Foster’s strong business and creative research interests, Rebecca Loveland’s strong professional and creative background in economic development, and my chair, Professor Henry </w:t>
      </w:r>
      <w:proofErr w:type="spellStart"/>
      <w:r w:rsidRPr="00763CD4">
        <w:t>Renski’s</w:t>
      </w:r>
      <w:proofErr w:type="spellEnd"/>
      <w:r w:rsidRPr="00763CD4">
        <w:t xml:space="preserve"> unyielding passion and dedication in research and for his students. I also want to thank my family and friends, Agnes, Fai, </w:t>
      </w:r>
      <w:proofErr w:type="spellStart"/>
      <w:r w:rsidRPr="00763CD4">
        <w:t>Junie</w:t>
      </w:r>
      <w:proofErr w:type="spellEnd"/>
      <w:r w:rsidRPr="00763CD4">
        <w:t xml:space="preserve">, Benjamin, Teresa </w:t>
      </w:r>
      <w:proofErr w:type="spellStart"/>
      <w:r w:rsidRPr="00763CD4">
        <w:t>Tse</w:t>
      </w:r>
      <w:proofErr w:type="spellEnd"/>
      <w:r w:rsidRPr="00763CD4">
        <w:t xml:space="preserve"> Thomas, Ron </w:t>
      </w:r>
      <w:proofErr w:type="spellStart"/>
      <w:r w:rsidRPr="00763CD4">
        <w:t>Chau</w:t>
      </w:r>
      <w:proofErr w:type="spellEnd"/>
      <w:r w:rsidRPr="00763CD4">
        <w:t>, and Jameson Yee for their support.</w:t>
      </w:r>
    </w:p>
    <w:p w:rsidR="00763CD4" w:rsidRDefault="00763CD4">
      <w:pPr>
        <w:rPr>
          <w:rFonts w:eastAsia="Times New Roman"/>
          <w:b/>
          <w:bCs/>
          <w:szCs w:val="28"/>
        </w:rPr>
      </w:pPr>
      <w:r>
        <w:br w:type="page"/>
      </w:r>
    </w:p>
    <w:p w:rsidR="00DE58A2" w:rsidRDefault="00076E83" w:rsidP="00DE58A2">
      <w:pPr>
        <w:pStyle w:val="Heading1"/>
        <w:spacing w:after="0" w:line="240" w:lineRule="auto"/>
      </w:pPr>
      <w:bookmarkStart w:id="1" w:name="_Toc306641529"/>
      <w:r w:rsidRPr="00DD20D7">
        <w:lastRenderedPageBreak/>
        <w:t>ABSTRACT</w:t>
      </w:r>
      <w:bookmarkEnd w:id="1"/>
    </w:p>
    <w:p w:rsidR="004A4856" w:rsidRDefault="004A4856" w:rsidP="00DE58A2">
      <w:pPr>
        <w:pStyle w:val="Heading1"/>
        <w:spacing w:after="0" w:line="240" w:lineRule="auto"/>
      </w:pPr>
    </w:p>
    <w:p w:rsidR="00932390" w:rsidRPr="00DD20D7" w:rsidRDefault="00076E83" w:rsidP="00DE58A2">
      <w:pPr>
        <w:pStyle w:val="Heading1"/>
        <w:spacing w:after="0" w:line="240" w:lineRule="auto"/>
      </w:pPr>
      <w:r w:rsidRPr="00DD20D7">
        <w:t xml:space="preserve">A STUDY OF THE VIDEO </w:t>
      </w:r>
      <w:r w:rsidR="00845D89">
        <w:t>GAME INDUSTRY IN U.S METROPOLIT</w:t>
      </w:r>
      <w:r w:rsidRPr="00DD20D7">
        <w:t>AN AREAS USING OCCUPATIONAL ANALYSIS</w:t>
      </w:r>
    </w:p>
    <w:p w:rsidR="00932390" w:rsidRPr="00DD20D7" w:rsidRDefault="00932390" w:rsidP="005814EF">
      <w:pPr>
        <w:pStyle w:val="StyleCentered"/>
        <w:spacing w:after="0" w:line="240" w:lineRule="auto"/>
      </w:pPr>
    </w:p>
    <w:p w:rsidR="00932390" w:rsidRPr="00DD20D7" w:rsidRDefault="00861269" w:rsidP="005814EF">
      <w:pPr>
        <w:pStyle w:val="StyleCentered"/>
        <w:spacing w:after="0" w:line="240" w:lineRule="auto"/>
      </w:pPr>
      <w:r>
        <w:t>SEPTEMBER</w:t>
      </w:r>
      <w:r w:rsidR="00076E83" w:rsidRPr="00DD20D7">
        <w:t xml:space="preserve"> 2011</w:t>
      </w:r>
    </w:p>
    <w:p w:rsidR="00932390" w:rsidRPr="00DD20D7" w:rsidRDefault="00932390" w:rsidP="005814EF">
      <w:pPr>
        <w:pStyle w:val="StyleCentered"/>
        <w:spacing w:after="0" w:line="240" w:lineRule="auto"/>
      </w:pPr>
    </w:p>
    <w:p w:rsidR="00932390" w:rsidRPr="00DD20D7" w:rsidRDefault="00076E83" w:rsidP="005814EF">
      <w:pPr>
        <w:pStyle w:val="StyleCentered"/>
        <w:spacing w:after="0" w:line="240" w:lineRule="auto"/>
      </w:pPr>
      <w:r w:rsidRPr="00DD20D7">
        <w:t>HINLAN P. WONG, B.</w:t>
      </w:r>
      <w:r w:rsidR="005814EF">
        <w:t xml:space="preserve">A., UNIVERSITY OF MASSACHUSETTS </w:t>
      </w:r>
      <w:r w:rsidRPr="00DD20D7">
        <w:t>AMHERST</w:t>
      </w:r>
    </w:p>
    <w:p w:rsidR="00932390" w:rsidRPr="00DD20D7" w:rsidRDefault="00932390" w:rsidP="005814EF">
      <w:pPr>
        <w:pStyle w:val="StyleCentered"/>
        <w:spacing w:after="0" w:line="240" w:lineRule="auto"/>
      </w:pPr>
    </w:p>
    <w:p w:rsidR="00932390" w:rsidRPr="00DD20D7" w:rsidRDefault="00076E83" w:rsidP="005814EF">
      <w:pPr>
        <w:pStyle w:val="StyleCentered"/>
        <w:spacing w:after="0" w:line="240" w:lineRule="auto"/>
      </w:pPr>
      <w:r w:rsidRPr="00DD20D7">
        <w:t>M.</w:t>
      </w:r>
      <w:r w:rsidR="005814EF">
        <w:t xml:space="preserve">R.P., UNIVERSITY OF MASSACHUSETTS </w:t>
      </w:r>
      <w:r w:rsidRPr="00DD20D7">
        <w:t>AMHERST</w:t>
      </w:r>
    </w:p>
    <w:p w:rsidR="00932390" w:rsidRPr="00DD20D7" w:rsidRDefault="00932390" w:rsidP="005814EF">
      <w:pPr>
        <w:pStyle w:val="StyleCentered"/>
        <w:spacing w:after="0" w:line="240" w:lineRule="auto"/>
      </w:pPr>
    </w:p>
    <w:p w:rsidR="00932390" w:rsidRPr="003D5CCA" w:rsidRDefault="00076E83" w:rsidP="005814EF">
      <w:pPr>
        <w:pStyle w:val="StyleCentered"/>
        <w:spacing w:after="0" w:line="240" w:lineRule="auto"/>
      </w:pPr>
      <w:r w:rsidRPr="00DD20D7">
        <w:t xml:space="preserve">Directed by: Professor Henry C. </w:t>
      </w:r>
      <w:proofErr w:type="spellStart"/>
      <w:r w:rsidRPr="00DD20D7">
        <w:t>Renski</w:t>
      </w:r>
      <w:bookmarkStart w:id="2" w:name="_GoBack"/>
      <w:bookmarkEnd w:id="2"/>
      <w:proofErr w:type="spellEnd"/>
    </w:p>
    <w:p w:rsidR="00932390" w:rsidRDefault="00932390" w:rsidP="00931555">
      <w:pPr>
        <w:pStyle w:val="StyleCentered"/>
      </w:pPr>
    </w:p>
    <w:p w:rsidR="00932390" w:rsidRPr="003D5CCA" w:rsidRDefault="00932390" w:rsidP="006268A9"/>
    <w:p w:rsidR="00932390" w:rsidRDefault="00950765" w:rsidP="00950765">
      <w:pPr>
        <w:pStyle w:val="paragraph-chapters"/>
      </w:pPr>
      <w:r>
        <w:t>The video game industry is a billion dollar industry with an ever-growing fan base. Massachusetts, along with other states, has begun to take an interest in further developing this dynamic industry. A problem facing many policy makers and economic developers is</w:t>
      </w:r>
      <w:r w:rsidR="005814EF">
        <w:t xml:space="preserve"> </w:t>
      </w:r>
      <w:r>
        <w:t xml:space="preserve">accurately defining the video game industry, determining the types of workers that form of human capital within its workforce and where these businesses are located. This study helps to solve this problem by converting video game credits, found in all video games, into Standard Occupational Codes to identify the types of workers who comprise the industry and by conducting spatial analysis using Public Use </w:t>
      </w:r>
      <w:proofErr w:type="spellStart"/>
      <w:r>
        <w:t>Microdata</w:t>
      </w:r>
      <w:proofErr w:type="spellEnd"/>
      <w:r>
        <w:t xml:space="preserve"> Samples (PUMS). It also uses the Occupational Information Network to evaluate what forms of human capital comprises the video game industry. The results show the video game workforce comprises both creative workers such as artists and musicians, but also computer programmers, engineers, and business management and marketing professionals. This workforce tends to be concentrated not only in larger U.S. metropolitan areas but also in regions with a significant high-technology workforce, college towns, and government laboratories. Also, as this diverse workforce contains a wide variety of skills and abilities, a common theme is being able to work together as a team to develop a product. This study is part of a growing body of research and initiatives to identify and to locate </w:t>
      </w:r>
      <w:r>
        <w:lastRenderedPageBreak/>
        <w:t>new, creative industries within metropolitan regions. This research will contribute to future research using occupational analysis to identify new and growing industries.</w:t>
      </w:r>
      <w:r w:rsidR="00932390">
        <w:br w:type="page"/>
      </w:r>
    </w:p>
    <w:p w:rsidR="00932390" w:rsidRPr="00C9585F" w:rsidRDefault="00932390" w:rsidP="005839C2">
      <w:pPr>
        <w:pStyle w:val="StyleBoldCentered"/>
      </w:pPr>
      <w:r w:rsidRPr="00C9585F">
        <w:lastRenderedPageBreak/>
        <w:t>TABLE OF CONTENTS</w:t>
      </w:r>
    </w:p>
    <w:p w:rsidR="00932390" w:rsidRDefault="00932390" w:rsidP="00931555">
      <w:pPr>
        <w:pStyle w:val="StyleCentered"/>
      </w:pPr>
    </w:p>
    <w:p w:rsidR="00932390" w:rsidRDefault="00932390" w:rsidP="00F97F78">
      <w:pPr>
        <w:tabs>
          <w:tab w:val="right" w:pos="8640"/>
        </w:tabs>
      </w:pPr>
      <w:r>
        <w:tab/>
        <w:t>Page</w:t>
      </w:r>
    </w:p>
    <w:p w:rsidR="00932390" w:rsidRDefault="00932390" w:rsidP="00D36AEE">
      <w:pPr>
        <w:tabs>
          <w:tab w:val="right" w:pos="8640"/>
        </w:tabs>
      </w:pPr>
    </w:p>
    <w:p w:rsidR="00763CD4" w:rsidRDefault="00574BE4" w:rsidP="00763CD4">
      <w:pPr>
        <w:pStyle w:val="TOC1"/>
        <w:spacing w:line="480" w:lineRule="auto"/>
        <w:rPr>
          <w:rFonts w:eastAsiaTheme="minorEastAsia"/>
          <w:noProof/>
        </w:rPr>
      </w:pPr>
      <w:r>
        <w:rPr>
          <w:noProof/>
        </w:rPr>
        <w:fldChar w:fldCharType="begin"/>
      </w:r>
      <w:r w:rsidR="00BB54FB">
        <w:rPr>
          <w:noProof/>
        </w:rPr>
        <w:instrText xml:space="preserve"> TOC \o "1-5" \u </w:instrText>
      </w:r>
      <w:r>
        <w:rPr>
          <w:noProof/>
        </w:rPr>
        <w:fldChar w:fldCharType="separate"/>
      </w:r>
      <w:r w:rsidR="00763CD4">
        <w:rPr>
          <w:noProof/>
        </w:rPr>
        <w:t>ACKNOWLEDGEMENT</w:t>
      </w:r>
      <w:r w:rsidR="00EE7D98">
        <w:rPr>
          <w:noProof/>
        </w:rPr>
        <w:t>S</w:t>
      </w:r>
      <w:r w:rsidR="00763CD4">
        <w:rPr>
          <w:noProof/>
        </w:rPr>
        <w:tab/>
      </w:r>
      <w:r w:rsidR="00763CD4">
        <w:rPr>
          <w:noProof/>
        </w:rPr>
        <w:fldChar w:fldCharType="begin"/>
      </w:r>
      <w:r w:rsidR="00763CD4">
        <w:rPr>
          <w:noProof/>
        </w:rPr>
        <w:instrText xml:space="preserve"> PAGEREF _Toc306641528 \h </w:instrText>
      </w:r>
      <w:r w:rsidR="00763CD4">
        <w:rPr>
          <w:noProof/>
        </w:rPr>
      </w:r>
      <w:r w:rsidR="00763CD4">
        <w:rPr>
          <w:noProof/>
        </w:rPr>
        <w:fldChar w:fldCharType="separate"/>
      </w:r>
      <w:r w:rsidR="00386F33">
        <w:rPr>
          <w:noProof/>
        </w:rPr>
        <w:t>iv</w:t>
      </w:r>
      <w:r w:rsidR="00763CD4">
        <w:rPr>
          <w:noProof/>
        </w:rPr>
        <w:fldChar w:fldCharType="end"/>
      </w:r>
    </w:p>
    <w:p w:rsidR="00763CD4" w:rsidRDefault="00763CD4" w:rsidP="00763CD4">
      <w:pPr>
        <w:pStyle w:val="TOC1"/>
        <w:spacing w:line="480" w:lineRule="auto"/>
        <w:rPr>
          <w:rFonts w:eastAsiaTheme="minorEastAsia"/>
          <w:noProof/>
        </w:rPr>
      </w:pPr>
      <w:r>
        <w:rPr>
          <w:noProof/>
        </w:rPr>
        <w:t>ABSTRACT</w:t>
      </w:r>
      <w:r>
        <w:rPr>
          <w:noProof/>
        </w:rPr>
        <w:tab/>
      </w:r>
      <w:r>
        <w:rPr>
          <w:noProof/>
        </w:rPr>
        <w:fldChar w:fldCharType="begin"/>
      </w:r>
      <w:r>
        <w:rPr>
          <w:noProof/>
        </w:rPr>
        <w:instrText xml:space="preserve"> PAGEREF _Toc306641529 \h </w:instrText>
      </w:r>
      <w:r>
        <w:rPr>
          <w:noProof/>
        </w:rPr>
      </w:r>
      <w:r>
        <w:rPr>
          <w:noProof/>
        </w:rPr>
        <w:fldChar w:fldCharType="separate"/>
      </w:r>
      <w:r w:rsidR="00386F33">
        <w:rPr>
          <w:noProof/>
        </w:rPr>
        <w:t>v</w:t>
      </w:r>
      <w:r>
        <w:rPr>
          <w:noProof/>
        </w:rPr>
        <w:fldChar w:fldCharType="end"/>
      </w:r>
    </w:p>
    <w:p w:rsidR="00763CD4" w:rsidRDefault="00763CD4" w:rsidP="00763CD4">
      <w:pPr>
        <w:pStyle w:val="TOC1"/>
        <w:spacing w:line="480" w:lineRule="auto"/>
        <w:rPr>
          <w:rFonts w:eastAsiaTheme="minorEastAsia"/>
          <w:noProof/>
        </w:rPr>
      </w:pPr>
      <w:r>
        <w:rPr>
          <w:noProof/>
        </w:rPr>
        <w:t>LIST OF TABLES</w:t>
      </w:r>
      <w:r>
        <w:rPr>
          <w:noProof/>
        </w:rPr>
        <w:tab/>
      </w:r>
      <w:r w:rsidR="008800D0">
        <w:rPr>
          <w:noProof/>
        </w:rPr>
        <w:t>xi</w:t>
      </w:r>
    </w:p>
    <w:p w:rsidR="00763CD4" w:rsidRDefault="00763CD4" w:rsidP="00763CD4">
      <w:pPr>
        <w:pStyle w:val="TOC1"/>
        <w:spacing w:line="480" w:lineRule="auto"/>
        <w:rPr>
          <w:rFonts w:eastAsiaTheme="minorEastAsia"/>
          <w:noProof/>
        </w:rPr>
      </w:pPr>
      <w:r w:rsidRPr="00C12775">
        <w:rPr>
          <w:noProof/>
        </w:rPr>
        <w:t>LIST OF FIGURES</w:t>
      </w:r>
      <w:r>
        <w:rPr>
          <w:noProof/>
        </w:rPr>
        <w:tab/>
      </w:r>
      <w:r w:rsidR="004A4856">
        <w:rPr>
          <w:noProof/>
        </w:rPr>
        <w:t>xii</w:t>
      </w:r>
      <w:r w:rsidR="008800D0">
        <w:rPr>
          <w:noProof/>
        </w:rPr>
        <w:t>i</w:t>
      </w:r>
    </w:p>
    <w:p w:rsidR="00763CD4" w:rsidRDefault="00763CD4" w:rsidP="00763CD4">
      <w:pPr>
        <w:pStyle w:val="TOC1"/>
        <w:spacing w:line="480" w:lineRule="auto"/>
        <w:rPr>
          <w:noProof/>
        </w:rPr>
      </w:pPr>
      <w:r>
        <w:rPr>
          <w:noProof/>
        </w:rPr>
        <w:t>CHAPTER</w:t>
      </w:r>
    </w:p>
    <w:p w:rsidR="00763CD4" w:rsidRDefault="00763CD4" w:rsidP="00763CD4">
      <w:pPr>
        <w:pStyle w:val="TOC1"/>
        <w:spacing w:line="480" w:lineRule="auto"/>
        <w:rPr>
          <w:rFonts w:eastAsiaTheme="minorEastAsia"/>
          <w:noProof/>
        </w:rPr>
      </w:pPr>
      <w:r>
        <w:rPr>
          <w:noProof/>
        </w:rPr>
        <w:t>1.</w:t>
      </w:r>
      <w:r>
        <w:rPr>
          <w:noProof/>
        </w:rPr>
        <w:tab/>
        <w:t>INTRODUCTION</w:t>
      </w:r>
      <w:r>
        <w:rPr>
          <w:noProof/>
        </w:rPr>
        <w:tab/>
      </w:r>
      <w:r>
        <w:rPr>
          <w:noProof/>
        </w:rPr>
        <w:fldChar w:fldCharType="begin"/>
      </w:r>
      <w:r>
        <w:rPr>
          <w:noProof/>
        </w:rPr>
        <w:instrText xml:space="preserve"> PAGEREF _Toc306641532 \h </w:instrText>
      </w:r>
      <w:r>
        <w:rPr>
          <w:noProof/>
        </w:rPr>
      </w:r>
      <w:r>
        <w:rPr>
          <w:noProof/>
        </w:rPr>
        <w:fldChar w:fldCharType="separate"/>
      </w:r>
      <w:r w:rsidR="00386F33">
        <w:rPr>
          <w:noProof/>
        </w:rPr>
        <w:t>1</w:t>
      </w:r>
      <w:r>
        <w:rPr>
          <w:noProof/>
        </w:rPr>
        <w:fldChar w:fldCharType="end"/>
      </w:r>
    </w:p>
    <w:p w:rsidR="00763CD4" w:rsidRDefault="00763CD4" w:rsidP="00763CD4">
      <w:pPr>
        <w:pStyle w:val="TOC2"/>
        <w:spacing w:line="480" w:lineRule="auto"/>
        <w:rPr>
          <w:rFonts w:eastAsiaTheme="minorEastAsia"/>
          <w:noProof/>
        </w:rPr>
      </w:pPr>
      <w:r>
        <w:rPr>
          <w:noProof/>
        </w:rPr>
        <w:t>1.1 Video Games Are a Big Business</w:t>
      </w:r>
      <w:r>
        <w:rPr>
          <w:noProof/>
        </w:rPr>
        <w:tab/>
      </w:r>
      <w:r>
        <w:rPr>
          <w:noProof/>
        </w:rPr>
        <w:fldChar w:fldCharType="begin"/>
      </w:r>
      <w:r>
        <w:rPr>
          <w:noProof/>
        </w:rPr>
        <w:instrText xml:space="preserve"> PAGEREF _Toc306641533 \h </w:instrText>
      </w:r>
      <w:r>
        <w:rPr>
          <w:noProof/>
        </w:rPr>
      </w:r>
      <w:r>
        <w:rPr>
          <w:noProof/>
        </w:rPr>
        <w:fldChar w:fldCharType="separate"/>
      </w:r>
      <w:r w:rsidR="00386F33">
        <w:rPr>
          <w:noProof/>
        </w:rPr>
        <w:t>1</w:t>
      </w:r>
      <w:r>
        <w:rPr>
          <w:noProof/>
        </w:rPr>
        <w:fldChar w:fldCharType="end"/>
      </w:r>
    </w:p>
    <w:p w:rsidR="00763CD4" w:rsidRDefault="00763CD4" w:rsidP="00763CD4">
      <w:pPr>
        <w:pStyle w:val="TOC2"/>
        <w:spacing w:line="480" w:lineRule="auto"/>
        <w:rPr>
          <w:rFonts w:eastAsiaTheme="minorEastAsia"/>
          <w:noProof/>
        </w:rPr>
      </w:pPr>
      <w:r>
        <w:rPr>
          <w:noProof/>
        </w:rPr>
        <w:t>1.2 Contributions</w:t>
      </w:r>
      <w:r>
        <w:rPr>
          <w:noProof/>
        </w:rPr>
        <w:tab/>
      </w:r>
      <w:r>
        <w:rPr>
          <w:noProof/>
        </w:rPr>
        <w:fldChar w:fldCharType="begin"/>
      </w:r>
      <w:r>
        <w:rPr>
          <w:noProof/>
        </w:rPr>
        <w:instrText xml:space="preserve"> PAGEREF _Toc306641534 \h </w:instrText>
      </w:r>
      <w:r>
        <w:rPr>
          <w:noProof/>
        </w:rPr>
      </w:r>
      <w:r>
        <w:rPr>
          <w:noProof/>
        </w:rPr>
        <w:fldChar w:fldCharType="separate"/>
      </w:r>
      <w:r w:rsidR="00386F33">
        <w:rPr>
          <w:noProof/>
        </w:rPr>
        <w:t>3</w:t>
      </w:r>
      <w:r>
        <w:rPr>
          <w:noProof/>
        </w:rPr>
        <w:fldChar w:fldCharType="end"/>
      </w:r>
    </w:p>
    <w:p w:rsidR="00763CD4" w:rsidRDefault="00763CD4" w:rsidP="00763CD4">
      <w:pPr>
        <w:pStyle w:val="TOC2"/>
        <w:spacing w:line="480" w:lineRule="auto"/>
        <w:rPr>
          <w:rFonts w:eastAsiaTheme="minorEastAsia"/>
          <w:noProof/>
        </w:rPr>
      </w:pPr>
      <w:r>
        <w:rPr>
          <w:noProof/>
        </w:rPr>
        <w:t>1.3 Research Questions</w:t>
      </w:r>
      <w:r>
        <w:rPr>
          <w:noProof/>
        </w:rPr>
        <w:tab/>
      </w:r>
      <w:r>
        <w:rPr>
          <w:noProof/>
        </w:rPr>
        <w:fldChar w:fldCharType="begin"/>
      </w:r>
      <w:r>
        <w:rPr>
          <w:noProof/>
        </w:rPr>
        <w:instrText xml:space="preserve"> PAGEREF _Toc306641535 \h </w:instrText>
      </w:r>
      <w:r>
        <w:rPr>
          <w:noProof/>
        </w:rPr>
      </w:r>
      <w:r>
        <w:rPr>
          <w:noProof/>
        </w:rPr>
        <w:fldChar w:fldCharType="separate"/>
      </w:r>
      <w:r w:rsidR="00386F33">
        <w:rPr>
          <w:noProof/>
        </w:rPr>
        <w:t>4</w:t>
      </w:r>
      <w:r>
        <w:rPr>
          <w:noProof/>
        </w:rPr>
        <w:fldChar w:fldCharType="end"/>
      </w:r>
    </w:p>
    <w:p w:rsidR="00763CD4" w:rsidRDefault="00763CD4" w:rsidP="00763CD4">
      <w:pPr>
        <w:pStyle w:val="TOC2"/>
        <w:spacing w:line="480" w:lineRule="auto"/>
        <w:rPr>
          <w:rFonts w:eastAsiaTheme="minorEastAsia"/>
          <w:noProof/>
        </w:rPr>
      </w:pPr>
      <w:r>
        <w:rPr>
          <w:noProof/>
        </w:rPr>
        <w:t>1.4 Goals and Objectives</w:t>
      </w:r>
      <w:r>
        <w:rPr>
          <w:noProof/>
        </w:rPr>
        <w:tab/>
      </w:r>
      <w:r>
        <w:rPr>
          <w:noProof/>
        </w:rPr>
        <w:fldChar w:fldCharType="begin"/>
      </w:r>
      <w:r>
        <w:rPr>
          <w:noProof/>
        </w:rPr>
        <w:instrText xml:space="preserve"> PAGEREF _Toc306641536 \h </w:instrText>
      </w:r>
      <w:r>
        <w:rPr>
          <w:noProof/>
        </w:rPr>
      </w:r>
      <w:r>
        <w:rPr>
          <w:noProof/>
        </w:rPr>
        <w:fldChar w:fldCharType="separate"/>
      </w:r>
      <w:r w:rsidR="00386F33">
        <w:rPr>
          <w:noProof/>
        </w:rPr>
        <w:t>5</w:t>
      </w:r>
      <w:r>
        <w:rPr>
          <w:noProof/>
        </w:rPr>
        <w:fldChar w:fldCharType="end"/>
      </w:r>
    </w:p>
    <w:p w:rsidR="00763CD4" w:rsidRDefault="00763CD4" w:rsidP="00763CD4">
      <w:pPr>
        <w:pStyle w:val="TOC2"/>
        <w:spacing w:line="480" w:lineRule="auto"/>
        <w:rPr>
          <w:rFonts w:eastAsiaTheme="minorEastAsia"/>
          <w:noProof/>
        </w:rPr>
      </w:pPr>
      <w:r>
        <w:rPr>
          <w:noProof/>
        </w:rPr>
        <w:t>1.5 Statement of Hypotheses</w:t>
      </w:r>
      <w:r>
        <w:rPr>
          <w:noProof/>
        </w:rPr>
        <w:tab/>
      </w:r>
      <w:r>
        <w:rPr>
          <w:noProof/>
        </w:rPr>
        <w:fldChar w:fldCharType="begin"/>
      </w:r>
      <w:r>
        <w:rPr>
          <w:noProof/>
        </w:rPr>
        <w:instrText xml:space="preserve"> PAGEREF _Toc306641537 \h </w:instrText>
      </w:r>
      <w:r>
        <w:rPr>
          <w:noProof/>
        </w:rPr>
      </w:r>
      <w:r>
        <w:rPr>
          <w:noProof/>
        </w:rPr>
        <w:fldChar w:fldCharType="separate"/>
      </w:r>
      <w:r w:rsidR="00386F33">
        <w:rPr>
          <w:noProof/>
        </w:rPr>
        <w:t>6</w:t>
      </w:r>
      <w:r>
        <w:rPr>
          <w:noProof/>
        </w:rPr>
        <w:fldChar w:fldCharType="end"/>
      </w:r>
    </w:p>
    <w:p w:rsidR="00763CD4" w:rsidRDefault="00763CD4" w:rsidP="00763CD4">
      <w:pPr>
        <w:pStyle w:val="TOC2"/>
        <w:spacing w:line="480" w:lineRule="auto"/>
        <w:rPr>
          <w:rFonts w:eastAsiaTheme="minorEastAsia"/>
          <w:noProof/>
        </w:rPr>
      </w:pPr>
      <w:r>
        <w:rPr>
          <w:noProof/>
        </w:rPr>
        <w:t>1.6 Chapter Outline</w:t>
      </w:r>
      <w:r>
        <w:rPr>
          <w:noProof/>
        </w:rPr>
        <w:tab/>
      </w:r>
      <w:r>
        <w:rPr>
          <w:noProof/>
        </w:rPr>
        <w:fldChar w:fldCharType="begin"/>
      </w:r>
      <w:r>
        <w:rPr>
          <w:noProof/>
        </w:rPr>
        <w:instrText xml:space="preserve"> PAGEREF _Toc306641538 \h </w:instrText>
      </w:r>
      <w:r>
        <w:rPr>
          <w:noProof/>
        </w:rPr>
      </w:r>
      <w:r>
        <w:rPr>
          <w:noProof/>
        </w:rPr>
        <w:fldChar w:fldCharType="separate"/>
      </w:r>
      <w:r w:rsidR="00386F33">
        <w:rPr>
          <w:noProof/>
        </w:rPr>
        <w:t>6</w:t>
      </w:r>
      <w:r>
        <w:rPr>
          <w:noProof/>
        </w:rPr>
        <w:fldChar w:fldCharType="end"/>
      </w:r>
    </w:p>
    <w:p w:rsidR="00763CD4" w:rsidRDefault="00763CD4" w:rsidP="00763CD4">
      <w:pPr>
        <w:pStyle w:val="TOC1"/>
        <w:spacing w:line="480" w:lineRule="auto"/>
        <w:rPr>
          <w:rFonts w:eastAsiaTheme="minorEastAsia"/>
          <w:noProof/>
        </w:rPr>
      </w:pPr>
      <w:r>
        <w:rPr>
          <w:noProof/>
        </w:rPr>
        <w:t>2.</w:t>
      </w:r>
      <w:r>
        <w:rPr>
          <w:noProof/>
        </w:rPr>
        <w:tab/>
        <w:t>A REVIEW OF RELEVANT LITERATURE</w:t>
      </w:r>
      <w:r>
        <w:rPr>
          <w:noProof/>
        </w:rPr>
        <w:tab/>
      </w:r>
      <w:r>
        <w:rPr>
          <w:noProof/>
        </w:rPr>
        <w:fldChar w:fldCharType="begin"/>
      </w:r>
      <w:r>
        <w:rPr>
          <w:noProof/>
        </w:rPr>
        <w:instrText xml:space="preserve"> PAGEREF _Toc306641539 \h </w:instrText>
      </w:r>
      <w:r>
        <w:rPr>
          <w:noProof/>
        </w:rPr>
      </w:r>
      <w:r>
        <w:rPr>
          <w:noProof/>
        </w:rPr>
        <w:fldChar w:fldCharType="separate"/>
      </w:r>
      <w:r w:rsidR="00386F33">
        <w:rPr>
          <w:noProof/>
        </w:rPr>
        <w:t>8</w:t>
      </w:r>
      <w:r>
        <w:rPr>
          <w:noProof/>
        </w:rPr>
        <w:fldChar w:fldCharType="end"/>
      </w:r>
    </w:p>
    <w:p w:rsidR="00763CD4" w:rsidRDefault="00763CD4" w:rsidP="00763CD4">
      <w:pPr>
        <w:pStyle w:val="TOC2"/>
        <w:spacing w:line="480" w:lineRule="auto"/>
        <w:rPr>
          <w:rFonts w:eastAsiaTheme="minorEastAsia"/>
          <w:noProof/>
        </w:rPr>
      </w:pPr>
      <w:r>
        <w:rPr>
          <w:noProof/>
        </w:rPr>
        <w:t>2.1 Defining Video Games</w:t>
      </w:r>
      <w:r>
        <w:rPr>
          <w:noProof/>
        </w:rPr>
        <w:tab/>
      </w:r>
      <w:r>
        <w:rPr>
          <w:noProof/>
        </w:rPr>
        <w:fldChar w:fldCharType="begin"/>
      </w:r>
      <w:r>
        <w:rPr>
          <w:noProof/>
        </w:rPr>
        <w:instrText xml:space="preserve"> PAGEREF _Toc306641540 \h </w:instrText>
      </w:r>
      <w:r>
        <w:rPr>
          <w:noProof/>
        </w:rPr>
      </w:r>
      <w:r>
        <w:rPr>
          <w:noProof/>
        </w:rPr>
        <w:fldChar w:fldCharType="separate"/>
      </w:r>
      <w:r w:rsidR="00386F33">
        <w:rPr>
          <w:noProof/>
        </w:rPr>
        <w:t>8</w:t>
      </w:r>
      <w:r>
        <w:rPr>
          <w:noProof/>
        </w:rPr>
        <w:fldChar w:fldCharType="end"/>
      </w:r>
    </w:p>
    <w:p w:rsidR="00763CD4" w:rsidRDefault="00763CD4" w:rsidP="00763CD4">
      <w:pPr>
        <w:pStyle w:val="TOC2"/>
        <w:spacing w:line="480" w:lineRule="auto"/>
        <w:rPr>
          <w:rFonts w:eastAsiaTheme="minorEastAsia"/>
          <w:noProof/>
        </w:rPr>
      </w:pPr>
      <w:r>
        <w:rPr>
          <w:noProof/>
        </w:rPr>
        <w:t>2.2 A Brief History of Video Games</w:t>
      </w:r>
      <w:r>
        <w:rPr>
          <w:noProof/>
        </w:rPr>
        <w:tab/>
      </w:r>
      <w:r>
        <w:rPr>
          <w:noProof/>
        </w:rPr>
        <w:fldChar w:fldCharType="begin"/>
      </w:r>
      <w:r>
        <w:rPr>
          <w:noProof/>
        </w:rPr>
        <w:instrText xml:space="preserve"> PAGEREF _Toc306641541 \h </w:instrText>
      </w:r>
      <w:r>
        <w:rPr>
          <w:noProof/>
        </w:rPr>
      </w:r>
      <w:r>
        <w:rPr>
          <w:noProof/>
        </w:rPr>
        <w:fldChar w:fldCharType="separate"/>
      </w:r>
      <w:r w:rsidR="00386F33">
        <w:rPr>
          <w:noProof/>
        </w:rPr>
        <w:t>8</w:t>
      </w:r>
      <w:r>
        <w:rPr>
          <w:noProof/>
        </w:rPr>
        <w:fldChar w:fldCharType="end"/>
      </w:r>
    </w:p>
    <w:p w:rsidR="00763CD4" w:rsidRDefault="00763CD4" w:rsidP="00763CD4">
      <w:pPr>
        <w:pStyle w:val="TOC2"/>
        <w:spacing w:line="480" w:lineRule="auto"/>
        <w:rPr>
          <w:rFonts w:eastAsiaTheme="minorEastAsia"/>
          <w:noProof/>
        </w:rPr>
      </w:pPr>
      <w:r>
        <w:rPr>
          <w:noProof/>
        </w:rPr>
        <w:lastRenderedPageBreak/>
        <w:t>2.3 Production</w:t>
      </w:r>
      <w:r>
        <w:rPr>
          <w:noProof/>
        </w:rPr>
        <w:tab/>
      </w:r>
      <w:r>
        <w:rPr>
          <w:noProof/>
        </w:rPr>
        <w:fldChar w:fldCharType="begin"/>
      </w:r>
      <w:r>
        <w:rPr>
          <w:noProof/>
        </w:rPr>
        <w:instrText xml:space="preserve"> PAGEREF _Toc306641542 \h </w:instrText>
      </w:r>
      <w:r>
        <w:rPr>
          <w:noProof/>
        </w:rPr>
      </w:r>
      <w:r>
        <w:rPr>
          <w:noProof/>
        </w:rPr>
        <w:fldChar w:fldCharType="separate"/>
      </w:r>
      <w:r w:rsidR="00386F33">
        <w:rPr>
          <w:noProof/>
        </w:rPr>
        <w:t>13</w:t>
      </w:r>
      <w:r>
        <w:rPr>
          <w:noProof/>
        </w:rPr>
        <w:fldChar w:fldCharType="end"/>
      </w:r>
    </w:p>
    <w:p w:rsidR="00763CD4" w:rsidRDefault="00763CD4" w:rsidP="00763CD4">
      <w:pPr>
        <w:pStyle w:val="TOC3"/>
        <w:spacing w:line="480" w:lineRule="auto"/>
        <w:rPr>
          <w:rFonts w:eastAsiaTheme="minorEastAsia"/>
          <w:noProof/>
        </w:rPr>
      </w:pPr>
      <w:r>
        <w:rPr>
          <w:noProof/>
        </w:rPr>
        <w:t>2.3.1 Production Cycle</w:t>
      </w:r>
      <w:r>
        <w:rPr>
          <w:noProof/>
        </w:rPr>
        <w:tab/>
      </w:r>
      <w:r>
        <w:rPr>
          <w:noProof/>
        </w:rPr>
        <w:fldChar w:fldCharType="begin"/>
      </w:r>
      <w:r>
        <w:rPr>
          <w:noProof/>
        </w:rPr>
        <w:instrText xml:space="preserve"> PAGEREF _Toc306641543 \h </w:instrText>
      </w:r>
      <w:r>
        <w:rPr>
          <w:noProof/>
        </w:rPr>
      </w:r>
      <w:r>
        <w:rPr>
          <w:noProof/>
        </w:rPr>
        <w:fldChar w:fldCharType="separate"/>
      </w:r>
      <w:r w:rsidR="00386F33">
        <w:rPr>
          <w:noProof/>
        </w:rPr>
        <w:t>13</w:t>
      </w:r>
      <w:r>
        <w:rPr>
          <w:noProof/>
        </w:rPr>
        <w:fldChar w:fldCharType="end"/>
      </w:r>
    </w:p>
    <w:p w:rsidR="00763CD4" w:rsidRDefault="00763CD4" w:rsidP="00763CD4">
      <w:pPr>
        <w:pStyle w:val="TOC1"/>
        <w:spacing w:line="480" w:lineRule="auto"/>
        <w:rPr>
          <w:rFonts w:eastAsiaTheme="minorEastAsia"/>
          <w:noProof/>
        </w:rPr>
      </w:pPr>
      <w:r>
        <w:rPr>
          <w:noProof/>
        </w:rPr>
        <w:t>3.</w:t>
      </w:r>
      <w:r>
        <w:rPr>
          <w:noProof/>
        </w:rPr>
        <w:tab/>
        <w:t>WHERE VIDEO GAME FIT IN ECONOMIC DEVELOPMENT THEORY</w:t>
      </w:r>
      <w:r>
        <w:rPr>
          <w:noProof/>
        </w:rPr>
        <w:tab/>
      </w:r>
      <w:r>
        <w:rPr>
          <w:noProof/>
        </w:rPr>
        <w:fldChar w:fldCharType="begin"/>
      </w:r>
      <w:r>
        <w:rPr>
          <w:noProof/>
        </w:rPr>
        <w:instrText xml:space="preserve"> PAGEREF _Toc306641544 \h </w:instrText>
      </w:r>
      <w:r>
        <w:rPr>
          <w:noProof/>
        </w:rPr>
      </w:r>
      <w:r>
        <w:rPr>
          <w:noProof/>
        </w:rPr>
        <w:fldChar w:fldCharType="separate"/>
      </w:r>
      <w:r w:rsidR="00386F33">
        <w:rPr>
          <w:noProof/>
        </w:rPr>
        <w:t>16</w:t>
      </w:r>
      <w:r>
        <w:rPr>
          <w:noProof/>
        </w:rPr>
        <w:fldChar w:fldCharType="end"/>
      </w:r>
    </w:p>
    <w:p w:rsidR="00763CD4" w:rsidRDefault="00763CD4" w:rsidP="00763CD4">
      <w:pPr>
        <w:pStyle w:val="TOC2"/>
        <w:spacing w:line="480" w:lineRule="auto"/>
        <w:rPr>
          <w:rFonts w:eastAsiaTheme="minorEastAsia"/>
          <w:noProof/>
        </w:rPr>
      </w:pPr>
      <w:r>
        <w:rPr>
          <w:noProof/>
        </w:rPr>
        <w:t>3.1 Human Capital</w:t>
      </w:r>
      <w:r>
        <w:rPr>
          <w:noProof/>
        </w:rPr>
        <w:tab/>
      </w:r>
      <w:r>
        <w:rPr>
          <w:noProof/>
        </w:rPr>
        <w:fldChar w:fldCharType="begin"/>
      </w:r>
      <w:r>
        <w:rPr>
          <w:noProof/>
        </w:rPr>
        <w:instrText xml:space="preserve"> PAGEREF _Toc306641545 \h </w:instrText>
      </w:r>
      <w:r>
        <w:rPr>
          <w:noProof/>
        </w:rPr>
      </w:r>
      <w:r>
        <w:rPr>
          <w:noProof/>
        </w:rPr>
        <w:fldChar w:fldCharType="separate"/>
      </w:r>
      <w:r w:rsidR="00386F33">
        <w:rPr>
          <w:noProof/>
        </w:rPr>
        <w:t>16</w:t>
      </w:r>
      <w:r>
        <w:rPr>
          <w:noProof/>
        </w:rPr>
        <w:fldChar w:fldCharType="end"/>
      </w:r>
    </w:p>
    <w:p w:rsidR="00763CD4" w:rsidRDefault="00763CD4" w:rsidP="00763CD4">
      <w:pPr>
        <w:pStyle w:val="TOC2"/>
        <w:spacing w:line="480" w:lineRule="auto"/>
        <w:rPr>
          <w:rFonts w:eastAsiaTheme="minorEastAsia"/>
          <w:noProof/>
        </w:rPr>
      </w:pPr>
      <w:r>
        <w:rPr>
          <w:noProof/>
        </w:rPr>
        <w:t>3.2 Creativity in Economic Development</w:t>
      </w:r>
      <w:r>
        <w:rPr>
          <w:noProof/>
        </w:rPr>
        <w:tab/>
      </w:r>
      <w:r>
        <w:rPr>
          <w:noProof/>
        </w:rPr>
        <w:fldChar w:fldCharType="begin"/>
      </w:r>
      <w:r>
        <w:rPr>
          <w:noProof/>
        </w:rPr>
        <w:instrText xml:space="preserve"> PAGEREF _Toc306641546 \h </w:instrText>
      </w:r>
      <w:r>
        <w:rPr>
          <w:noProof/>
        </w:rPr>
      </w:r>
      <w:r>
        <w:rPr>
          <w:noProof/>
        </w:rPr>
        <w:fldChar w:fldCharType="separate"/>
      </w:r>
      <w:r w:rsidR="00386F33">
        <w:rPr>
          <w:noProof/>
        </w:rPr>
        <w:t>17</w:t>
      </w:r>
      <w:r>
        <w:rPr>
          <w:noProof/>
        </w:rPr>
        <w:fldChar w:fldCharType="end"/>
      </w:r>
    </w:p>
    <w:p w:rsidR="00763CD4" w:rsidRDefault="00763CD4" w:rsidP="00763CD4">
      <w:pPr>
        <w:pStyle w:val="TOC2"/>
        <w:spacing w:line="480" w:lineRule="auto"/>
        <w:rPr>
          <w:rFonts w:eastAsiaTheme="minorEastAsia"/>
          <w:noProof/>
        </w:rPr>
      </w:pPr>
      <w:r>
        <w:rPr>
          <w:noProof/>
        </w:rPr>
        <w:t>3.3 Regional Approaches to Economic Development</w:t>
      </w:r>
      <w:r>
        <w:rPr>
          <w:noProof/>
        </w:rPr>
        <w:tab/>
      </w:r>
      <w:r>
        <w:rPr>
          <w:noProof/>
        </w:rPr>
        <w:fldChar w:fldCharType="begin"/>
      </w:r>
      <w:r>
        <w:rPr>
          <w:noProof/>
        </w:rPr>
        <w:instrText xml:space="preserve"> PAGEREF _Toc306641547 \h </w:instrText>
      </w:r>
      <w:r>
        <w:rPr>
          <w:noProof/>
        </w:rPr>
      </w:r>
      <w:r>
        <w:rPr>
          <w:noProof/>
        </w:rPr>
        <w:fldChar w:fldCharType="separate"/>
      </w:r>
      <w:r w:rsidR="00386F33">
        <w:rPr>
          <w:noProof/>
        </w:rPr>
        <w:t>20</w:t>
      </w:r>
      <w:r>
        <w:rPr>
          <w:noProof/>
        </w:rPr>
        <w:fldChar w:fldCharType="end"/>
      </w:r>
    </w:p>
    <w:p w:rsidR="00763CD4" w:rsidRDefault="00763CD4" w:rsidP="00763CD4">
      <w:pPr>
        <w:pStyle w:val="TOC1"/>
        <w:spacing w:line="480" w:lineRule="auto"/>
        <w:rPr>
          <w:rFonts w:eastAsiaTheme="minorEastAsia"/>
          <w:noProof/>
        </w:rPr>
      </w:pPr>
      <w:r>
        <w:rPr>
          <w:noProof/>
        </w:rPr>
        <w:t>4.</w:t>
      </w:r>
      <w:r>
        <w:rPr>
          <w:noProof/>
        </w:rPr>
        <w:tab/>
        <w:t>WORKFORCE ANALYSIS</w:t>
      </w:r>
      <w:r>
        <w:rPr>
          <w:noProof/>
        </w:rPr>
        <w:tab/>
      </w:r>
      <w:r>
        <w:rPr>
          <w:noProof/>
        </w:rPr>
        <w:fldChar w:fldCharType="begin"/>
      </w:r>
      <w:r>
        <w:rPr>
          <w:noProof/>
        </w:rPr>
        <w:instrText xml:space="preserve"> PAGEREF _Toc306641548 \h </w:instrText>
      </w:r>
      <w:r>
        <w:rPr>
          <w:noProof/>
        </w:rPr>
      </w:r>
      <w:r>
        <w:rPr>
          <w:noProof/>
        </w:rPr>
        <w:fldChar w:fldCharType="separate"/>
      </w:r>
      <w:r w:rsidR="00386F33">
        <w:rPr>
          <w:noProof/>
        </w:rPr>
        <w:t>23</w:t>
      </w:r>
      <w:r>
        <w:rPr>
          <w:noProof/>
        </w:rPr>
        <w:fldChar w:fldCharType="end"/>
      </w:r>
    </w:p>
    <w:p w:rsidR="00763CD4" w:rsidRDefault="00763CD4" w:rsidP="00763CD4">
      <w:pPr>
        <w:pStyle w:val="TOC2"/>
        <w:spacing w:line="480" w:lineRule="auto"/>
        <w:rPr>
          <w:rFonts w:eastAsiaTheme="minorEastAsia"/>
          <w:noProof/>
        </w:rPr>
      </w:pPr>
      <w:r>
        <w:rPr>
          <w:noProof/>
        </w:rPr>
        <w:t>4.1 Study Approach</w:t>
      </w:r>
      <w:r>
        <w:rPr>
          <w:noProof/>
        </w:rPr>
        <w:tab/>
      </w:r>
      <w:r>
        <w:rPr>
          <w:noProof/>
        </w:rPr>
        <w:fldChar w:fldCharType="begin"/>
      </w:r>
      <w:r>
        <w:rPr>
          <w:noProof/>
        </w:rPr>
        <w:instrText xml:space="preserve"> PAGEREF _Toc306641549 \h </w:instrText>
      </w:r>
      <w:r>
        <w:rPr>
          <w:noProof/>
        </w:rPr>
      </w:r>
      <w:r>
        <w:rPr>
          <w:noProof/>
        </w:rPr>
        <w:fldChar w:fldCharType="separate"/>
      </w:r>
      <w:r w:rsidR="00386F33">
        <w:rPr>
          <w:noProof/>
        </w:rPr>
        <w:t>23</w:t>
      </w:r>
      <w:r>
        <w:rPr>
          <w:noProof/>
        </w:rPr>
        <w:fldChar w:fldCharType="end"/>
      </w:r>
    </w:p>
    <w:p w:rsidR="00763CD4" w:rsidRDefault="00763CD4" w:rsidP="00763CD4">
      <w:pPr>
        <w:pStyle w:val="TOC2"/>
        <w:spacing w:line="480" w:lineRule="auto"/>
        <w:rPr>
          <w:rFonts w:eastAsiaTheme="minorEastAsia"/>
          <w:noProof/>
        </w:rPr>
      </w:pPr>
      <w:r>
        <w:rPr>
          <w:noProof/>
        </w:rPr>
        <w:t>4.2 Limitations of Data</w:t>
      </w:r>
      <w:r>
        <w:rPr>
          <w:noProof/>
        </w:rPr>
        <w:tab/>
      </w:r>
      <w:r>
        <w:rPr>
          <w:noProof/>
        </w:rPr>
        <w:fldChar w:fldCharType="begin"/>
      </w:r>
      <w:r>
        <w:rPr>
          <w:noProof/>
        </w:rPr>
        <w:instrText xml:space="preserve"> PAGEREF _Toc306641550 \h </w:instrText>
      </w:r>
      <w:r>
        <w:rPr>
          <w:noProof/>
        </w:rPr>
      </w:r>
      <w:r>
        <w:rPr>
          <w:noProof/>
        </w:rPr>
        <w:fldChar w:fldCharType="separate"/>
      </w:r>
      <w:r w:rsidR="00386F33">
        <w:rPr>
          <w:noProof/>
        </w:rPr>
        <w:t>25</w:t>
      </w:r>
      <w:r>
        <w:rPr>
          <w:noProof/>
        </w:rPr>
        <w:fldChar w:fldCharType="end"/>
      </w:r>
    </w:p>
    <w:p w:rsidR="00763CD4" w:rsidRDefault="00763CD4" w:rsidP="00763CD4">
      <w:pPr>
        <w:pStyle w:val="TOC2"/>
        <w:spacing w:line="480" w:lineRule="auto"/>
        <w:rPr>
          <w:rFonts w:eastAsiaTheme="minorEastAsia"/>
          <w:noProof/>
        </w:rPr>
      </w:pPr>
      <w:r>
        <w:rPr>
          <w:noProof/>
        </w:rPr>
        <w:t>4.3 Rankings in O*NET</w:t>
      </w:r>
      <w:r>
        <w:rPr>
          <w:noProof/>
        </w:rPr>
        <w:tab/>
      </w:r>
      <w:r>
        <w:rPr>
          <w:noProof/>
        </w:rPr>
        <w:fldChar w:fldCharType="begin"/>
      </w:r>
      <w:r>
        <w:rPr>
          <w:noProof/>
        </w:rPr>
        <w:instrText xml:space="preserve"> PAGEREF _Toc306641551 \h </w:instrText>
      </w:r>
      <w:r>
        <w:rPr>
          <w:noProof/>
        </w:rPr>
      </w:r>
      <w:r>
        <w:rPr>
          <w:noProof/>
        </w:rPr>
        <w:fldChar w:fldCharType="separate"/>
      </w:r>
      <w:r w:rsidR="00386F33">
        <w:rPr>
          <w:noProof/>
        </w:rPr>
        <w:t>25</w:t>
      </w:r>
      <w:r>
        <w:rPr>
          <w:noProof/>
        </w:rPr>
        <w:fldChar w:fldCharType="end"/>
      </w:r>
    </w:p>
    <w:p w:rsidR="00763CD4" w:rsidRDefault="00763CD4" w:rsidP="00763CD4">
      <w:pPr>
        <w:pStyle w:val="TOC2"/>
        <w:spacing w:line="480" w:lineRule="auto"/>
        <w:rPr>
          <w:rFonts w:eastAsiaTheme="minorEastAsia"/>
          <w:noProof/>
        </w:rPr>
      </w:pPr>
      <w:r>
        <w:rPr>
          <w:noProof/>
        </w:rPr>
        <w:t>4.4 Methodology</w:t>
      </w:r>
      <w:r>
        <w:rPr>
          <w:noProof/>
        </w:rPr>
        <w:tab/>
      </w:r>
      <w:r>
        <w:rPr>
          <w:noProof/>
        </w:rPr>
        <w:fldChar w:fldCharType="begin"/>
      </w:r>
      <w:r>
        <w:rPr>
          <w:noProof/>
        </w:rPr>
        <w:instrText xml:space="preserve"> PAGEREF _Toc306641552 \h </w:instrText>
      </w:r>
      <w:r>
        <w:rPr>
          <w:noProof/>
        </w:rPr>
      </w:r>
      <w:r>
        <w:rPr>
          <w:noProof/>
        </w:rPr>
        <w:fldChar w:fldCharType="separate"/>
      </w:r>
      <w:r w:rsidR="00386F33">
        <w:rPr>
          <w:noProof/>
        </w:rPr>
        <w:t>29</w:t>
      </w:r>
      <w:r>
        <w:rPr>
          <w:noProof/>
        </w:rPr>
        <w:fldChar w:fldCharType="end"/>
      </w:r>
    </w:p>
    <w:p w:rsidR="00763CD4" w:rsidRDefault="00763CD4" w:rsidP="00763CD4">
      <w:pPr>
        <w:pStyle w:val="TOC2"/>
        <w:spacing w:line="480" w:lineRule="auto"/>
        <w:rPr>
          <w:rFonts w:eastAsiaTheme="minorEastAsia"/>
          <w:noProof/>
        </w:rPr>
      </w:pPr>
      <w:r>
        <w:rPr>
          <w:noProof/>
        </w:rPr>
        <w:t>4.5 Selecting Occupational Titles Using Video Game Credits</w:t>
      </w:r>
      <w:r>
        <w:rPr>
          <w:noProof/>
        </w:rPr>
        <w:tab/>
      </w:r>
      <w:r>
        <w:rPr>
          <w:noProof/>
        </w:rPr>
        <w:fldChar w:fldCharType="begin"/>
      </w:r>
      <w:r>
        <w:rPr>
          <w:noProof/>
        </w:rPr>
        <w:instrText xml:space="preserve"> PAGEREF _Toc306641553 \h </w:instrText>
      </w:r>
      <w:r>
        <w:rPr>
          <w:noProof/>
        </w:rPr>
      </w:r>
      <w:r>
        <w:rPr>
          <w:noProof/>
        </w:rPr>
        <w:fldChar w:fldCharType="separate"/>
      </w:r>
      <w:r w:rsidR="00386F33">
        <w:rPr>
          <w:noProof/>
        </w:rPr>
        <w:t>30</w:t>
      </w:r>
      <w:r>
        <w:rPr>
          <w:noProof/>
        </w:rPr>
        <w:fldChar w:fldCharType="end"/>
      </w:r>
    </w:p>
    <w:p w:rsidR="00763CD4" w:rsidRDefault="00763CD4" w:rsidP="00763CD4">
      <w:pPr>
        <w:pStyle w:val="TOC2"/>
        <w:spacing w:line="480" w:lineRule="auto"/>
        <w:rPr>
          <w:rFonts w:eastAsiaTheme="minorEastAsia"/>
          <w:noProof/>
        </w:rPr>
      </w:pPr>
      <w:r>
        <w:rPr>
          <w:noProof/>
        </w:rPr>
        <w:t>4.6 Extracting Occupational Data from Video Game Titles</w:t>
      </w:r>
      <w:r>
        <w:rPr>
          <w:noProof/>
        </w:rPr>
        <w:tab/>
      </w:r>
      <w:r>
        <w:rPr>
          <w:noProof/>
        </w:rPr>
        <w:fldChar w:fldCharType="begin"/>
      </w:r>
      <w:r>
        <w:rPr>
          <w:noProof/>
        </w:rPr>
        <w:instrText xml:space="preserve"> PAGEREF _Toc306641554 \h </w:instrText>
      </w:r>
      <w:r>
        <w:rPr>
          <w:noProof/>
        </w:rPr>
      </w:r>
      <w:r>
        <w:rPr>
          <w:noProof/>
        </w:rPr>
        <w:fldChar w:fldCharType="separate"/>
      </w:r>
      <w:r w:rsidR="00386F33">
        <w:rPr>
          <w:noProof/>
        </w:rPr>
        <w:t>32</w:t>
      </w:r>
      <w:r>
        <w:rPr>
          <w:noProof/>
        </w:rPr>
        <w:fldChar w:fldCharType="end"/>
      </w:r>
    </w:p>
    <w:p w:rsidR="00F32232" w:rsidRDefault="00763CD4" w:rsidP="00F32232">
      <w:pPr>
        <w:pStyle w:val="TOC3"/>
        <w:spacing w:line="480" w:lineRule="auto"/>
        <w:rPr>
          <w:rFonts w:eastAsiaTheme="minorEastAsia"/>
          <w:noProof/>
        </w:rPr>
      </w:pPr>
      <w:r>
        <w:rPr>
          <w:noProof/>
        </w:rPr>
        <w:t>4.6.1 Refining the Data</w:t>
      </w:r>
      <w:r>
        <w:rPr>
          <w:noProof/>
        </w:rPr>
        <w:tab/>
      </w:r>
      <w:r>
        <w:rPr>
          <w:noProof/>
        </w:rPr>
        <w:fldChar w:fldCharType="begin"/>
      </w:r>
      <w:r>
        <w:rPr>
          <w:noProof/>
        </w:rPr>
        <w:instrText xml:space="preserve"> PAGEREF _Toc306641555 \h </w:instrText>
      </w:r>
      <w:r>
        <w:rPr>
          <w:noProof/>
        </w:rPr>
      </w:r>
      <w:r>
        <w:rPr>
          <w:noProof/>
        </w:rPr>
        <w:fldChar w:fldCharType="separate"/>
      </w:r>
      <w:r w:rsidR="00386F33">
        <w:rPr>
          <w:noProof/>
        </w:rPr>
        <w:t>33</w:t>
      </w:r>
      <w:r>
        <w:rPr>
          <w:noProof/>
        </w:rPr>
        <w:fldChar w:fldCharType="end"/>
      </w:r>
    </w:p>
    <w:p w:rsidR="00763CD4" w:rsidRDefault="00F32232" w:rsidP="00F32232">
      <w:pPr>
        <w:pStyle w:val="TOC3"/>
        <w:tabs>
          <w:tab w:val="clear" w:pos="1440"/>
          <w:tab w:val="left" w:pos="450"/>
        </w:tabs>
        <w:spacing w:line="480" w:lineRule="auto"/>
        <w:ind w:hanging="1530"/>
        <w:rPr>
          <w:rFonts w:eastAsiaTheme="minorEastAsia"/>
          <w:noProof/>
        </w:rPr>
      </w:pPr>
      <w:r>
        <w:rPr>
          <w:rFonts w:eastAsiaTheme="minorEastAsia"/>
          <w:noProof/>
        </w:rPr>
        <w:t xml:space="preserve"> </w:t>
      </w:r>
      <w:r w:rsidR="00763CD4">
        <w:rPr>
          <w:noProof/>
        </w:rPr>
        <w:t>4.7 Domains of Video Game Occupations</w:t>
      </w:r>
      <w:r w:rsidR="00763CD4">
        <w:rPr>
          <w:noProof/>
        </w:rPr>
        <w:tab/>
      </w:r>
      <w:r w:rsidR="00763CD4">
        <w:rPr>
          <w:noProof/>
        </w:rPr>
        <w:fldChar w:fldCharType="begin"/>
      </w:r>
      <w:r w:rsidR="00763CD4">
        <w:rPr>
          <w:noProof/>
        </w:rPr>
        <w:instrText xml:space="preserve"> PAGEREF _Toc306641556 \h </w:instrText>
      </w:r>
      <w:r w:rsidR="00763CD4">
        <w:rPr>
          <w:noProof/>
        </w:rPr>
      </w:r>
      <w:r w:rsidR="00763CD4">
        <w:rPr>
          <w:noProof/>
        </w:rPr>
        <w:fldChar w:fldCharType="separate"/>
      </w:r>
      <w:r w:rsidR="00386F33">
        <w:rPr>
          <w:noProof/>
        </w:rPr>
        <w:t>34</w:t>
      </w:r>
      <w:r w:rsidR="00763CD4">
        <w:rPr>
          <w:noProof/>
        </w:rPr>
        <w:fldChar w:fldCharType="end"/>
      </w:r>
    </w:p>
    <w:p w:rsidR="00763CD4" w:rsidRDefault="00F32232" w:rsidP="00763CD4">
      <w:pPr>
        <w:pStyle w:val="TOC2"/>
        <w:spacing w:line="480" w:lineRule="auto"/>
        <w:rPr>
          <w:rFonts w:eastAsiaTheme="minorEastAsia"/>
          <w:noProof/>
        </w:rPr>
      </w:pPr>
      <w:r>
        <w:rPr>
          <w:noProof/>
        </w:rPr>
        <w:t xml:space="preserve">             </w:t>
      </w:r>
      <w:r w:rsidR="00763CD4">
        <w:rPr>
          <w:noProof/>
        </w:rPr>
        <w:t>4.7.1 Occupations Related to Production</w:t>
      </w:r>
      <w:r w:rsidR="00763CD4">
        <w:rPr>
          <w:noProof/>
        </w:rPr>
        <w:tab/>
      </w:r>
      <w:r w:rsidR="00763CD4">
        <w:rPr>
          <w:noProof/>
        </w:rPr>
        <w:fldChar w:fldCharType="begin"/>
      </w:r>
      <w:r w:rsidR="00763CD4">
        <w:rPr>
          <w:noProof/>
        </w:rPr>
        <w:instrText xml:space="preserve"> PAGEREF _Toc306641557 \h </w:instrText>
      </w:r>
      <w:r w:rsidR="00763CD4">
        <w:rPr>
          <w:noProof/>
        </w:rPr>
      </w:r>
      <w:r w:rsidR="00763CD4">
        <w:rPr>
          <w:noProof/>
        </w:rPr>
        <w:fldChar w:fldCharType="separate"/>
      </w:r>
      <w:r w:rsidR="00386F33">
        <w:rPr>
          <w:noProof/>
        </w:rPr>
        <w:t>35</w:t>
      </w:r>
      <w:r w:rsidR="00763CD4">
        <w:rPr>
          <w:noProof/>
        </w:rPr>
        <w:fldChar w:fldCharType="end"/>
      </w:r>
    </w:p>
    <w:p w:rsidR="00763CD4" w:rsidRDefault="00F32232" w:rsidP="00763CD4">
      <w:pPr>
        <w:pStyle w:val="TOC2"/>
        <w:spacing w:line="480" w:lineRule="auto"/>
        <w:rPr>
          <w:rFonts w:eastAsiaTheme="minorEastAsia"/>
          <w:noProof/>
        </w:rPr>
      </w:pPr>
      <w:r>
        <w:rPr>
          <w:noProof/>
        </w:rPr>
        <w:t xml:space="preserve">            </w:t>
      </w:r>
      <w:r w:rsidR="00763CD4">
        <w:rPr>
          <w:noProof/>
        </w:rPr>
        <w:t>4.7.2 Occupations Related to Audio</w:t>
      </w:r>
      <w:r w:rsidR="00763CD4">
        <w:rPr>
          <w:noProof/>
        </w:rPr>
        <w:tab/>
      </w:r>
      <w:r w:rsidR="00763CD4">
        <w:rPr>
          <w:noProof/>
        </w:rPr>
        <w:fldChar w:fldCharType="begin"/>
      </w:r>
      <w:r w:rsidR="00763CD4">
        <w:rPr>
          <w:noProof/>
        </w:rPr>
        <w:instrText xml:space="preserve"> PAGEREF _Toc306641558 \h </w:instrText>
      </w:r>
      <w:r w:rsidR="00763CD4">
        <w:rPr>
          <w:noProof/>
        </w:rPr>
      </w:r>
      <w:r w:rsidR="00763CD4">
        <w:rPr>
          <w:noProof/>
        </w:rPr>
        <w:fldChar w:fldCharType="separate"/>
      </w:r>
      <w:r w:rsidR="00386F33">
        <w:rPr>
          <w:noProof/>
        </w:rPr>
        <w:t>37</w:t>
      </w:r>
      <w:r w:rsidR="00763CD4">
        <w:rPr>
          <w:noProof/>
        </w:rPr>
        <w:fldChar w:fldCharType="end"/>
      </w:r>
    </w:p>
    <w:p w:rsidR="00763CD4" w:rsidRDefault="00A17B15" w:rsidP="00763CD4">
      <w:pPr>
        <w:pStyle w:val="TOC2"/>
        <w:spacing w:line="480" w:lineRule="auto"/>
        <w:rPr>
          <w:rFonts w:eastAsiaTheme="minorEastAsia"/>
          <w:noProof/>
        </w:rPr>
      </w:pPr>
      <w:r>
        <w:rPr>
          <w:noProof/>
        </w:rPr>
        <w:lastRenderedPageBreak/>
        <w:t xml:space="preserve">            </w:t>
      </w:r>
      <w:r w:rsidR="00763CD4">
        <w:rPr>
          <w:noProof/>
        </w:rPr>
        <w:t>4.7.3 Occupations Related to Design</w:t>
      </w:r>
      <w:r w:rsidR="00763CD4">
        <w:rPr>
          <w:noProof/>
        </w:rPr>
        <w:tab/>
      </w:r>
      <w:r w:rsidR="00763CD4">
        <w:rPr>
          <w:noProof/>
        </w:rPr>
        <w:fldChar w:fldCharType="begin"/>
      </w:r>
      <w:r w:rsidR="00763CD4">
        <w:rPr>
          <w:noProof/>
        </w:rPr>
        <w:instrText xml:space="preserve"> PAGEREF _Toc306641559 \h </w:instrText>
      </w:r>
      <w:r w:rsidR="00763CD4">
        <w:rPr>
          <w:noProof/>
        </w:rPr>
      </w:r>
      <w:r w:rsidR="00763CD4">
        <w:rPr>
          <w:noProof/>
        </w:rPr>
        <w:fldChar w:fldCharType="separate"/>
      </w:r>
      <w:r w:rsidR="00386F33">
        <w:rPr>
          <w:noProof/>
        </w:rPr>
        <w:t>39</w:t>
      </w:r>
      <w:r w:rsidR="00763CD4">
        <w:rPr>
          <w:noProof/>
        </w:rPr>
        <w:fldChar w:fldCharType="end"/>
      </w:r>
    </w:p>
    <w:p w:rsidR="00763CD4" w:rsidRDefault="00A17B15" w:rsidP="00763CD4">
      <w:pPr>
        <w:pStyle w:val="TOC2"/>
        <w:spacing w:line="480" w:lineRule="auto"/>
        <w:rPr>
          <w:rFonts w:eastAsiaTheme="minorEastAsia"/>
          <w:noProof/>
        </w:rPr>
      </w:pPr>
      <w:r>
        <w:rPr>
          <w:noProof/>
        </w:rPr>
        <w:t xml:space="preserve">           </w:t>
      </w:r>
      <w:r w:rsidR="00763CD4">
        <w:rPr>
          <w:noProof/>
        </w:rPr>
        <w:t>4.7.4 Occupations Related to Programming &amp; Engineering</w:t>
      </w:r>
      <w:r w:rsidR="00763CD4">
        <w:rPr>
          <w:noProof/>
        </w:rPr>
        <w:tab/>
      </w:r>
      <w:r w:rsidR="00763CD4">
        <w:rPr>
          <w:noProof/>
        </w:rPr>
        <w:fldChar w:fldCharType="begin"/>
      </w:r>
      <w:r w:rsidR="00763CD4">
        <w:rPr>
          <w:noProof/>
        </w:rPr>
        <w:instrText xml:space="preserve"> PAGEREF _Toc306641560 \h </w:instrText>
      </w:r>
      <w:r w:rsidR="00763CD4">
        <w:rPr>
          <w:noProof/>
        </w:rPr>
      </w:r>
      <w:r w:rsidR="00763CD4">
        <w:rPr>
          <w:noProof/>
        </w:rPr>
        <w:fldChar w:fldCharType="separate"/>
      </w:r>
      <w:r w:rsidR="00386F33">
        <w:rPr>
          <w:noProof/>
        </w:rPr>
        <w:t>40</w:t>
      </w:r>
      <w:r w:rsidR="00763CD4">
        <w:rPr>
          <w:noProof/>
        </w:rPr>
        <w:fldChar w:fldCharType="end"/>
      </w:r>
    </w:p>
    <w:p w:rsidR="00A17B15" w:rsidRDefault="00763CD4" w:rsidP="00A17B15">
      <w:pPr>
        <w:pStyle w:val="TOC2"/>
        <w:spacing w:line="480" w:lineRule="auto"/>
        <w:rPr>
          <w:noProof/>
        </w:rPr>
      </w:pPr>
      <w:r>
        <w:rPr>
          <w:noProof/>
        </w:rPr>
        <w:t>4.8 O*NET Methodology &amp; Results</w:t>
      </w:r>
      <w:r>
        <w:rPr>
          <w:noProof/>
        </w:rPr>
        <w:tab/>
      </w:r>
      <w:r>
        <w:rPr>
          <w:noProof/>
        </w:rPr>
        <w:fldChar w:fldCharType="begin"/>
      </w:r>
      <w:r>
        <w:rPr>
          <w:noProof/>
        </w:rPr>
        <w:instrText xml:space="preserve"> PAGEREF _Toc306641561 \h </w:instrText>
      </w:r>
      <w:r>
        <w:rPr>
          <w:noProof/>
        </w:rPr>
      </w:r>
      <w:r>
        <w:rPr>
          <w:noProof/>
        </w:rPr>
        <w:fldChar w:fldCharType="separate"/>
      </w:r>
      <w:r w:rsidR="00386F33">
        <w:rPr>
          <w:noProof/>
        </w:rPr>
        <w:t>41</w:t>
      </w:r>
      <w:r>
        <w:rPr>
          <w:noProof/>
        </w:rPr>
        <w:fldChar w:fldCharType="end"/>
      </w:r>
    </w:p>
    <w:p w:rsidR="00763CD4" w:rsidRDefault="00A17B15" w:rsidP="00A17B15">
      <w:pPr>
        <w:pStyle w:val="TOC2"/>
        <w:spacing w:line="480" w:lineRule="auto"/>
        <w:rPr>
          <w:rFonts w:eastAsiaTheme="minorEastAsia"/>
          <w:noProof/>
        </w:rPr>
      </w:pPr>
      <w:r>
        <w:rPr>
          <w:noProof/>
        </w:rPr>
        <w:t xml:space="preserve">          </w:t>
      </w:r>
      <w:r w:rsidR="00763CD4">
        <w:rPr>
          <w:noProof/>
        </w:rPr>
        <w:t>4.8.1 Types of Abilities</w:t>
      </w:r>
      <w:r w:rsidR="00763CD4">
        <w:rPr>
          <w:noProof/>
        </w:rPr>
        <w:tab/>
      </w:r>
      <w:r w:rsidR="00763CD4">
        <w:rPr>
          <w:noProof/>
        </w:rPr>
        <w:fldChar w:fldCharType="begin"/>
      </w:r>
      <w:r w:rsidR="00763CD4">
        <w:rPr>
          <w:noProof/>
        </w:rPr>
        <w:instrText xml:space="preserve"> PAGEREF _Toc306641562 \h </w:instrText>
      </w:r>
      <w:r w:rsidR="00763CD4">
        <w:rPr>
          <w:noProof/>
        </w:rPr>
      </w:r>
      <w:r w:rsidR="00763CD4">
        <w:rPr>
          <w:noProof/>
        </w:rPr>
        <w:fldChar w:fldCharType="separate"/>
      </w:r>
      <w:r w:rsidR="00386F33">
        <w:rPr>
          <w:noProof/>
        </w:rPr>
        <w:t>42</w:t>
      </w:r>
      <w:r w:rsidR="00763CD4">
        <w:rPr>
          <w:noProof/>
        </w:rPr>
        <w:fldChar w:fldCharType="end"/>
      </w:r>
    </w:p>
    <w:p w:rsidR="00763CD4" w:rsidRDefault="00A17B15" w:rsidP="00763CD4">
      <w:pPr>
        <w:pStyle w:val="TOC2"/>
        <w:spacing w:line="480" w:lineRule="auto"/>
        <w:rPr>
          <w:rFonts w:eastAsiaTheme="minorEastAsia"/>
          <w:noProof/>
        </w:rPr>
      </w:pPr>
      <w:r>
        <w:rPr>
          <w:noProof/>
        </w:rPr>
        <w:t xml:space="preserve">         </w:t>
      </w:r>
      <w:r w:rsidR="00763CD4">
        <w:rPr>
          <w:noProof/>
        </w:rPr>
        <w:t>4.8.2 Types of Knowledge</w:t>
      </w:r>
      <w:r w:rsidR="00763CD4">
        <w:rPr>
          <w:noProof/>
        </w:rPr>
        <w:tab/>
      </w:r>
      <w:r w:rsidR="00763CD4">
        <w:rPr>
          <w:noProof/>
        </w:rPr>
        <w:fldChar w:fldCharType="begin"/>
      </w:r>
      <w:r w:rsidR="00763CD4">
        <w:rPr>
          <w:noProof/>
        </w:rPr>
        <w:instrText xml:space="preserve"> PAGEREF _Toc306641563 \h </w:instrText>
      </w:r>
      <w:r w:rsidR="00763CD4">
        <w:rPr>
          <w:noProof/>
        </w:rPr>
      </w:r>
      <w:r w:rsidR="00763CD4">
        <w:rPr>
          <w:noProof/>
        </w:rPr>
        <w:fldChar w:fldCharType="separate"/>
      </w:r>
      <w:r w:rsidR="00386F33">
        <w:rPr>
          <w:noProof/>
        </w:rPr>
        <w:t>43</w:t>
      </w:r>
      <w:r w:rsidR="00763CD4">
        <w:rPr>
          <w:noProof/>
        </w:rPr>
        <w:fldChar w:fldCharType="end"/>
      </w:r>
    </w:p>
    <w:p w:rsidR="00763CD4" w:rsidRDefault="00A17B15" w:rsidP="00763CD4">
      <w:pPr>
        <w:pStyle w:val="TOC2"/>
        <w:spacing w:line="480" w:lineRule="auto"/>
        <w:rPr>
          <w:rFonts w:eastAsiaTheme="minorEastAsia"/>
          <w:noProof/>
        </w:rPr>
      </w:pPr>
      <w:r>
        <w:rPr>
          <w:noProof/>
        </w:rPr>
        <w:t xml:space="preserve">         </w:t>
      </w:r>
      <w:r w:rsidR="00763CD4">
        <w:rPr>
          <w:noProof/>
        </w:rPr>
        <w:t>4.8.3 Types of Skills</w:t>
      </w:r>
      <w:r w:rsidR="00763CD4">
        <w:rPr>
          <w:noProof/>
        </w:rPr>
        <w:tab/>
      </w:r>
      <w:r w:rsidR="00763CD4">
        <w:rPr>
          <w:noProof/>
        </w:rPr>
        <w:fldChar w:fldCharType="begin"/>
      </w:r>
      <w:r w:rsidR="00763CD4">
        <w:rPr>
          <w:noProof/>
        </w:rPr>
        <w:instrText xml:space="preserve"> PAGEREF _Toc306641564 \h </w:instrText>
      </w:r>
      <w:r w:rsidR="00763CD4">
        <w:rPr>
          <w:noProof/>
        </w:rPr>
      </w:r>
      <w:r w:rsidR="00763CD4">
        <w:rPr>
          <w:noProof/>
        </w:rPr>
        <w:fldChar w:fldCharType="separate"/>
      </w:r>
      <w:r w:rsidR="00386F33">
        <w:rPr>
          <w:noProof/>
        </w:rPr>
        <w:t>45</w:t>
      </w:r>
      <w:r w:rsidR="00763CD4">
        <w:rPr>
          <w:noProof/>
        </w:rPr>
        <w:fldChar w:fldCharType="end"/>
      </w:r>
    </w:p>
    <w:p w:rsidR="00763CD4" w:rsidRDefault="00A17B15" w:rsidP="00763CD4">
      <w:pPr>
        <w:pStyle w:val="TOC2"/>
        <w:spacing w:line="480" w:lineRule="auto"/>
        <w:rPr>
          <w:rFonts w:eastAsiaTheme="minorEastAsia"/>
          <w:noProof/>
        </w:rPr>
      </w:pPr>
      <w:r>
        <w:rPr>
          <w:noProof/>
        </w:rPr>
        <w:t xml:space="preserve">         </w:t>
      </w:r>
      <w:r w:rsidR="00763CD4">
        <w:rPr>
          <w:noProof/>
        </w:rPr>
        <w:t>4.8.4 Work Activities</w:t>
      </w:r>
      <w:r w:rsidR="00763CD4">
        <w:rPr>
          <w:noProof/>
        </w:rPr>
        <w:tab/>
      </w:r>
      <w:r w:rsidR="00763CD4">
        <w:rPr>
          <w:noProof/>
        </w:rPr>
        <w:fldChar w:fldCharType="begin"/>
      </w:r>
      <w:r w:rsidR="00763CD4">
        <w:rPr>
          <w:noProof/>
        </w:rPr>
        <w:instrText xml:space="preserve"> PAGEREF _Toc306641565 \h </w:instrText>
      </w:r>
      <w:r w:rsidR="00763CD4">
        <w:rPr>
          <w:noProof/>
        </w:rPr>
      </w:r>
      <w:r w:rsidR="00763CD4">
        <w:rPr>
          <w:noProof/>
        </w:rPr>
        <w:fldChar w:fldCharType="separate"/>
      </w:r>
      <w:r w:rsidR="00386F33">
        <w:rPr>
          <w:noProof/>
        </w:rPr>
        <w:t>48</w:t>
      </w:r>
      <w:r w:rsidR="00763CD4">
        <w:rPr>
          <w:noProof/>
        </w:rPr>
        <w:fldChar w:fldCharType="end"/>
      </w:r>
    </w:p>
    <w:p w:rsidR="00763CD4" w:rsidRDefault="00763CD4" w:rsidP="00763CD4">
      <w:pPr>
        <w:pStyle w:val="TOC2"/>
        <w:spacing w:line="480" w:lineRule="auto"/>
        <w:rPr>
          <w:rFonts w:eastAsiaTheme="minorEastAsia"/>
          <w:noProof/>
        </w:rPr>
      </w:pPr>
      <w:r>
        <w:rPr>
          <w:noProof/>
        </w:rPr>
        <w:t>4.9 Discussion: Understanding Basic Fundamentals</w:t>
      </w:r>
      <w:r>
        <w:rPr>
          <w:noProof/>
        </w:rPr>
        <w:tab/>
      </w:r>
      <w:r>
        <w:rPr>
          <w:noProof/>
        </w:rPr>
        <w:fldChar w:fldCharType="begin"/>
      </w:r>
      <w:r>
        <w:rPr>
          <w:noProof/>
        </w:rPr>
        <w:instrText xml:space="preserve"> PAGEREF _Toc306641566 \h </w:instrText>
      </w:r>
      <w:r>
        <w:rPr>
          <w:noProof/>
        </w:rPr>
      </w:r>
      <w:r>
        <w:rPr>
          <w:noProof/>
        </w:rPr>
        <w:fldChar w:fldCharType="separate"/>
      </w:r>
      <w:r w:rsidR="00386F33">
        <w:rPr>
          <w:noProof/>
        </w:rPr>
        <w:t>50</w:t>
      </w:r>
      <w:r>
        <w:rPr>
          <w:noProof/>
        </w:rPr>
        <w:fldChar w:fldCharType="end"/>
      </w:r>
    </w:p>
    <w:p w:rsidR="00763CD4" w:rsidRDefault="00763CD4" w:rsidP="00763CD4">
      <w:pPr>
        <w:pStyle w:val="TOC1"/>
        <w:spacing w:line="480" w:lineRule="auto"/>
        <w:rPr>
          <w:rFonts w:eastAsiaTheme="minorEastAsia"/>
          <w:noProof/>
        </w:rPr>
      </w:pPr>
      <w:r>
        <w:rPr>
          <w:noProof/>
        </w:rPr>
        <w:t>5.</w:t>
      </w:r>
      <w:r>
        <w:rPr>
          <w:noProof/>
        </w:rPr>
        <w:tab/>
        <w:t>IDENTIFYING METROPOLITAN REGIONS</w:t>
      </w:r>
      <w:r>
        <w:rPr>
          <w:noProof/>
        </w:rPr>
        <w:tab/>
      </w:r>
      <w:r>
        <w:rPr>
          <w:noProof/>
        </w:rPr>
        <w:fldChar w:fldCharType="begin"/>
      </w:r>
      <w:r>
        <w:rPr>
          <w:noProof/>
        </w:rPr>
        <w:instrText xml:space="preserve"> PAGEREF _Toc306641567 \h </w:instrText>
      </w:r>
      <w:r>
        <w:rPr>
          <w:noProof/>
        </w:rPr>
      </w:r>
      <w:r>
        <w:rPr>
          <w:noProof/>
        </w:rPr>
        <w:fldChar w:fldCharType="separate"/>
      </w:r>
      <w:r w:rsidR="00386F33">
        <w:rPr>
          <w:noProof/>
        </w:rPr>
        <w:t>52</w:t>
      </w:r>
      <w:r>
        <w:rPr>
          <w:noProof/>
        </w:rPr>
        <w:fldChar w:fldCharType="end"/>
      </w:r>
    </w:p>
    <w:p w:rsidR="00763CD4" w:rsidRDefault="00763CD4" w:rsidP="00763CD4">
      <w:pPr>
        <w:pStyle w:val="TOC2"/>
        <w:spacing w:line="480" w:lineRule="auto"/>
        <w:rPr>
          <w:rFonts w:eastAsiaTheme="minorEastAsia"/>
          <w:noProof/>
        </w:rPr>
      </w:pPr>
      <w:r>
        <w:rPr>
          <w:noProof/>
        </w:rPr>
        <w:t>5.1 Introduction</w:t>
      </w:r>
      <w:r>
        <w:rPr>
          <w:noProof/>
        </w:rPr>
        <w:tab/>
      </w:r>
      <w:r>
        <w:rPr>
          <w:noProof/>
        </w:rPr>
        <w:fldChar w:fldCharType="begin"/>
      </w:r>
      <w:r>
        <w:rPr>
          <w:noProof/>
        </w:rPr>
        <w:instrText xml:space="preserve"> PAGEREF _Toc306641568 \h </w:instrText>
      </w:r>
      <w:r>
        <w:rPr>
          <w:noProof/>
        </w:rPr>
      </w:r>
      <w:r>
        <w:rPr>
          <w:noProof/>
        </w:rPr>
        <w:fldChar w:fldCharType="separate"/>
      </w:r>
      <w:r w:rsidR="00386F33">
        <w:rPr>
          <w:noProof/>
        </w:rPr>
        <w:t>52</w:t>
      </w:r>
      <w:r>
        <w:rPr>
          <w:noProof/>
        </w:rPr>
        <w:fldChar w:fldCharType="end"/>
      </w:r>
    </w:p>
    <w:p w:rsidR="00763CD4" w:rsidRDefault="00763CD4" w:rsidP="00763CD4">
      <w:pPr>
        <w:pStyle w:val="TOC2"/>
        <w:spacing w:line="480" w:lineRule="auto"/>
        <w:rPr>
          <w:rFonts w:eastAsiaTheme="minorEastAsia"/>
          <w:noProof/>
        </w:rPr>
      </w:pPr>
      <w:r>
        <w:rPr>
          <w:noProof/>
        </w:rPr>
        <w:t>5.2 Types of Occupational Data: Occupational Employment Statistics</w:t>
      </w:r>
      <w:r>
        <w:rPr>
          <w:noProof/>
        </w:rPr>
        <w:tab/>
      </w:r>
      <w:r>
        <w:rPr>
          <w:noProof/>
        </w:rPr>
        <w:fldChar w:fldCharType="begin"/>
      </w:r>
      <w:r>
        <w:rPr>
          <w:noProof/>
        </w:rPr>
        <w:instrText xml:space="preserve"> PAGEREF _Toc306641569 \h </w:instrText>
      </w:r>
      <w:r>
        <w:rPr>
          <w:noProof/>
        </w:rPr>
      </w:r>
      <w:r>
        <w:rPr>
          <w:noProof/>
        </w:rPr>
        <w:fldChar w:fldCharType="separate"/>
      </w:r>
      <w:r w:rsidR="00386F33">
        <w:rPr>
          <w:noProof/>
        </w:rPr>
        <w:t>52</w:t>
      </w:r>
      <w:r>
        <w:rPr>
          <w:noProof/>
        </w:rPr>
        <w:fldChar w:fldCharType="end"/>
      </w:r>
    </w:p>
    <w:p w:rsidR="00763CD4" w:rsidRDefault="00763CD4" w:rsidP="00763CD4">
      <w:pPr>
        <w:pStyle w:val="TOC2"/>
        <w:spacing w:line="480" w:lineRule="auto"/>
        <w:rPr>
          <w:rFonts w:eastAsiaTheme="minorEastAsia"/>
          <w:noProof/>
        </w:rPr>
      </w:pPr>
      <w:r>
        <w:rPr>
          <w:noProof/>
        </w:rPr>
        <w:t>5.3 Types of Occupational Data: Public-Use Microdata Samples</w:t>
      </w:r>
      <w:r>
        <w:rPr>
          <w:noProof/>
        </w:rPr>
        <w:tab/>
      </w:r>
      <w:r>
        <w:rPr>
          <w:noProof/>
        </w:rPr>
        <w:fldChar w:fldCharType="begin"/>
      </w:r>
      <w:r>
        <w:rPr>
          <w:noProof/>
        </w:rPr>
        <w:instrText xml:space="preserve"> PAGEREF _Toc306641570 \h </w:instrText>
      </w:r>
      <w:r>
        <w:rPr>
          <w:noProof/>
        </w:rPr>
      </w:r>
      <w:r>
        <w:rPr>
          <w:noProof/>
        </w:rPr>
        <w:fldChar w:fldCharType="separate"/>
      </w:r>
      <w:r w:rsidR="00386F33">
        <w:rPr>
          <w:noProof/>
        </w:rPr>
        <w:t>53</w:t>
      </w:r>
      <w:r>
        <w:rPr>
          <w:noProof/>
        </w:rPr>
        <w:fldChar w:fldCharType="end"/>
      </w:r>
    </w:p>
    <w:p w:rsidR="00763CD4" w:rsidRDefault="00763CD4" w:rsidP="00763CD4">
      <w:pPr>
        <w:pStyle w:val="TOC2"/>
        <w:spacing w:line="480" w:lineRule="auto"/>
        <w:rPr>
          <w:rFonts w:eastAsiaTheme="minorEastAsia"/>
          <w:noProof/>
        </w:rPr>
      </w:pPr>
      <w:r>
        <w:rPr>
          <w:noProof/>
        </w:rPr>
        <w:t>5.4 Drawbacks to PUMS</w:t>
      </w:r>
      <w:r>
        <w:rPr>
          <w:noProof/>
        </w:rPr>
        <w:tab/>
      </w:r>
      <w:r>
        <w:rPr>
          <w:noProof/>
        </w:rPr>
        <w:fldChar w:fldCharType="begin"/>
      </w:r>
      <w:r>
        <w:rPr>
          <w:noProof/>
        </w:rPr>
        <w:instrText xml:space="preserve"> PAGEREF _Toc306641571 \h </w:instrText>
      </w:r>
      <w:r>
        <w:rPr>
          <w:noProof/>
        </w:rPr>
      </w:r>
      <w:r>
        <w:rPr>
          <w:noProof/>
        </w:rPr>
        <w:fldChar w:fldCharType="separate"/>
      </w:r>
      <w:r w:rsidR="00386F33">
        <w:rPr>
          <w:noProof/>
        </w:rPr>
        <w:t>54</w:t>
      </w:r>
      <w:r>
        <w:rPr>
          <w:noProof/>
        </w:rPr>
        <w:fldChar w:fldCharType="end"/>
      </w:r>
    </w:p>
    <w:p w:rsidR="00763CD4" w:rsidRDefault="00763CD4" w:rsidP="00763CD4">
      <w:pPr>
        <w:pStyle w:val="TOC2"/>
        <w:spacing w:line="480" w:lineRule="auto"/>
        <w:rPr>
          <w:rFonts w:eastAsiaTheme="minorEastAsia"/>
          <w:noProof/>
        </w:rPr>
      </w:pPr>
      <w:r>
        <w:rPr>
          <w:noProof/>
        </w:rPr>
        <w:t>5.5 Research Design Methodology</w:t>
      </w:r>
      <w:r>
        <w:rPr>
          <w:noProof/>
        </w:rPr>
        <w:tab/>
      </w:r>
      <w:r>
        <w:rPr>
          <w:noProof/>
        </w:rPr>
        <w:fldChar w:fldCharType="begin"/>
      </w:r>
      <w:r>
        <w:rPr>
          <w:noProof/>
        </w:rPr>
        <w:instrText xml:space="preserve"> PAGEREF _Toc306641572 \h </w:instrText>
      </w:r>
      <w:r>
        <w:rPr>
          <w:noProof/>
        </w:rPr>
      </w:r>
      <w:r>
        <w:rPr>
          <w:noProof/>
        </w:rPr>
        <w:fldChar w:fldCharType="separate"/>
      </w:r>
      <w:r w:rsidR="00386F33">
        <w:rPr>
          <w:noProof/>
        </w:rPr>
        <w:t>55</w:t>
      </w:r>
      <w:r>
        <w:rPr>
          <w:noProof/>
        </w:rPr>
        <w:fldChar w:fldCharType="end"/>
      </w:r>
    </w:p>
    <w:p w:rsidR="00763CD4" w:rsidRDefault="00763CD4" w:rsidP="00763CD4">
      <w:pPr>
        <w:pStyle w:val="TOC2"/>
        <w:spacing w:line="480" w:lineRule="auto"/>
        <w:rPr>
          <w:rFonts w:eastAsiaTheme="minorEastAsia"/>
          <w:noProof/>
        </w:rPr>
      </w:pPr>
      <w:r>
        <w:rPr>
          <w:noProof/>
        </w:rPr>
        <w:t>5.6 Core Occupations in the Video Game Industry</w:t>
      </w:r>
      <w:r>
        <w:rPr>
          <w:noProof/>
        </w:rPr>
        <w:tab/>
      </w:r>
      <w:r>
        <w:rPr>
          <w:noProof/>
        </w:rPr>
        <w:fldChar w:fldCharType="begin"/>
      </w:r>
      <w:r>
        <w:rPr>
          <w:noProof/>
        </w:rPr>
        <w:instrText xml:space="preserve"> PAGEREF _Toc306641573 \h </w:instrText>
      </w:r>
      <w:r>
        <w:rPr>
          <w:noProof/>
        </w:rPr>
      </w:r>
      <w:r>
        <w:rPr>
          <w:noProof/>
        </w:rPr>
        <w:fldChar w:fldCharType="separate"/>
      </w:r>
      <w:r w:rsidR="00386F33">
        <w:rPr>
          <w:noProof/>
        </w:rPr>
        <w:t>55</w:t>
      </w:r>
      <w:r>
        <w:rPr>
          <w:noProof/>
        </w:rPr>
        <w:fldChar w:fldCharType="end"/>
      </w:r>
    </w:p>
    <w:p w:rsidR="00763CD4" w:rsidRDefault="00763CD4" w:rsidP="00763CD4">
      <w:pPr>
        <w:pStyle w:val="TOC2"/>
        <w:spacing w:line="480" w:lineRule="auto"/>
        <w:rPr>
          <w:rFonts w:eastAsiaTheme="minorEastAsia"/>
          <w:noProof/>
        </w:rPr>
      </w:pPr>
      <w:r>
        <w:rPr>
          <w:noProof/>
        </w:rPr>
        <w:t>5.7 Formulating the Location Quotient</w:t>
      </w:r>
      <w:r>
        <w:rPr>
          <w:noProof/>
        </w:rPr>
        <w:tab/>
      </w:r>
      <w:r>
        <w:rPr>
          <w:noProof/>
        </w:rPr>
        <w:fldChar w:fldCharType="begin"/>
      </w:r>
      <w:r>
        <w:rPr>
          <w:noProof/>
        </w:rPr>
        <w:instrText xml:space="preserve"> PAGEREF _Toc306641574 \h </w:instrText>
      </w:r>
      <w:r>
        <w:rPr>
          <w:noProof/>
        </w:rPr>
      </w:r>
      <w:r>
        <w:rPr>
          <w:noProof/>
        </w:rPr>
        <w:fldChar w:fldCharType="separate"/>
      </w:r>
      <w:r w:rsidR="00386F33">
        <w:rPr>
          <w:noProof/>
        </w:rPr>
        <w:t>58</w:t>
      </w:r>
      <w:r>
        <w:rPr>
          <w:noProof/>
        </w:rPr>
        <w:fldChar w:fldCharType="end"/>
      </w:r>
    </w:p>
    <w:p w:rsidR="00763CD4" w:rsidRDefault="00763CD4" w:rsidP="00763CD4">
      <w:pPr>
        <w:pStyle w:val="TOC2"/>
        <w:spacing w:line="480" w:lineRule="auto"/>
        <w:rPr>
          <w:rFonts w:eastAsiaTheme="minorEastAsia"/>
          <w:noProof/>
        </w:rPr>
      </w:pPr>
      <w:r>
        <w:rPr>
          <w:noProof/>
        </w:rPr>
        <w:t>5.8 Spatial Correlation of Core Video Game Occupations</w:t>
      </w:r>
      <w:r>
        <w:rPr>
          <w:noProof/>
        </w:rPr>
        <w:tab/>
      </w:r>
      <w:r>
        <w:rPr>
          <w:noProof/>
        </w:rPr>
        <w:fldChar w:fldCharType="begin"/>
      </w:r>
      <w:r>
        <w:rPr>
          <w:noProof/>
        </w:rPr>
        <w:instrText xml:space="preserve"> PAGEREF _Toc306641575 \h </w:instrText>
      </w:r>
      <w:r>
        <w:rPr>
          <w:noProof/>
        </w:rPr>
      </w:r>
      <w:r>
        <w:rPr>
          <w:noProof/>
        </w:rPr>
        <w:fldChar w:fldCharType="separate"/>
      </w:r>
      <w:r w:rsidR="00386F33">
        <w:rPr>
          <w:noProof/>
        </w:rPr>
        <w:t>59</w:t>
      </w:r>
      <w:r>
        <w:rPr>
          <w:noProof/>
        </w:rPr>
        <w:fldChar w:fldCharType="end"/>
      </w:r>
    </w:p>
    <w:p w:rsidR="00763CD4" w:rsidRDefault="00763CD4" w:rsidP="00763CD4">
      <w:pPr>
        <w:pStyle w:val="TOC2"/>
        <w:spacing w:line="480" w:lineRule="auto"/>
        <w:rPr>
          <w:rFonts w:eastAsiaTheme="minorEastAsia"/>
          <w:noProof/>
        </w:rPr>
      </w:pPr>
      <w:r>
        <w:rPr>
          <w:noProof/>
        </w:rPr>
        <w:lastRenderedPageBreak/>
        <w:t>5.9 Where the Current Video Game Workforce is Located Across the Country</w:t>
      </w:r>
      <w:r>
        <w:rPr>
          <w:noProof/>
        </w:rPr>
        <w:tab/>
      </w:r>
      <w:r>
        <w:rPr>
          <w:noProof/>
        </w:rPr>
        <w:fldChar w:fldCharType="begin"/>
      </w:r>
      <w:r>
        <w:rPr>
          <w:noProof/>
        </w:rPr>
        <w:instrText xml:space="preserve"> PAGEREF _Toc306641576 \h </w:instrText>
      </w:r>
      <w:r>
        <w:rPr>
          <w:noProof/>
        </w:rPr>
      </w:r>
      <w:r>
        <w:rPr>
          <w:noProof/>
        </w:rPr>
        <w:fldChar w:fldCharType="separate"/>
      </w:r>
      <w:r w:rsidR="00386F33">
        <w:rPr>
          <w:noProof/>
        </w:rPr>
        <w:t>60</w:t>
      </w:r>
      <w:r>
        <w:rPr>
          <w:noProof/>
        </w:rPr>
        <w:fldChar w:fldCharType="end"/>
      </w:r>
    </w:p>
    <w:p w:rsidR="00763CD4" w:rsidRDefault="00763CD4" w:rsidP="00763CD4">
      <w:pPr>
        <w:pStyle w:val="TOC2"/>
        <w:spacing w:line="480" w:lineRule="auto"/>
        <w:rPr>
          <w:rFonts w:eastAsiaTheme="minorEastAsia"/>
          <w:noProof/>
        </w:rPr>
      </w:pPr>
      <w:r>
        <w:rPr>
          <w:noProof/>
        </w:rPr>
        <w:t>5.10 Looking at Trends of the Core Video Game Occupations over Time</w:t>
      </w:r>
      <w:r>
        <w:rPr>
          <w:noProof/>
        </w:rPr>
        <w:tab/>
      </w:r>
      <w:r>
        <w:rPr>
          <w:noProof/>
        </w:rPr>
        <w:fldChar w:fldCharType="begin"/>
      </w:r>
      <w:r>
        <w:rPr>
          <w:noProof/>
        </w:rPr>
        <w:instrText xml:space="preserve"> PAGEREF _Toc306641577 \h </w:instrText>
      </w:r>
      <w:r>
        <w:rPr>
          <w:noProof/>
        </w:rPr>
      </w:r>
      <w:r>
        <w:rPr>
          <w:noProof/>
        </w:rPr>
        <w:fldChar w:fldCharType="separate"/>
      </w:r>
      <w:r w:rsidR="00386F33">
        <w:rPr>
          <w:noProof/>
        </w:rPr>
        <w:t>64</w:t>
      </w:r>
      <w:r>
        <w:rPr>
          <w:noProof/>
        </w:rPr>
        <w:fldChar w:fldCharType="end"/>
      </w:r>
    </w:p>
    <w:p w:rsidR="00763CD4" w:rsidRDefault="00763CD4" w:rsidP="00763CD4">
      <w:pPr>
        <w:pStyle w:val="TOC2"/>
        <w:spacing w:line="480" w:lineRule="auto"/>
        <w:rPr>
          <w:rFonts w:eastAsiaTheme="minorEastAsia"/>
          <w:noProof/>
        </w:rPr>
      </w:pPr>
      <w:r>
        <w:rPr>
          <w:noProof/>
        </w:rPr>
        <w:t>5.11 Methodology of Locating Video Game Companies across the United States</w:t>
      </w:r>
      <w:r>
        <w:rPr>
          <w:noProof/>
        </w:rPr>
        <w:tab/>
      </w:r>
      <w:r>
        <w:rPr>
          <w:noProof/>
        </w:rPr>
        <w:fldChar w:fldCharType="begin"/>
      </w:r>
      <w:r>
        <w:rPr>
          <w:noProof/>
        </w:rPr>
        <w:instrText xml:space="preserve"> PAGEREF _Toc306641578 \h </w:instrText>
      </w:r>
      <w:r>
        <w:rPr>
          <w:noProof/>
        </w:rPr>
      </w:r>
      <w:r>
        <w:rPr>
          <w:noProof/>
        </w:rPr>
        <w:fldChar w:fldCharType="separate"/>
      </w:r>
      <w:r w:rsidR="00386F33">
        <w:rPr>
          <w:noProof/>
        </w:rPr>
        <w:t>67</w:t>
      </w:r>
      <w:r>
        <w:rPr>
          <w:noProof/>
        </w:rPr>
        <w:fldChar w:fldCharType="end"/>
      </w:r>
    </w:p>
    <w:p w:rsidR="00763CD4" w:rsidRDefault="00763CD4" w:rsidP="00763CD4">
      <w:pPr>
        <w:pStyle w:val="TOC2"/>
        <w:spacing w:line="480" w:lineRule="auto"/>
        <w:rPr>
          <w:rFonts w:eastAsiaTheme="minorEastAsia"/>
          <w:noProof/>
        </w:rPr>
      </w:pPr>
      <w:r>
        <w:rPr>
          <w:noProof/>
        </w:rPr>
        <w:t>5.12 Spatial Analysis Comparing Video Game Businesses &amp; Workforce Locations</w:t>
      </w:r>
      <w:r>
        <w:rPr>
          <w:noProof/>
        </w:rPr>
        <w:tab/>
      </w:r>
      <w:r>
        <w:rPr>
          <w:noProof/>
        </w:rPr>
        <w:fldChar w:fldCharType="begin"/>
      </w:r>
      <w:r>
        <w:rPr>
          <w:noProof/>
        </w:rPr>
        <w:instrText xml:space="preserve"> PAGEREF _Toc306641579 \h </w:instrText>
      </w:r>
      <w:r>
        <w:rPr>
          <w:noProof/>
        </w:rPr>
      </w:r>
      <w:r>
        <w:rPr>
          <w:noProof/>
        </w:rPr>
        <w:fldChar w:fldCharType="separate"/>
      </w:r>
      <w:r w:rsidR="00386F33">
        <w:rPr>
          <w:noProof/>
        </w:rPr>
        <w:t>67</w:t>
      </w:r>
      <w:r>
        <w:rPr>
          <w:noProof/>
        </w:rPr>
        <w:fldChar w:fldCharType="end"/>
      </w:r>
    </w:p>
    <w:p w:rsidR="00763CD4" w:rsidRDefault="00763CD4" w:rsidP="00763CD4">
      <w:pPr>
        <w:pStyle w:val="TOC2"/>
        <w:spacing w:line="480" w:lineRule="auto"/>
        <w:rPr>
          <w:rFonts w:eastAsiaTheme="minorEastAsia"/>
          <w:noProof/>
        </w:rPr>
      </w:pPr>
      <w:r>
        <w:rPr>
          <w:noProof/>
        </w:rPr>
        <w:t>5.13 Comparing Location of Video Game Companies to the Location Quotient</w:t>
      </w:r>
      <w:r>
        <w:rPr>
          <w:noProof/>
        </w:rPr>
        <w:tab/>
      </w:r>
      <w:r>
        <w:rPr>
          <w:noProof/>
        </w:rPr>
        <w:fldChar w:fldCharType="begin"/>
      </w:r>
      <w:r>
        <w:rPr>
          <w:noProof/>
        </w:rPr>
        <w:instrText xml:space="preserve"> PAGEREF _Toc306641580 \h </w:instrText>
      </w:r>
      <w:r>
        <w:rPr>
          <w:noProof/>
        </w:rPr>
      </w:r>
      <w:r>
        <w:rPr>
          <w:noProof/>
        </w:rPr>
        <w:fldChar w:fldCharType="separate"/>
      </w:r>
      <w:r w:rsidR="00386F33">
        <w:rPr>
          <w:noProof/>
        </w:rPr>
        <w:t>68</w:t>
      </w:r>
      <w:r>
        <w:rPr>
          <w:noProof/>
        </w:rPr>
        <w:fldChar w:fldCharType="end"/>
      </w:r>
    </w:p>
    <w:p w:rsidR="00763CD4" w:rsidRDefault="00763CD4" w:rsidP="00763CD4">
      <w:pPr>
        <w:pStyle w:val="TOC2"/>
        <w:spacing w:line="480" w:lineRule="auto"/>
        <w:rPr>
          <w:rFonts w:eastAsiaTheme="minorEastAsia"/>
          <w:noProof/>
        </w:rPr>
      </w:pPr>
      <w:r>
        <w:rPr>
          <w:noProof/>
        </w:rPr>
        <w:t>5.14 Analysis</w:t>
      </w:r>
      <w:r>
        <w:rPr>
          <w:noProof/>
        </w:rPr>
        <w:tab/>
      </w:r>
      <w:r>
        <w:rPr>
          <w:noProof/>
        </w:rPr>
        <w:fldChar w:fldCharType="begin"/>
      </w:r>
      <w:r>
        <w:rPr>
          <w:noProof/>
        </w:rPr>
        <w:instrText xml:space="preserve"> PAGEREF _Toc306641581 \h </w:instrText>
      </w:r>
      <w:r>
        <w:rPr>
          <w:noProof/>
        </w:rPr>
      </w:r>
      <w:r>
        <w:rPr>
          <w:noProof/>
        </w:rPr>
        <w:fldChar w:fldCharType="separate"/>
      </w:r>
      <w:r w:rsidR="00386F33">
        <w:rPr>
          <w:noProof/>
        </w:rPr>
        <w:t>70</w:t>
      </w:r>
      <w:r>
        <w:rPr>
          <w:noProof/>
        </w:rPr>
        <w:fldChar w:fldCharType="end"/>
      </w:r>
    </w:p>
    <w:p w:rsidR="00763CD4" w:rsidRDefault="00763CD4" w:rsidP="00763CD4">
      <w:pPr>
        <w:pStyle w:val="TOC1"/>
        <w:spacing w:line="480" w:lineRule="auto"/>
        <w:rPr>
          <w:rFonts w:eastAsiaTheme="minorEastAsia"/>
          <w:noProof/>
        </w:rPr>
      </w:pPr>
      <w:r>
        <w:rPr>
          <w:noProof/>
        </w:rPr>
        <w:t>6.</w:t>
      </w:r>
      <w:r>
        <w:rPr>
          <w:noProof/>
        </w:rPr>
        <w:tab/>
        <w:t>CONCLUSION</w:t>
      </w:r>
      <w:r>
        <w:rPr>
          <w:noProof/>
        </w:rPr>
        <w:tab/>
      </w:r>
      <w:r>
        <w:rPr>
          <w:noProof/>
        </w:rPr>
        <w:fldChar w:fldCharType="begin"/>
      </w:r>
      <w:r>
        <w:rPr>
          <w:noProof/>
        </w:rPr>
        <w:instrText xml:space="preserve"> PAGEREF _Toc306641582 \h </w:instrText>
      </w:r>
      <w:r>
        <w:rPr>
          <w:noProof/>
        </w:rPr>
      </w:r>
      <w:r>
        <w:rPr>
          <w:noProof/>
        </w:rPr>
        <w:fldChar w:fldCharType="separate"/>
      </w:r>
      <w:r w:rsidR="00386F33">
        <w:rPr>
          <w:noProof/>
        </w:rPr>
        <w:t>72</w:t>
      </w:r>
      <w:r>
        <w:rPr>
          <w:noProof/>
        </w:rPr>
        <w:fldChar w:fldCharType="end"/>
      </w:r>
    </w:p>
    <w:p w:rsidR="00763CD4" w:rsidRDefault="00763CD4" w:rsidP="00763CD4">
      <w:pPr>
        <w:pStyle w:val="TOC2"/>
        <w:spacing w:line="480" w:lineRule="auto"/>
        <w:rPr>
          <w:rFonts w:eastAsiaTheme="minorEastAsia"/>
          <w:noProof/>
        </w:rPr>
      </w:pPr>
      <w:r>
        <w:rPr>
          <w:noProof/>
        </w:rPr>
        <w:t>6.1 Summary</w:t>
      </w:r>
      <w:r>
        <w:rPr>
          <w:noProof/>
        </w:rPr>
        <w:tab/>
      </w:r>
      <w:r>
        <w:rPr>
          <w:noProof/>
        </w:rPr>
        <w:fldChar w:fldCharType="begin"/>
      </w:r>
      <w:r>
        <w:rPr>
          <w:noProof/>
        </w:rPr>
        <w:instrText xml:space="preserve"> PAGEREF _Toc306641583 \h </w:instrText>
      </w:r>
      <w:r>
        <w:rPr>
          <w:noProof/>
        </w:rPr>
      </w:r>
      <w:r>
        <w:rPr>
          <w:noProof/>
        </w:rPr>
        <w:fldChar w:fldCharType="separate"/>
      </w:r>
      <w:r w:rsidR="00386F33">
        <w:rPr>
          <w:noProof/>
        </w:rPr>
        <w:t>72</w:t>
      </w:r>
      <w:r>
        <w:rPr>
          <w:noProof/>
        </w:rPr>
        <w:fldChar w:fldCharType="end"/>
      </w:r>
    </w:p>
    <w:p w:rsidR="00763CD4" w:rsidRDefault="00763CD4" w:rsidP="00763CD4">
      <w:pPr>
        <w:pStyle w:val="TOC2"/>
        <w:spacing w:line="480" w:lineRule="auto"/>
        <w:rPr>
          <w:rFonts w:eastAsiaTheme="minorEastAsia"/>
          <w:noProof/>
        </w:rPr>
      </w:pPr>
      <w:r>
        <w:rPr>
          <w:noProof/>
        </w:rPr>
        <w:t>6.2 Policy Implications</w:t>
      </w:r>
      <w:r>
        <w:rPr>
          <w:noProof/>
        </w:rPr>
        <w:tab/>
      </w:r>
      <w:r>
        <w:rPr>
          <w:noProof/>
        </w:rPr>
        <w:fldChar w:fldCharType="begin"/>
      </w:r>
      <w:r>
        <w:rPr>
          <w:noProof/>
        </w:rPr>
        <w:instrText xml:space="preserve"> PAGEREF _Toc306641584 \h </w:instrText>
      </w:r>
      <w:r>
        <w:rPr>
          <w:noProof/>
        </w:rPr>
      </w:r>
      <w:r>
        <w:rPr>
          <w:noProof/>
        </w:rPr>
        <w:fldChar w:fldCharType="separate"/>
      </w:r>
      <w:r w:rsidR="00386F33">
        <w:rPr>
          <w:noProof/>
        </w:rPr>
        <w:t>72</w:t>
      </w:r>
      <w:r>
        <w:rPr>
          <w:noProof/>
        </w:rPr>
        <w:fldChar w:fldCharType="end"/>
      </w:r>
    </w:p>
    <w:p w:rsidR="00763CD4" w:rsidRDefault="00763CD4" w:rsidP="00763CD4">
      <w:pPr>
        <w:pStyle w:val="TOC2"/>
        <w:spacing w:line="480" w:lineRule="auto"/>
        <w:rPr>
          <w:rFonts w:eastAsiaTheme="minorEastAsia"/>
          <w:noProof/>
        </w:rPr>
      </w:pPr>
      <w:r>
        <w:rPr>
          <w:noProof/>
        </w:rPr>
        <w:t>6.2 Place Based Initiatives</w:t>
      </w:r>
      <w:r>
        <w:rPr>
          <w:noProof/>
        </w:rPr>
        <w:tab/>
      </w:r>
      <w:r>
        <w:rPr>
          <w:noProof/>
        </w:rPr>
        <w:fldChar w:fldCharType="begin"/>
      </w:r>
      <w:r>
        <w:rPr>
          <w:noProof/>
        </w:rPr>
        <w:instrText xml:space="preserve"> PAGEREF _Toc306641585 \h </w:instrText>
      </w:r>
      <w:r>
        <w:rPr>
          <w:noProof/>
        </w:rPr>
      </w:r>
      <w:r>
        <w:rPr>
          <w:noProof/>
        </w:rPr>
        <w:fldChar w:fldCharType="separate"/>
      </w:r>
      <w:r w:rsidR="00386F33">
        <w:rPr>
          <w:noProof/>
        </w:rPr>
        <w:t>74</w:t>
      </w:r>
      <w:r>
        <w:rPr>
          <w:noProof/>
        </w:rPr>
        <w:fldChar w:fldCharType="end"/>
      </w:r>
    </w:p>
    <w:p w:rsidR="00763CD4" w:rsidRDefault="00763CD4" w:rsidP="00763CD4">
      <w:pPr>
        <w:pStyle w:val="TOC1"/>
        <w:spacing w:line="480" w:lineRule="auto"/>
        <w:rPr>
          <w:noProof/>
        </w:rPr>
      </w:pPr>
      <w:r>
        <w:rPr>
          <w:noProof/>
        </w:rPr>
        <w:t>APPENDICES</w:t>
      </w:r>
    </w:p>
    <w:p w:rsidR="00763CD4" w:rsidRDefault="00763CD4" w:rsidP="00763CD4">
      <w:pPr>
        <w:pStyle w:val="TOC1"/>
        <w:rPr>
          <w:rFonts w:eastAsiaTheme="minorEastAsia"/>
          <w:noProof/>
        </w:rPr>
      </w:pPr>
      <w:r>
        <w:rPr>
          <w:noProof/>
        </w:rPr>
        <w:t>A.</w:t>
      </w:r>
      <w:r>
        <w:rPr>
          <w:noProof/>
        </w:rPr>
        <w:tab/>
        <w:t>SELECTED O*NET DEFINITIONS</w:t>
      </w:r>
      <w:r>
        <w:rPr>
          <w:noProof/>
        </w:rPr>
        <w:tab/>
      </w:r>
      <w:r>
        <w:rPr>
          <w:noProof/>
        </w:rPr>
        <w:fldChar w:fldCharType="begin"/>
      </w:r>
      <w:r>
        <w:rPr>
          <w:noProof/>
        </w:rPr>
        <w:instrText xml:space="preserve"> PAGEREF _Toc306641586 \h </w:instrText>
      </w:r>
      <w:r>
        <w:rPr>
          <w:noProof/>
        </w:rPr>
      </w:r>
      <w:r>
        <w:rPr>
          <w:noProof/>
        </w:rPr>
        <w:fldChar w:fldCharType="separate"/>
      </w:r>
      <w:r w:rsidR="00386F33">
        <w:rPr>
          <w:noProof/>
        </w:rPr>
        <w:t>76</w:t>
      </w:r>
      <w:r>
        <w:rPr>
          <w:noProof/>
        </w:rPr>
        <w:fldChar w:fldCharType="end"/>
      </w:r>
    </w:p>
    <w:p w:rsidR="00763CD4" w:rsidRDefault="00763CD4" w:rsidP="00763CD4">
      <w:pPr>
        <w:pStyle w:val="TOC1"/>
        <w:rPr>
          <w:rFonts w:eastAsiaTheme="minorEastAsia"/>
          <w:noProof/>
        </w:rPr>
      </w:pPr>
      <w:r>
        <w:rPr>
          <w:noProof/>
        </w:rPr>
        <w:t>B.</w:t>
      </w:r>
      <w:r>
        <w:rPr>
          <w:noProof/>
        </w:rPr>
        <w:tab/>
        <w:t>CREATED MAPS</w:t>
      </w:r>
      <w:r>
        <w:rPr>
          <w:noProof/>
        </w:rPr>
        <w:tab/>
      </w:r>
      <w:r>
        <w:rPr>
          <w:noProof/>
        </w:rPr>
        <w:fldChar w:fldCharType="begin"/>
      </w:r>
      <w:r>
        <w:rPr>
          <w:noProof/>
        </w:rPr>
        <w:instrText xml:space="preserve"> PAGEREF _Toc306641587 \h </w:instrText>
      </w:r>
      <w:r>
        <w:rPr>
          <w:noProof/>
        </w:rPr>
      </w:r>
      <w:r>
        <w:rPr>
          <w:noProof/>
        </w:rPr>
        <w:fldChar w:fldCharType="separate"/>
      </w:r>
      <w:r w:rsidR="00386F33">
        <w:rPr>
          <w:noProof/>
        </w:rPr>
        <w:t>87</w:t>
      </w:r>
      <w:r>
        <w:rPr>
          <w:noProof/>
        </w:rPr>
        <w:fldChar w:fldCharType="end"/>
      </w:r>
    </w:p>
    <w:p w:rsidR="00763CD4" w:rsidRDefault="00763CD4" w:rsidP="00763CD4">
      <w:pPr>
        <w:pStyle w:val="TOC1"/>
        <w:spacing w:line="480" w:lineRule="auto"/>
        <w:rPr>
          <w:rFonts w:eastAsiaTheme="minorEastAsia"/>
          <w:noProof/>
        </w:rPr>
      </w:pPr>
      <w:r>
        <w:rPr>
          <w:noProof/>
        </w:rPr>
        <w:t>C.</w:t>
      </w:r>
      <w:r>
        <w:rPr>
          <w:noProof/>
        </w:rPr>
        <w:tab/>
        <w:t>METROPOLITAN TABLES</w:t>
      </w:r>
      <w:r>
        <w:rPr>
          <w:noProof/>
        </w:rPr>
        <w:tab/>
      </w:r>
      <w:r>
        <w:rPr>
          <w:noProof/>
        </w:rPr>
        <w:fldChar w:fldCharType="begin"/>
      </w:r>
      <w:r>
        <w:rPr>
          <w:noProof/>
        </w:rPr>
        <w:instrText xml:space="preserve"> PAGEREF _Toc306641588 \h </w:instrText>
      </w:r>
      <w:r>
        <w:rPr>
          <w:noProof/>
        </w:rPr>
      </w:r>
      <w:r>
        <w:rPr>
          <w:noProof/>
        </w:rPr>
        <w:fldChar w:fldCharType="separate"/>
      </w:r>
      <w:r w:rsidR="00386F33">
        <w:rPr>
          <w:noProof/>
        </w:rPr>
        <w:t>92</w:t>
      </w:r>
      <w:r>
        <w:rPr>
          <w:noProof/>
        </w:rPr>
        <w:fldChar w:fldCharType="end"/>
      </w:r>
    </w:p>
    <w:p w:rsidR="00763CD4" w:rsidRDefault="00763CD4" w:rsidP="00763CD4">
      <w:pPr>
        <w:pStyle w:val="TOC1"/>
        <w:rPr>
          <w:rFonts w:eastAsiaTheme="minorEastAsia"/>
          <w:noProof/>
        </w:rPr>
      </w:pPr>
      <w:r>
        <w:rPr>
          <w:noProof/>
        </w:rPr>
        <w:t>BIBLIOGRAPHY</w:t>
      </w:r>
      <w:r>
        <w:rPr>
          <w:noProof/>
        </w:rPr>
        <w:tab/>
      </w:r>
      <w:r>
        <w:rPr>
          <w:noProof/>
        </w:rPr>
        <w:fldChar w:fldCharType="begin"/>
      </w:r>
      <w:r>
        <w:rPr>
          <w:noProof/>
        </w:rPr>
        <w:instrText xml:space="preserve"> PAGEREF _Toc306641589 \h </w:instrText>
      </w:r>
      <w:r>
        <w:rPr>
          <w:noProof/>
        </w:rPr>
      </w:r>
      <w:r>
        <w:rPr>
          <w:noProof/>
        </w:rPr>
        <w:fldChar w:fldCharType="separate"/>
      </w:r>
      <w:r w:rsidR="00386F33">
        <w:rPr>
          <w:noProof/>
        </w:rPr>
        <w:t>98</w:t>
      </w:r>
      <w:r>
        <w:rPr>
          <w:noProof/>
        </w:rPr>
        <w:fldChar w:fldCharType="end"/>
      </w:r>
    </w:p>
    <w:p w:rsidR="00932390" w:rsidRPr="003D5CCA" w:rsidRDefault="00574BE4" w:rsidP="00763CD4">
      <w:pPr>
        <w:tabs>
          <w:tab w:val="right" w:pos="8640"/>
        </w:tabs>
        <w:spacing w:line="480" w:lineRule="auto"/>
      </w:pPr>
      <w:r>
        <w:rPr>
          <w:noProof/>
        </w:rPr>
        <w:fldChar w:fldCharType="end"/>
      </w:r>
    </w:p>
    <w:p w:rsidR="00932390" w:rsidRDefault="00932390">
      <w:r>
        <w:br w:type="page"/>
      </w:r>
    </w:p>
    <w:p w:rsidR="00932390" w:rsidRPr="00D919E9" w:rsidRDefault="00932390" w:rsidP="00B3297E">
      <w:pPr>
        <w:pStyle w:val="Heading1"/>
      </w:pPr>
      <w:bookmarkStart w:id="3" w:name="_Toc306641530"/>
      <w:r w:rsidRPr="00D919E9">
        <w:lastRenderedPageBreak/>
        <w:t>LIST OF TABLES</w:t>
      </w:r>
      <w:bookmarkEnd w:id="3"/>
    </w:p>
    <w:p w:rsidR="00932390" w:rsidRDefault="00932390" w:rsidP="004F48E4">
      <w:pPr>
        <w:tabs>
          <w:tab w:val="right" w:pos="8640"/>
        </w:tabs>
      </w:pPr>
      <w:r w:rsidRPr="003D5CCA">
        <w:t>Table</w:t>
      </w:r>
      <w:r w:rsidRPr="003D5CCA">
        <w:tab/>
        <w:t>Page</w:t>
      </w:r>
    </w:p>
    <w:p w:rsidR="00932390" w:rsidRDefault="00932390" w:rsidP="004F48E4">
      <w:pPr>
        <w:tabs>
          <w:tab w:val="right" w:pos="8640"/>
        </w:tabs>
      </w:pPr>
    </w:p>
    <w:p w:rsidR="00763CD4" w:rsidRPr="00763CD4" w:rsidRDefault="00574BE4">
      <w:pPr>
        <w:pStyle w:val="TableofFigures"/>
        <w:rPr>
          <w:rFonts w:eastAsiaTheme="minorEastAsia"/>
          <w:noProof/>
        </w:rPr>
      </w:pPr>
      <w:r w:rsidRPr="00763CD4">
        <w:fldChar w:fldCharType="begin"/>
      </w:r>
      <w:r w:rsidR="00932390" w:rsidRPr="00763CD4">
        <w:instrText xml:space="preserve"> TOC \h \z \c "Table" </w:instrText>
      </w:r>
      <w:r w:rsidRPr="00763CD4">
        <w:fldChar w:fldCharType="separate"/>
      </w:r>
      <w:hyperlink w:anchor="_Toc306641812" w:history="1">
        <w:r w:rsidR="00763CD4" w:rsidRPr="00763CD4">
          <w:rPr>
            <w:rStyle w:val="Hyperlink"/>
            <w:noProof/>
          </w:rPr>
          <w:t>Table 1: Occupational Information Network Content Model</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_Toc306641812 \h </w:instrText>
        </w:r>
        <w:r w:rsidR="00763CD4" w:rsidRPr="00763CD4">
          <w:rPr>
            <w:noProof/>
            <w:webHidden/>
          </w:rPr>
        </w:r>
        <w:r w:rsidR="00763CD4" w:rsidRPr="00763CD4">
          <w:rPr>
            <w:noProof/>
            <w:webHidden/>
          </w:rPr>
          <w:fldChar w:fldCharType="separate"/>
        </w:r>
        <w:r w:rsidR="00386F33">
          <w:rPr>
            <w:noProof/>
            <w:webHidden/>
          </w:rPr>
          <w:t>24</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13" w:history="1">
        <w:r w:rsidR="00763CD4" w:rsidRPr="00763CD4">
          <w:rPr>
            <w:rStyle w:val="Hyperlink"/>
            <w:noProof/>
          </w:rPr>
          <w:t>Table 2: The Rankings of O*NET Descriptors</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_Toc306641813 \h </w:instrText>
        </w:r>
        <w:r w:rsidR="00763CD4" w:rsidRPr="00763CD4">
          <w:rPr>
            <w:noProof/>
            <w:webHidden/>
          </w:rPr>
        </w:r>
        <w:r w:rsidR="00763CD4" w:rsidRPr="00763CD4">
          <w:rPr>
            <w:noProof/>
            <w:webHidden/>
          </w:rPr>
          <w:fldChar w:fldCharType="separate"/>
        </w:r>
        <w:r w:rsidR="00386F33">
          <w:rPr>
            <w:noProof/>
            <w:webHidden/>
          </w:rPr>
          <w:t>27</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14" w:history="1">
        <w:r w:rsidR="00763CD4" w:rsidRPr="00763CD4">
          <w:rPr>
            <w:rStyle w:val="Hyperlink"/>
            <w:noProof/>
          </w:rPr>
          <w:t>Table 3: Selected Video Game Titles</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_Toc306641814 \h </w:instrText>
        </w:r>
        <w:r w:rsidR="00763CD4" w:rsidRPr="00763CD4">
          <w:rPr>
            <w:noProof/>
            <w:webHidden/>
          </w:rPr>
        </w:r>
        <w:r w:rsidR="00763CD4" w:rsidRPr="00763CD4">
          <w:rPr>
            <w:noProof/>
            <w:webHidden/>
          </w:rPr>
          <w:fldChar w:fldCharType="separate"/>
        </w:r>
        <w:r w:rsidR="00386F33">
          <w:rPr>
            <w:noProof/>
            <w:webHidden/>
          </w:rPr>
          <w:t>31</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15" w:history="1">
        <w:r w:rsidR="00763CD4" w:rsidRPr="00763CD4">
          <w:rPr>
            <w:rStyle w:val="Hyperlink"/>
            <w:noProof/>
          </w:rPr>
          <w:t xml:space="preserve">Table 4: Occupational Titles from </w:t>
        </w:r>
        <w:r w:rsidR="00763CD4" w:rsidRPr="00763CD4">
          <w:rPr>
            <w:rStyle w:val="Hyperlink"/>
            <w:i/>
            <w:noProof/>
          </w:rPr>
          <w:t>Angry Birds</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_Toc306641815 \h </w:instrText>
        </w:r>
        <w:r w:rsidR="00763CD4" w:rsidRPr="00763CD4">
          <w:rPr>
            <w:noProof/>
            <w:webHidden/>
          </w:rPr>
        </w:r>
        <w:r w:rsidR="00763CD4" w:rsidRPr="00763CD4">
          <w:rPr>
            <w:noProof/>
            <w:webHidden/>
          </w:rPr>
          <w:fldChar w:fldCharType="separate"/>
        </w:r>
        <w:r w:rsidR="00386F33">
          <w:rPr>
            <w:noProof/>
            <w:webHidden/>
          </w:rPr>
          <w:t>33</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16" w:history="1">
        <w:r w:rsidR="00763CD4" w:rsidRPr="00763CD4">
          <w:rPr>
            <w:rStyle w:val="Hyperlink"/>
            <w:noProof/>
          </w:rPr>
          <w:t>Table 5: Production Related Video Game Occupations</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_Toc306641816 \h </w:instrText>
        </w:r>
        <w:r w:rsidR="00763CD4" w:rsidRPr="00763CD4">
          <w:rPr>
            <w:noProof/>
            <w:webHidden/>
          </w:rPr>
        </w:r>
        <w:r w:rsidR="00763CD4" w:rsidRPr="00763CD4">
          <w:rPr>
            <w:noProof/>
            <w:webHidden/>
          </w:rPr>
          <w:fldChar w:fldCharType="separate"/>
        </w:r>
        <w:r w:rsidR="00386F33">
          <w:rPr>
            <w:noProof/>
            <w:webHidden/>
          </w:rPr>
          <w:t>37</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17" w:history="1">
        <w:r w:rsidR="00763CD4" w:rsidRPr="00763CD4">
          <w:rPr>
            <w:rStyle w:val="Hyperlink"/>
            <w:noProof/>
          </w:rPr>
          <w:t>Table 6: Sound &amp; Audio Related Video Game Occupations</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_Toc306641817 \h </w:instrText>
        </w:r>
        <w:r w:rsidR="00763CD4" w:rsidRPr="00763CD4">
          <w:rPr>
            <w:noProof/>
            <w:webHidden/>
          </w:rPr>
        </w:r>
        <w:r w:rsidR="00763CD4" w:rsidRPr="00763CD4">
          <w:rPr>
            <w:noProof/>
            <w:webHidden/>
          </w:rPr>
          <w:fldChar w:fldCharType="separate"/>
        </w:r>
        <w:r w:rsidR="00386F33">
          <w:rPr>
            <w:noProof/>
            <w:webHidden/>
          </w:rPr>
          <w:t>38</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18" w:history="1">
        <w:r w:rsidR="00763CD4" w:rsidRPr="00763CD4">
          <w:rPr>
            <w:rStyle w:val="Hyperlink"/>
            <w:noProof/>
          </w:rPr>
          <w:t>Table 7: Design Related Video Game Occupations</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_Toc306641818 \h </w:instrText>
        </w:r>
        <w:r w:rsidR="00763CD4" w:rsidRPr="00763CD4">
          <w:rPr>
            <w:noProof/>
            <w:webHidden/>
          </w:rPr>
        </w:r>
        <w:r w:rsidR="00763CD4" w:rsidRPr="00763CD4">
          <w:rPr>
            <w:noProof/>
            <w:webHidden/>
          </w:rPr>
          <w:fldChar w:fldCharType="separate"/>
        </w:r>
        <w:r w:rsidR="00386F33">
          <w:rPr>
            <w:noProof/>
            <w:webHidden/>
          </w:rPr>
          <w:t>40</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19" w:history="1">
        <w:r w:rsidR="00763CD4" w:rsidRPr="00763CD4">
          <w:rPr>
            <w:rStyle w:val="Hyperlink"/>
            <w:noProof/>
          </w:rPr>
          <w:t>Table 8: Programming and Engineering Related Video Game Occupations</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_Toc306641819 \h </w:instrText>
        </w:r>
        <w:r w:rsidR="00763CD4" w:rsidRPr="00763CD4">
          <w:rPr>
            <w:noProof/>
            <w:webHidden/>
          </w:rPr>
        </w:r>
        <w:r w:rsidR="00763CD4" w:rsidRPr="00763CD4">
          <w:rPr>
            <w:noProof/>
            <w:webHidden/>
          </w:rPr>
          <w:fldChar w:fldCharType="separate"/>
        </w:r>
        <w:r w:rsidR="00386F33">
          <w:rPr>
            <w:noProof/>
            <w:webHidden/>
          </w:rPr>
          <w:t>41</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20" w:history="1">
        <w:r w:rsidR="00763CD4" w:rsidRPr="00763CD4">
          <w:rPr>
            <w:rStyle w:val="Hyperlink"/>
            <w:noProof/>
          </w:rPr>
          <w:t>Table 9: Key Abilities of the Video Game Industry Workforce</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_Toc306641820 \h </w:instrText>
        </w:r>
        <w:r w:rsidR="00763CD4" w:rsidRPr="00763CD4">
          <w:rPr>
            <w:noProof/>
            <w:webHidden/>
          </w:rPr>
        </w:r>
        <w:r w:rsidR="00763CD4" w:rsidRPr="00763CD4">
          <w:rPr>
            <w:noProof/>
            <w:webHidden/>
          </w:rPr>
          <w:fldChar w:fldCharType="separate"/>
        </w:r>
        <w:r w:rsidR="00386F33">
          <w:rPr>
            <w:noProof/>
            <w:webHidden/>
          </w:rPr>
          <w:t>43</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21" w:history="1">
        <w:r w:rsidR="00763CD4" w:rsidRPr="00763CD4">
          <w:rPr>
            <w:rStyle w:val="Hyperlink"/>
            <w:noProof/>
          </w:rPr>
          <w:t>Table 10: Key Knowledge Domains of the Video Game Industry Workforce</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_Toc306641821 \h </w:instrText>
        </w:r>
        <w:r w:rsidR="00763CD4" w:rsidRPr="00763CD4">
          <w:rPr>
            <w:noProof/>
            <w:webHidden/>
          </w:rPr>
        </w:r>
        <w:r w:rsidR="00763CD4" w:rsidRPr="00763CD4">
          <w:rPr>
            <w:noProof/>
            <w:webHidden/>
          </w:rPr>
          <w:fldChar w:fldCharType="separate"/>
        </w:r>
        <w:r w:rsidR="00386F33">
          <w:rPr>
            <w:noProof/>
            <w:webHidden/>
          </w:rPr>
          <w:t>44</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22" w:history="1">
        <w:r w:rsidR="00763CD4" w:rsidRPr="00763CD4">
          <w:rPr>
            <w:rStyle w:val="Hyperlink"/>
            <w:noProof/>
          </w:rPr>
          <w:t>Table 11: Key Skills Domains of the Video Game Industry Workforce</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_Toc306641822 \h </w:instrText>
        </w:r>
        <w:r w:rsidR="00763CD4" w:rsidRPr="00763CD4">
          <w:rPr>
            <w:noProof/>
            <w:webHidden/>
          </w:rPr>
        </w:r>
        <w:r w:rsidR="00763CD4" w:rsidRPr="00763CD4">
          <w:rPr>
            <w:noProof/>
            <w:webHidden/>
          </w:rPr>
          <w:fldChar w:fldCharType="separate"/>
        </w:r>
        <w:r w:rsidR="00386F33">
          <w:rPr>
            <w:noProof/>
            <w:webHidden/>
          </w:rPr>
          <w:t>47</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23" w:history="1">
        <w:r w:rsidR="00763CD4" w:rsidRPr="00763CD4">
          <w:rPr>
            <w:rStyle w:val="Hyperlink"/>
            <w:noProof/>
          </w:rPr>
          <w:t>Table 12: Key Work Activities of the Video Game Industry Workforce</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_Toc306641823 \h </w:instrText>
        </w:r>
        <w:r w:rsidR="00763CD4" w:rsidRPr="00763CD4">
          <w:rPr>
            <w:noProof/>
            <w:webHidden/>
          </w:rPr>
        </w:r>
        <w:r w:rsidR="00763CD4" w:rsidRPr="00763CD4">
          <w:rPr>
            <w:noProof/>
            <w:webHidden/>
          </w:rPr>
          <w:fldChar w:fldCharType="separate"/>
        </w:r>
        <w:r w:rsidR="00386F33">
          <w:rPr>
            <w:noProof/>
            <w:webHidden/>
          </w:rPr>
          <w:t>48</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24" w:history="1">
        <w:r w:rsidR="00763CD4" w:rsidRPr="00763CD4">
          <w:rPr>
            <w:rStyle w:val="Hyperlink"/>
            <w:noProof/>
          </w:rPr>
          <w:t>Table 13: Core Video Game Occupations</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_Toc306641824 \h </w:instrText>
        </w:r>
        <w:r w:rsidR="00763CD4" w:rsidRPr="00763CD4">
          <w:rPr>
            <w:noProof/>
            <w:webHidden/>
          </w:rPr>
        </w:r>
        <w:r w:rsidR="00763CD4" w:rsidRPr="00763CD4">
          <w:rPr>
            <w:noProof/>
            <w:webHidden/>
          </w:rPr>
          <w:fldChar w:fldCharType="separate"/>
        </w:r>
        <w:r w:rsidR="00386F33">
          <w:rPr>
            <w:noProof/>
            <w:webHidden/>
          </w:rPr>
          <w:t>57</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25" w:history="1">
        <w:r w:rsidR="00763CD4" w:rsidRPr="00763CD4">
          <w:rPr>
            <w:rStyle w:val="Hyperlink"/>
            <w:noProof/>
          </w:rPr>
          <w:t>Table 14: Comparing Video Game Core Occupations in U.S. Metropolitan Areas (Pearson's Correlation Coefficient), U.S Census 2000</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_Toc306641825 \h </w:instrText>
        </w:r>
        <w:r w:rsidR="00763CD4" w:rsidRPr="00763CD4">
          <w:rPr>
            <w:noProof/>
            <w:webHidden/>
          </w:rPr>
        </w:r>
        <w:r w:rsidR="00763CD4" w:rsidRPr="00763CD4">
          <w:rPr>
            <w:noProof/>
            <w:webHidden/>
          </w:rPr>
          <w:fldChar w:fldCharType="separate"/>
        </w:r>
        <w:r w:rsidR="00386F33">
          <w:rPr>
            <w:noProof/>
            <w:webHidden/>
          </w:rPr>
          <w:t>60</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26" w:history="1">
        <w:r w:rsidR="00763CD4" w:rsidRPr="00763CD4">
          <w:rPr>
            <w:rStyle w:val="Hyperlink"/>
            <w:noProof/>
          </w:rPr>
          <w:t>Table 15: Comparing Video Game Core Occupations in U.S. Metropolitan Areas (Pearson's Correlation Coefficient), ACS, 2006-2008</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_Toc306641826 \h </w:instrText>
        </w:r>
        <w:r w:rsidR="00763CD4" w:rsidRPr="00763CD4">
          <w:rPr>
            <w:noProof/>
            <w:webHidden/>
          </w:rPr>
        </w:r>
        <w:r w:rsidR="00763CD4" w:rsidRPr="00763CD4">
          <w:rPr>
            <w:noProof/>
            <w:webHidden/>
          </w:rPr>
          <w:fldChar w:fldCharType="separate"/>
        </w:r>
        <w:r w:rsidR="00386F33">
          <w:rPr>
            <w:noProof/>
            <w:webHidden/>
          </w:rPr>
          <w:t>60</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27" w:history="1">
        <w:r w:rsidR="00763CD4" w:rsidRPr="00763CD4">
          <w:rPr>
            <w:rStyle w:val="Hyperlink"/>
            <w:noProof/>
          </w:rPr>
          <w:t>Table 16: Ratio of Video Game Workforce in Metropolitan Regions, 2006-2008</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_Toc306641827 \h </w:instrText>
        </w:r>
        <w:r w:rsidR="00763CD4" w:rsidRPr="00763CD4">
          <w:rPr>
            <w:noProof/>
            <w:webHidden/>
          </w:rPr>
        </w:r>
        <w:r w:rsidR="00763CD4" w:rsidRPr="00763CD4">
          <w:rPr>
            <w:noProof/>
            <w:webHidden/>
          </w:rPr>
          <w:fldChar w:fldCharType="separate"/>
        </w:r>
        <w:r w:rsidR="00386F33">
          <w:rPr>
            <w:noProof/>
            <w:webHidden/>
          </w:rPr>
          <w:t>63</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28" w:history="1">
        <w:r w:rsidR="00763CD4" w:rsidRPr="00763CD4">
          <w:rPr>
            <w:rStyle w:val="Hyperlink"/>
            <w:noProof/>
          </w:rPr>
          <w:t>Table 17: The Top 15 Metropolitan Areas for Video Game Occupations Ranked By Current Location Quotient</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_Toc306641828 \h </w:instrText>
        </w:r>
        <w:r w:rsidR="00763CD4" w:rsidRPr="00763CD4">
          <w:rPr>
            <w:noProof/>
            <w:webHidden/>
          </w:rPr>
        </w:r>
        <w:r w:rsidR="00763CD4" w:rsidRPr="00763CD4">
          <w:rPr>
            <w:noProof/>
            <w:webHidden/>
          </w:rPr>
          <w:fldChar w:fldCharType="separate"/>
        </w:r>
        <w:r w:rsidR="00386F33">
          <w:rPr>
            <w:noProof/>
            <w:webHidden/>
          </w:rPr>
          <w:t>66</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29" w:history="1">
        <w:r w:rsidR="00763CD4" w:rsidRPr="00763CD4">
          <w:rPr>
            <w:rStyle w:val="Hyperlink"/>
            <w:bCs/>
            <w:noProof/>
          </w:rPr>
          <w:t xml:space="preserve">Table 18:  </w:t>
        </w:r>
        <w:r w:rsidR="00763CD4" w:rsidRPr="00763CD4">
          <w:rPr>
            <w:rStyle w:val="Hyperlink"/>
            <w:noProof/>
          </w:rPr>
          <w:t>The Top 50 Overall Ratio of Video Game Occupations in U.S. Metropolitan Areas in 2006-2008</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_Toc306641829 \h </w:instrText>
        </w:r>
        <w:r w:rsidR="00763CD4" w:rsidRPr="00763CD4">
          <w:rPr>
            <w:noProof/>
            <w:webHidden/>
          </w:rPr>
        </w:r>
        <w:r w:rsidR="00763CD4" w:rsidRPr="00763CD4">
          <w:rPr>
            <w:noProof/>
            <w:webHidden/>
          </w:rPr>
          <w:fldChar w:fldCharType="separate"/>
        </w:r>
        <w:r w:rsidR="00386F33">
          <w:rPr>
            <w:noProof/>
            <w:webHidden/>
          </w:rPr>
          <w:t>92</w:t>
        </w:r>
        <w:r w:rsidR="00763CD4" w:rsidRPr="00763CD4">
          <w:rPr>
            <w:noProof/>
            <w:webHidden/>
          </w:rPr>
          <w:fldChar w:fldCharType="end"/>
        </w:r>
      </w:hyperlink>
    </w:p>
    <w:p w:rsidR="00763CD4" w:rsidRPr="00763CD4" w:rsidRDefault="00845D89">
      <w:pPr>
        <w:pStyle w:val="TableofFigures"/>
        <w:rPr>
          <w:rFonts w:eastAsiaTheme="minorEastAsia"/>
          <w:noProof/>
        </w:rPr>
      </w:pPr>
      <w:hyperlink w:anchor="_Toc306641830" w:history="1">
        <w:r w:rsidR="00763CD4" w:rsidRPr="00763CD4">
          <w:rPr>
            <w:rStyle w:val="Hyperlink"/>
            <w:bCs/>
            <w:noProof/>
          </w:rPr>
          <w:t>Table 19:</w:t>
        </w:r>
        <w:r w:rsidR="00763CD4" w:rsidRPr="00763CD4">
          <w:rPr>
            <w:rStyle w:val="Hyperlink"/>
            <w:noProof/>
          </w:rPr>
          <w:t xml:space="preserve"> </w:t>
        </w:r>
        <w:r w:rsidR="00763CD4" w:rsidRPr="00763CD4">
          <w:rPr>
            <w:rStyle w:val="Hyperlink"/>
            <w:bCs/>
            <w:noProof/>
          </w:rPr>
          <w:t>Top 50 Overall Core Video Game Occupations in U.S. Metropolitan Regions, 2006-2008</w:t>
        </w:r>
        <w:r w:rsidR="00763CD4" w:rsidRPr="00763CD4">
          <w:rPr>
            <w:noProof/>
            <w:webHidden/>
          </w:rPr>
          <w:tab/>
        </w:r>
        <w:r w:rsidR="00763CD4" w:rsidRPr="00763CD4">
          <w:rPr>
            <w:noProof/>
            <w:webHidden/>
          </w:rPr>
          <w:fldChar w:fldCharType="begin"/>
        </w:r>
        <w:r w:rsidR="00763CD4" w:rsidRPr="00763CD4">
          <w:rPr>
            <w:noProof/>
            <w:webHidden/>
          </w:rPr>
          <w:instrText xml:space="preserve"> PAGEREF _Toc306641830 \h </w:instrText>
        </w:r>
        <w:r w:rsidR="00763CD4" w:rsidRPr="00763CD4">
          <w:rPr>
            <w:noProof/>
            <w:webHidden/>
          </w:rPr>
        </w:r>
        <w:r w:rsidR="00763CD4" w:rsidRPr="00763CD4">
          <w:rPr>
            <w:noProof/>
            <w:webHidden/>
          </w:rPr>
          <w:fldChar w:fldCharType="separate"/>
        </w:r>
        <w:r w:rsidR="00386F33">
          <w:rPr>
            <w:noProof/>
            <w:webHidden/>
          </w:rPr>
          <w:t>95</w:t>
        </w:r>
        <w:r w:rsidR="00763CD4" w:rsidRPr="00763CD4">
          <w:rPr>
            <w:noProof/>
            <w:webHidden/>
          </w:rPr>
          <w:fldChar w:fldCharType="end"/>
        </w:r>
      </w:hyperlink>
    </w:p>
    <w:p w:rsidR="00932390" w:rsidRPr="00176AD2" w:rsidRDefault="00574BE4" w:rsidP="00205B6C">
      <w:pPr>
        <w:tabs>
          <w:tab w:val="right" w:pos="8640"/>
        </w:tabs>
      </w:pPr>
      <w:r w:rsidRPr="00763CD4">
        <w:fldChar w:fldCharType="end"/>
      </w:r>
      <w:r w:rsidR="00932390" w:rsidRPr="00176AD2">
        <w:br w:type="page"/>
      </w:r>
    </w:p>
    <w:p w:rsidR="00932390" w:rsidRPr="00176AD2" w:rsidRDefault="00932390" w:rsidP="00B3297E">
      <w:pPr>
        <w:pStyle w:val="Heading1"/>
        <w:rPr>
          <w:b w:val="0"/>
        </w:rPr>
      </w:pPr>
      <w:bookmarkStart w:id="4" w:name="_Toc306641531"/>
      <w:r w:rsidRPr="00176AD2">
        <w:rPr>
          <w:b w:val="0"/>
        </w:rPr>
        <w:lastRenderedPageBreak/>
        <w:t>LIST OF FIGURES</w:t>
      </w:r>
      <w:bookmarkEnd w:id="4"/>
    </w:p>
    <w:p w:rsidR="00932390" w:rsidRPr="00176AD2" w:rsidRDefault="00932390" w:rsidP="006C64EA">
      <w:pPr>
        <w:tabs>
          <w:tab w:val="right" w:pos="8640"/>
        </w:tabs>
      </w:pPr>
      <w:r w:rsidRPr="00176AD2">
        <w:t>Figure</w:t>
      </w:r>
      <w:r w:rsidRPr="00176AD2">
        <w:tab/>
        <w:t>Page</w:t>
      </w:r>
    </w:p>
    <w:p w:rsidR="00932390" w:rsidRPr="00176AD2" w:rsidRDefault="00932390" w:rsidP="006C64EA">
      <w:pPr>
        <w:tabs>
          <w:tab w:val="right" w:pos="8640"/>
        </w:tabs>
      </w:pPr>
    </w:p>
    <w:p w:rsidR="00763CD4" w:rsidRPr="00763CD4" w:rsidRDefault="00574BE4">
      <w:pPr>
        <w:pStyle w:val="TableofFigures"/>
        <w:rPr>
          <w:rFonts w:eastAsiaTheme="minorEastAsia"/>
          <w:noProof/>
        </w:rPr>
      </w:pPr>
      <w:r w:rsidRPr="00763CD4">
        <w:fldChar w:fldCharType="begin"/>
      </w:r>
      <w:r w:rsidR="00932390" w:rsidRPr="00763CD4">
        <w:instrText xml:space="preserve"> TOC \c "Figure" </w:instrText>
      </w:r>
      <w:r w:rsidRPr="00763CD4">
        <w:fldChar w:fldCharType="separate"/>
      </w:r>
      <w:r w:rsidR="00763CD4" w:rsidRPr="00763CD4">
        <w:rPr>
          <w:bCs/>
          <w:noProof/>
        </w:rPr>
        <w:t>Figure 1: Businesses Created or Managed by Former Atari Employees</w:t>
      </w:r>
      <w:r w:rsidR="00763CD4" w:rsidRPr="00763CD4">
        <w:rPr>
          <w:noProof/>
        </w:rPr>
        <w:tab/>
      </w:r>
      <w:r w:rsidR="00763CD4" w:rsidRPr="00763CD4">
        <w:rPr>
          <w:noProof/>
        </w:rPr>
        <w:fldChar w:fldCharType="begin"/>
      </w:r>
      <w:r w:rsidR="00763CD4" w:rsidRPr="00763CD4">
        <w:rPr>
          <w:noProof/>
        </w:rPr>
        <w:instrText xml:space="preserve"> PAGEREF _Toc306641842 \h </w:instrText>
      </w:r>
      <w:r w:rsidR="00763CD4" w:rsidRPr="00763CD4">
        <w:rPr>
          <w:noProof/>
        </w:rPr>
      </w:r>
      <w:r w:rsidR="00763CD4" w:rsidRPr="00763CD4">
        <w:rPr>
          <w:noProof/>
        </w:rPr>
        <w:fldChar w:fldCharType="separate"/>
      </w:r>
      <w:r w:rsidR="00386F33">
        <w:rPr>
          <w:noProof/>
        </w:rPr>
        <w:t>12</w:t>
      </w:r>
      <w:r w:rsidR="00763CD4" w:rsidRPr="00763CD4">
        <w:rPr>
          <w:noProof/>
        </w:rPr>
        <w:fldChar w:fldCharType="end"/>
      </w:r>
    </w:p>
    <w:p w:rsidR="00763CD4" w:rsidRPr="00763CD4" w:rsidRDefault="00763CD4">
      <w:pPr>
        <w:pStyle w:val="TableofFigures"/>
        <w:rPr>
          <w:rFonts w:eastAsiaTheme="minorEastAsia"/>
          <w:noProof/>
        </w:rPr>
      </w:pPr>
      <w:r w:rsidRPr="00763CD4">
        <w:rPr>
          <w:noProof/>
        </w:rPr>
        <w:t>Figure 2: Production Cycle of a Video Game</w:t>
      </w:r>
      <w:r w:rsidRPr="00763CD4">
        <w:rPr>
          <w:noProof/>
        </w:rPr>
        <w:tab/>
      </w:r>
      <w:r w:rsidRPr="00763CD4">
        <w:rPr>
          <w:noProof/>
        </w:rPr>
        <w:fldChar w:fldCharType="begin"/>
      </w:r>
      <w:r w:rsidRPr="00763CD4">
        <w:rPr>
          <w:noProof/>
        </w:rPr>
        <w:instrText xml:space="preserve"> PAGEREF _Toc306641843 \h </w:instrText>
      </w:r>
      <w:r w:rsidRPr="00763CD4">
        <w:rPr>
          <w:noProof/>
        </w:rPr>
      </w:r>
      <w:r w:rsidRPr="00763CD4">
        <w:rPr>
          <w:noProof/>
        </w:rPr>
        <w:fldChar w:fldCharType="separate"/>
      </w:r>
      <w:r w:rsidR="00386F33">
        <w:rPr>
          <w:noProof/>
        </w:rPr>
        <w:t>14</w:t>
      </w:r>
      <w:r w:rsidRPr="00763CD4">
        <w:rPr>
          <w:noProof/>
        </w:rPr>
        <w:fldChar w:fldCharType="end"/>
      </w:r>
    </w:p>
    <w:p w:rsidR="00763CD4" w:rsidRPr="00763CD4" w:rsidRDefault="00763CD4">
      <w:pPr>
        <w:pStyle w:val="TableofFigures"/>
        <w:rPr>
          <w:rFonts w:eastAsiaTheme="minorEastAsia"/>
          <w:noProof/>
        </w:rPr>
      </w:pPr>
      <w:r w:rsidRPr="00763CD4">
        <w:rPr>
          <w:noProof/>
        </w:rPr>
        <w:t>Figure 3: Location of Video Game Workforce in the United States, ACS 2006-2008</w:t>
      </w:r>
      <w:r w:rsidRPr="00763CD4">
        <w:rPr>
          <w:noProof/>
        </w:rPr>
        <w:tab/>
      </w:r>
      <w:r w:rsidRPr="00763CD4">
        <w:rPr>
          <w:noProof/>
        </w:rPr>
        <w:fldChar w:fldCharType="begin"/>
      </w:r>
      <w:r w:rsidRPr="00763CD4">
        <w:rPr>
          <w:noProof/>
        </w:rPr>
        <w:instrText xml:space="preserve"> PAGEREF _Toc306641844 \h </w:instrText>
      </w:r>
      <w:r w:rsidRPr="00763CD4">
        <w:rPr>
          <w:noProof/>
        </w:rPr>
      </w:r>
      <w:r w:rsidRPr="00763CD4">
        <w:rPr>
          <w:noProof/>
        </w:rPr>
        <w:fldChar w:fldCharType="separate"/>
      </w:r>
      <w:r w:rsidR="00386F33">
        <w:rPr>
          <w:noProof/>
        </w:rPr>
        <w:t>61</w:t>
      </w:r>
      <w:r w:rsidRPr="00763CD4">
        <w:rPr>
          <w:noProof/>
        </w:rPr>
        <w:fldChar w:fldCharType="end"/>
      </w:r>
    </w:p>
    <w:p w:rsidR="00763CD4" w:rsidRPr="00763CD4" w:rsidRDefault="00763CD4">
      <w:pPr>
        <w:pStyle w:val="TableofFigures"/>
        <w:rPr>
          <w:rFonts w:eastAsiaTheme="minorEastAsia"/>
          <w:noProof/>
        </w:rPr>
      </w:pPr>
      <w:r w:rsidRPr="00763CD4">
        <w:rPr>
          <w:noProof/>
        </w:rPr>
        <w:t>Figure 4: Location Ratio of the Video Game Workforce in the United States, ACS 2006-2008</w:t>
      </w:r>
      <w:r w:rsidRPr="00763CD4">
        <w:rPr>
          <w:noProof/>
        </w:rPr>
        <w:tab/>
      </w:r>
      <w:r w:rsidRPr="00763CD4">
        <w:rPr>
          <w:noProof/>
        </w:rPr>
        <w:fldChar w:fldCharType="begin"/>
      </w:r>
      <w:r w:rsidRPr="00763CD4">
        <w:rPr>
          <w:noProof/>
        </w:rPr>
        <w:instrText xml:space="preserve"> PAGEREF _Toc306641845 \h </w:instrText>
      </w:r>
      <w:r w:rsidRPr="00763CD4">
        <w:rPr>
          <w:noProof/>
        </w:rPr>
      </w:r>
      <w:r w:rsidRPr="00763CD4">
        <w:rPr>
          <w:noProof/>
        </w:rPr>
        <w:fldChar w:fldCharType="separate"/>
      </w:r>
      <w:r w:rsidR="00386F33">
        <w:rPr>
          <w:noProof/>
        </w:rPr>
        <w:t>62</w:t>
      </w:r>
      <w:r w:rsidRPr="00763CD4">
        <w:rPr>
          <w:noProof/>
        </w:rPr>
        <w:fldChar w:fldCharType="end"/>
      </w:r>
    </w:p>
    <w:p w:rsidR="00763CD4" w:rsidRPr="00763CD4" w:rsidRDefault="00763CD4">
      <w:pPr>
        <w:pStyle w:val="TableofFigures"/>
        <w:rPr>
          <w:rFonts w:eastAsiaTheme="minorEastAsia"/>
          <w:noProof/>
        </w:rPr>
      </w:pPr>
      <w:r w:rsidRPr="00763CD4">
        <w:rPr>
          <w:noProof/>
        </w:rPr>
        <w:t>Figure 5 Comparing Location of Video Game Workforce and Companies in the United States</w:t>
      </w:r>
      <w:r w:rsidRPr="00763CD4">
        <w:rPr>
          <w:noProof/>
        </w:rPr>
        <w:tab/>
      </w:r>
      <w:r w:rsidRPr="00763CD4">
        <w:rPr>
          <w:noProof/>
        </w:rPr>
        <w:fldChar w:fldCharType="begin"/>
      </w:r>
      <w:r w:rsidRPr="00763CD4">
        <w:rPr>
          <w:noProof/>
        </w:rPr>
        <w:instrText xml:space="preserve"> PAGEREF _Toc306641846 \h </w:instrText>
      </w:r>
      <w:r w:rsidRPr="00763CD4">
        <w:rPr>
          <w:noProof/>
        </w:rPr>
      </w:r>
      <w:r w:rsidRPr="00763CD4">
        <w:rPr>
          <w:noProof/>
        </w:rPr>
        <w:fldChar w:fldCharType="separate"/>
      </w:r>
      <w:r w:rsidR="00386F33">
        <w:rPr>
          <w:noProof/>
        </w:rPr>
        <w:t>68</w:t>
      </w:r>
      <w:r w:rsidRPr="00763CD4">
        <w:rPr>
          <w:noProof/>
        </w:rPr>
        <w:fldChar w:fldCharType="end"/>
      </w:r>
    </w:p>
    <w:p w:rsidR="00763CD4" w:rsidRPr="00763CD4" w:rsidRDefault="00763CD4">
      <w:pPr>
        <w:pStyle w:val="TableofFigures"/>
        <w:rPr>
          <w:rFonts w:eastAsiaTheme="minorEastAsia"/>
          <w:noProof/>
        </w:rPr>
      </w:pPr>
      <w:r w:rsidRPr="00763CD4">
        <w:rPr>
          <w:noProof/>
        </w:rPr>
        <w:t>Figure 6: Comparing Video Game Company Location to the Ratio of the Workforce</w:t>
      </w:r>
      <w:r w:rsidRPr="00763CD4">
        <w:rPr>
          <w:noProof/>
        </w:rPr>
        <w:tab/>
      </w:r>
      <w:r w:rsidRPr="00763CD4">
        <w:rPr>
          <w:noProof/>
        </w:rPr>
        <w:fldChar w:fldCharType="begin"/>
      </w:r>
      <w:r w:rsidRPr="00763CD4">
        <w:rPr>
          <w:noProof/>
        </w:rPr>
        <w:instrText xml:space="preserve"> PAGEREF _Toc306641847 \h </w:instrText>
      </w:r>
      <w:r w:rsidRPr="00763CD4">
        <w:rPr>
          <w:noProof/>
        </w:rPr>
      </w:r>
      <w:r w:rsidRPr="00763CD4">
        <w:rPr>
          <w:noProof/>
        </w:rPr>
        <w:fldChar w:fldCharType="separate"/>
      </w:r>
      <w:r w:rsidR="00386F33">
        <w:rPr>
          <w:noProof/>
        </w:rPr>
        <w:t>69</w:t>
      </w:r>
      <w:r w:rsidRPr="00763CD4">
        <w:rPr>
          <w:noProof/>
        </w:rPr>
        <w:fldChar w:fldCharType="end"/>
      </w:r>
    </w:p>
    <w:p w:rsidR="00763CD4" w:rsidRPr="00763CD4" w:rsidRDefault="00763CD4">
      <w:pPr>
        <w:pStyle w:val="TableofFigures"/>
        <w:rPr>
          <w:rFonts w:eastAsiaTheme="minorEastAsia"/>
          <w:noProof/>
        </w:rPr>
      </w:pPr>
      <w:r w:rsidRPr="00763CD4">
        <w:rPr>
          <w:noProof/>
        </w:rPr>
        <w:t>Figure 7: Massachusetts In-Flow Migration</w:t>
      </w:r>
      <w:r w:rsidRPr="00763CD4">
        <w:rPr>
          <w:noProof/>
        </w:rPr>
        <w:tab/>
      </w:r>
      <w:r w:rsidRPr="00763CD4">
        <w:rPr>
          <w:noProof/>
        </w:rPr>
        <w:fldChar w:fldCharType="begin"/>
      </w:r>
      <w:r w:rsidRPr="00763CD4">
        <w:rPr>
          <w:noProof/>
        </w:rPr>
        <w:instrText xml:space="preserve"> PAGEREF _Toc306641848 \h </w:instrText>
      </w:r>
      <w:r w:rsidRPr="00763CD4">
        <w:rPr>
          <w:noProof/>
        </w:rPr>
      </w:r>
      <w:r w:rsidRPr="00763CD4">
        <w:rPr>
          <w:noProof/>
        </w:rPr>
        <w:fldChar w:fldCharType="separate"/>
      </w:r>
      <w:r w:rsidR="00386F33">
        <w:rPr>
          <w:noProof/>
        </w:rPr>
        <w:t>87</w:t>
      </w:r>
      <w:r w:rsidRPr="00763CD4">
        <w:rPr>
          <w:noProof/>
        </w:rPr>
        <w:fldChar w:fldCharType="end"/>
      </w:r>
    </w:p>
    <w:p w:rsidR="00763CD4" w:rsidRPr="00763CD4" w:rsidRDefault="00763CD4">
      <w:pPr>
        <w:pStyle w:val="TableofFigures"/>
        <w:rPr>
          <w:rFonts w:eastAsiaTheme="minorEastAsia"/>
          <w:noProof/>
        </w:rPr>
      </w:pPr>
      <w:r w:rsidRPr="00763CD4">
        <w:rPr>
          <w:noProof/>
        </w:rPr>
        <w:t>Figure 8: Massachusetts Out-Flow Migration</w:t>
      </w:r>
      <w:r w:rsidRPr="00763CD4">
        <w:rPr>
          <w:noProof/>
        </w:rPr>
        <w:tab/>
      </w:r>
      <w:r w:rsidRPr="00763CD4">
        <w:rPr>
          <w:noProof/>
        </w:rPr>
        <w:fldChar w:fldCharType="begin"/>
      </w:r>
      <w:r w:rsidRPr="00763CD4">
        <w:rPr>
          <w:noProof/>
        </w:rPr>
        <w:instrText xml:space="preserve"> PAGEREF _Toc306641849 \h </w:instrText>
      </w:r>
      <w:r w:rsidRPr="00763CD4">
        <w:rPr>
          <w:noProof/>
        </w:rPr>
      </w:r>
      <w:r w:rsidRPr="00763CD4">
        <w:rPr>
          <w:noProof/>
        </w:rPr>
        <w:fldChar w:fldCharType="separate"/>
      </w:r>
      <w:r w:rsidR="00386F33">
        <w:rPr>
          <w:noProof/>
        </w:rPr>
        <w:t>87</w:t>
      </w:r>
      <w:r w:rsidRPr="00763CD4">
        <w:rPr>
          <w:noProof/>
        </w:rPr>
        <w:fldChar w:fldCharType="end"/>
      </w:r>
    </w:p>
    <w:p w:rsidR="00763CD4" w:rsidRPr="00763CD4" w:rsidRDefault="00763CD4">
      <w:pPr>
        <w:pStyle w:val="TableofFigures"/>
        <w:rPr>
          <w:rFonts w:eastAsiaTheme="minorEastAsia"/>
          <w:noProof/>
        </w:rPr>
      </w:pPr>
      <w:r w:rsidRPr="00763CD4">
        <w:rPr>
          <w:noProof/>
        </w:rPr>
        <w:t>Figure 9: Number of Audio Workers in the United States, 2006-2008</w:t>
      </w:r>
      <w:r w:rsidRPr="00763CD4">
        <w:rPr>
          <w:noProof/>
        </w:rPr>
        <w:tab/>
      </w:r>
      <w:r w:rsidRPr="00763CD4">
        <w:rPr>
          <w:noProof/>
        </w:rPr>
        <w:fldChar w:fldCharType="begin"/>
      </w:r>
      <w:r w:rsidRPr="00763CD4">
        <w:rPr>
          <w:noProof/>
        </w:rPr>
        <w:instrText xml:space="preserve"> PAGEREF _Toc306641850 \h </w:instrText>
      </w:r>
      <w:r w:rsidRPr="00763CD4">
        <w:rPr>
          <w:noProof/>
        </w:rPr>
      </w:r>
      <w:r w:rsidRPr="00763CD4">
        <w:rPr>
          <w:noProof/>
        </w:rPr>
        <w:fldChar w:fldCharType="separate"/>
      </w:r>
      <w:r w:rsidR="00386F33">
        <w:rPr>
          <w:noProof/>
        </w:rPr>
        <w:t>88</w:t>
      </w:r>
      <w:r w:rsidRPr="00763CD4">
        <w:rPr>
          <w:noProof/>
        </w:rPr>
        <w:fldChar w:fldCharType="end"/>
      </w:r>
    </w:p>
    <w:p w:rsidR="00763CD4" w:rsidRPr="00763CD4" w:rsidRDefault="00763CD4">
      <w:pPr>
        <w:pStyle w:val="TableofFigures"/>
        <w:rPr>
          <w:rFonts w:eastAsiaTheme="minorEastAsia"/>
          <w:noProof/>
        </w:rPr>
      </w:pPr>
      <w:r w:rsidRPr="00763CD4">
        <w:rPr>
          <w:noProof/>
        </w:rPr>
        <w:t>Figure 10: Location Quotient of Audio Workers in the United States, 2006-2008</w:t>
      </w:r>
      <w:r w:rsidRPr="00763CD4">
        <w:rPr>
          <w:noProof/>
        </w:rPr>
        <w:tab/>
      </w:r>
      <w:r w:rsidRPr="00763CD4">
        <w:rPr>
          <w:noProof/>
        </w:rPr>
        <w:fldChar w:fldCharType="begin"/>
      </w:r>
      <w:r w:rsidRPr="00763CD4">
        <w:rPr>
          <w:noProof/>
        </w:rPr>
        <w:instrText xml:space="preserve"> PAGEREF _Toc306641851 \h </w:instrText>
      </w:r>
      <w:r w:rsidRPr="00763CD4">
        <w:rPr>
          <w:noProof/>
        </w:rPr>
      </w:r>
      <w:r w:rsidRPr="00763CD4">
        <w:rPr>
          <w:noProof/>
        </w:rPr>
        <w:fldChar w:fldCharType="separate"/>
      </w:r>
      <w:r w:rsidR="00386F33">
        <w:rPr>
          <w:noProof/>
        </w:rPr>
        <w:t>88</w:t>
      </w:r>
      <w:r w:rsidRPr="00763CD4">
        <w:rPr>
          <w:noProof/>
        </w:rPr>
        <w:fldChar w:fldCharType="end"/>
      </w:r>
    </w:p>
    <w:p w:rsidR="00763CD4" w:rsidRPr="00763CD4" w:rsidRDefault="00763CD4">
      <w:pPr>
        <w:pStyle w:val="TableofFigures"/>
        <w:rPr>
          <w:rFonts w:eastAsiaTheme="minorEastAsia"/>
          <w:noProof/>
        </w:rPr>
      </w:pPr>
      <w:r w:rsidRPr="00763CD4">
        <w:rPr>
          <w:noProof/>
        </w:rPr>
        <w:t>Figure 11: Number of Design Workers in the United States, 2006-2008</w:t>
      </w:r>
      <w:r w:rsidRPr="00763CD4">
        <w:rPr>
          <w:noProof/>
        </w:rPr>
        <w:tab/>
      </w:r>
      <w:r w:rsidRPr="00763CD4">
        <w:rPr>
          <w:noProof/>
        </w:rPr>
        <w:fldChar w:fldCharType="begin"/>
      </w:r>
      <w:r w:rsidRPr="00763CD4">
        <w:rPr>
          <w:noProof/>
        </w:rPr>
        <w:instrText xml:space="preserve"> PAGEREF _Toc306641852 \h </w:instrText>
      </w:r>
      <w:r w:rsidRPr="00763CD4">
        <w:rPr>
          <w:noProof/>
        </w:rPr>
      </w:r>
      <w:r w:rsidRPr="00763CD4">
        <w:rPr>
          <w:noProof/>
        </w:rPr>
        <w:fldChar w:fldCharType="separate"/>
      </w:r>
      <w:r w:rsidR="00386F33">
        <w:rPr>
          <w:noProof/>
        </w:rPr>
        <w:t>89</w:t>
      </w:r>
      <w:r w:rsidRPr="00763CD4">
        <w:rPr>
          <w:noProof/>
        </w:rPr>
        <w:fldChar w:fldCharType="end"/>
      </w:r>
    </w:p>
    <w:p w:rsidR="00763CD4" w:rsidRPr="00763CD4" w:rsidRDefault="00763CD4">
      <w:pPr>
        <w:pStyle w:val="TableofFigures"/>
        <w:rPr>
          <w:rFonts w:eastAsiaTheme="minorEastAsia"/>
          <w:noProof/>
        </w:rPr>
      </w:pPr>
      <w:r w:rsidRPr="00763CD4">
        <w:rPr>
          <w:noProof/>
        </w:rPr>
        <w:t>Figure 12: Location Quotient of Design Workers in the United States, 2006-2008</w:t>
      </w:r>
      <w:r w:rsidRPr="00763CD4">
        <w:rPr>
          <w:noProof/>
        </w:rPr>
        <w:tab/>
      </w:r>
      <w:r w:rsidRPr="00763CD4">
        <w:rPr>
          <w:noProof/>
        </w:rPr>
        <w:fldChar w:fldCharType="begin"/>
      </w:r>
      <w:r w:rsidRPr="00763CD4">
        <w:rPr>
          <w:noProof/>
        </w:rPr>
        <w:instrText xml:space="preserve"> PAGEREF _Toc306641853 \h </w:instrText>
      </w:r>
      <w:r w:rsidRPr="00763CD4">
        <w:rPr>
          <w:noProof/>
        </w:rPr>
      </w:r>
      <w:r w:rsidRPr="00763CD4">
        <w:rPr>
          <w:noProof/>
        </w:rPr>
        <w:fldChar w:fldCharType="separate"/>
      </w:r>
      <w:r w:rsidR="00386F33">
        <w:rPr>
          <w:noProof/>
        </w:rPr>
        <w:t>89</w:t>
      </w:r>
      <w:r w:rsidRPr="00763CD4">
        <w:rPr>
          <w:noProof/>
        </w:rPr>
        <w:fldChar w:fldCharType="end"/>
      </w:r>
    </w:p>
    <w:p w:rsidR="00763CD4" w:rsidRPr="00763CD4" w:rsidRDefault="00763CD4">
      <w:pPr>
        <w:pStyle w:val="TableofFigures"/>
        <w:rPr>
          <w:rFonts w:eastAsiaTheme="minorEastAsia"/>
          <w:noProof/>
        </w:rPr>
      </w:pPr>
      <w:r w:rsidRPr="00763CD4">
        <w:rPr>
          <w:noProof/>
        </w:rPr>
        <w:t>Figure 13: Number of Production Workers in the United States, 2006-2008</w:t>
      </w:r>
      <w:r w:rsidRPr="00763CD4">
        <w:rPr>
          <w:noProof/>
        </w:rPr>
        <w:tab/>
      </w:r>
      <w:r w:rsidRPr="00763CD4">
        <w:rPr>
          <w:noProof/>
        </w:rPr>
        <w:fldChar w:fldCharType="begin"/>
      </w:r>
      <w:r w:rsidRPr="00763CD4">
        <w:rPr>
          <w:noProof/>
        </w:rPr>
        <w:instrText xml:space="preserve"> PAGEREF _Toc306641854 \h </w:instrText>
      </w:r>
      <w:r w:rsidRPr="00763CD4">
        <w:rPr>
          <w:noProof/>
        </w:rPr>
      </w:r>
      <w:r w:rsidRPr="00763CD4">
        <w:rPr>
          <w:noProof/>
        </w:rPr>
        <w:fldChar w:fldCharType="separate"/>
      </w:r>
      <w:r w:rsidR="00386F33">
        <w:rPr>
          <w:noProof/>
        </w:rPr>
        <w:t>90</w:t>
      </w:r>
      <w:r w:rsidRPr="00763CD4">
        <w:rPr>
          <w:noProof/>
        </w:rPr>
        <w:fldChar w:fldCharType="end"/>
      </w:r>
    </w:p>
    <w:p w:rsidR="00763CD4" w:rsidRPr="00763CD4" w:rsidRDefault="00763CD4">
      <w:pPr>
        <w:pStyle w:val="TableofFigures"/>
        <w:rPr>
          <w:rFonts w:eastAsiaTheme="minorEastAsia"/>
          <w:noProof/>
        </w:rPr>
      </w:pPr>
      <w:r w:rsidRPr="00763CD4">
        <w:rPr>
          <w:noProof/>
        </w:rPr>
        <w:t>Figure 14: Location Quotient of Production Workers in the United States, 2006-2008</w:t>
      </w:r>
      <w:r w:rsidRPr="00763CD4">
        <w:rPr>
          <w:noProof/>
        </w:rPr>
        <w:tab/>
      </w:r>
      <w:r w:rsidRPr="00763CD4">
        <w:rPr>
          <w:noProof/>
        </w:rPr>
        <w:fldChar w:fldCharType="begin"/>
      </w:r>
      <w:r w:rsidRPr="00763CD4">
        <w:rPr>
          <w:noProof/>
        </w:rPr>
        <w:instrText xml:space="preserve"> PAGEREF _Toc306641855 \h </w:instrText>
      </w:r>
      <w:r w:rsidRPr="00763CD4">
        <w:rPr>
          <w:noProof/>
        </w:rPr>
      </w:r>
      <w:r w:rsidRPr="00763CD4">
        <w:rPr>
          <w:noProof/>
        </w:rPr>
        <w:fldChar w:fldCharType="separate"/>
      </w:r>
      <w:r w:rsidR="00386F33">
        <w:rPr>
          <w:noProof/>
        </w:rPr>
        <w:t>90</w:t>
      </w:r>
      <w:r w:rsidRPr="00763CD4">
        <w:rPr>
          <w:noProof/>
        </w:rPr>
        <w:fldChar w:fldCharType="end"/>
      </w:r>
    </w:p>
    <w:p w:rsidR="00763CD4" w:rsidRPr="00763CD4" w:rsidRDefault="00763CD4">
      <w:pPr>
        <w:pStyle w:val="TableofFigures"/>
        <w:rPr>
          <w:rFonts w:eastAsiaTheme="minorEastAsia"/>
          <w:noProof/>
        </w:rPr>
      </w:pPr>
      <w:r w:rsidRPr="00763CD4">
        <w:rPr>
          <w:noProof/>
        </w:rPr>
        <w:t>Figure 15: Number of Programming Workers in the United States, 2006-2008</w:t>
      </w:r>
      <w:r w:rsidRPr="00763CD4">
        <w:rPr>
          <w:noProof/>
        </w:rPr>
        <w:tab/>
      </w:r>
      <w:r w:rsidRPr="00763CD4">
        <w:rPr>
          <w:noProof/>
        </w:rPr>
        <w:fldChar w:fldCharType="begin"/>
      </w:r>
      <w:r w:rsidRPr="00763CD4">
        <w:rPr>
          <w:noProof/>
        </w:rPr>
        <w:instrText xml:space="preserve"> PAGEREF _Toc306641856 \h </w:instrText>
      </w:r>
      <w:r w:rsidRPr="00763CD4">
        <w:rPr>
          <w:noProof/>
        </w:rPr>
      </w:r>
      <w:r w:rsidRPr="00763CD4">
        <w:rPr>
          <w:noProof/>
        </w:rPr>
        <w:fldChar w:fldCharType="separate"/>
      </w:r>
      <w:r w:rsidR="00386F33">
        <w:rPr>
          <w:noProof/>
        </w:rPr>
        <w:t>91</w:t>
      </w:r>
      <w:r w:rsidRPr="00763CD4">
        <w:rPr>
          <w:noProof/>
        </w:rPr>
        <w:fldChar w:fldCharType="end"/>
      </w:r>
    </w:p>
    <w:p w:rsidR="00763CD4" w:rsidRPr="00763CD4" w:rsidRDefault="00763CD4">
      <w:pPr>
        <w:pStyle w:val="TableofFigures"/>
        <w:rPr>
          <w:rFonts w:eastAsiaTheme="minorEastAsia"/>
          <w:noProof/>
        </w:rPr>
      </w:pPr>
      <w:r w:rsidRPr="00763CD4">
        <w:rPr>
          <w:noProof/>
        </w:rPr>
        <w:t>Figure 16: Location Quotient of Programming Workers in the United States, 2006-2008</w:t>
      </w:r>
      <w:r w:rsidRPr="00763CD4">
        <w:rPr>
          <w:noProof/>
        </w:rPr>
        <w:tab/>
      </w:r>
      <w:r w:rsidRPr="00763CD4">
        <w:rPr>
          <w:noProof/>
        </w:rPr>
        <w:fldChar w:fldCharType="begin"/>
      </w:r>
      <w:r w:rsidRPr="00763CD4">
        <w:rPr>
          <w:noProof/>
        </w:rPr>
        <w:instrText xml:space="preserve"> PAGEREF _Toc306641857 \h </w:instrText>
      </w:r>
      <w:r w:rsidRPr="00763CD4">
        <w:rPr>
          <w:noProof/>
        </w:rPr>
      </w:r>
      <w:r w:rsidRPr="00763CD4">
        <w:rPr>
          <w:noProof/>
        </w:rPr>
        <w:fldChar w:fldCharType="separate"/>
      </w:r>
      <w:r w:rsidR="00386F33">
        <w:rPr>
          <w:noProof/>
        </w:rPr>
        <w:t>91</w:t>
      </w:r>
      <w:r w:rsidRPr="00763CD4">
        <w:rPr>
          <w:noProof/>
        </w:rPr>
        <w:fldChar w:fldCharType="end"/>
      </w:r>
    </w:p>
    <w:p w:rsidR="00932390" w:rsidRDefault="00574BE4" w:rsidP="006C64EA">
      <w:pPr>
        <w:tabs>
          <w:tab w:val="right" w:pos="8640"/>
        </w:tabs>
      </w:pPr>
      <w:r w:rsidRPr="00763CD4">
        <w:fldChar w:fldCharType="end"/>
      </w:r>
    </w:p>
    <w:p w:rsidR="00932390" w:rsidRDefault="00932390" w:rsidP="006C64EA">
      <w:pPr>
        <w:tabs>
          <w:tab w:val="right" w:pos="8640"/>
        </w:tabs>
      </w:pPr>
    </w:p>
    <w:p w:rsidR="00932390" w:rsidRPr="003D5CCA" w:rsidRDefault="00932390" w:rsidP="006C64EA">
      <w:pPr>
        <w:tabs>
          <w:tab w:val="right" w:pos="8640"/>
        </w:tabs>
      </w:pPr>
    </w:p>
    <w:p w:rsidR="006661D6" w:rsidRDefault="006661D6" w:rsidP="00630C2F">
      <w:pPr>
        <w:sectPr w:rsidR="006661D6" w:rsidSect="008800D0">
          <w:footerReference w:type="default" r:id="rId10"/>
          <w:endnotePr>
            <w:numFmt w:val="decimal"/>
            <w:numRestart w:val="eachSect"/>
          </w:endnotePr>
          <w:pgSz w:w="12240" w:h="15840"/>
          <w:pgMar w:top="1440" w:right="1440" w:bottom="1440" w:left="2160" w:header="720" w:footer="720" w:gutter="0"/>
          <w:pgNumType w:fmt="lowerRoman" w:start="4"/>
          <w:cols w:space="720"/>
          <w:docGrid w:linePitch="360"/>
        </w:sectPr>
      </w:pPr>
    </w:p>
    <w:p w:rsidR="00932390" w:rsidRPr="003D5CCA" w:rsidRDefault="00932390" w:rsidP="00630C2F"/>
    <w:p w:rsidR="00932390" w:rsidRPr="005A3963" w:rsidRDefault="00932390" w:rsidP="001223DD">
      <w:pPr>
        <w:pStyle w:val="StyleBoldCentered"/>
      </w:pPr>
      <w:r w:rsidRPr="005A3963">
        <w:t>CHAPTER 1</w:t>
      </w:r>
    </w:p>
    <w:p w:rsidR="00932390" w:rsidRPr="003D5CCA" w:rsidRDefault="00932390" w:rsidP="0071288A">
      <w:pPr>
        <w:jc w:val="center"/>
      </w:pPr>
    </w:p>
    <w:p w:rsidR="00932390" w:rsidRPr="003D5CCA" w:rsidRDefault="00932390" w:rsidP="0071288A">
      <w:pPr>
        <w:pStyle w:val="Heading1"/>
      </w:pPr>
      <w:bookmarkStart w:id="5" w:name="_Toc306641532"/>
      <w:r>
        <w:t>INTRODUCTION</w:t>
      </w:r>
      <w:bookmarkEnd w:id="5"/>
    </w:p>
    <w:p w:rsidR="00932390" w:rsidRPr="004456BA" w:rsidRDefault="00932390" w:rsidP="004456BA">
      <w:pPr>
        <w:pStyle w:val="Heading2"/>
      </w:pPr>
      <w:bookmarkStart w:id="6" w:name="_Toc306641533"/>
      <w:r>
        <w:t>1.1 Video Games Are a Big Business</w:t>
      </w:r>
      <w:bookmarkEnd w:id="6"/>
    </w:p>
    <w:p w:rsidR="00932390" w:rsidRDefault="00932390" w:rsidP="00071C54">
      <w:pPr>
        <w:pStyle w:val="paragraph-chapters"/>
      </w:pPr>
      <w:r>
        <w:t>Long gone are the days when h</w:t>
      </w:r>
      <w:r w:rsidRPr="00B468E8">
        <w:t>obbyist bedroom coders</w:t>
      </w:r>
      <w:r>
        <w:t>,</w:t>
      </w:r>
      <w:r w:rsidRPr="00B468E8">
        <w:t xml:space="preserve"> with access to digital computer</w:t>
      </w:r>
      <w:r>
        <w:t>s</w:t>
      </w:r>
      <w:r w:rsidRPr="00B468E8">
        <w:t xml:space="preserve"> and “how to” articles of basic video</w:t>
      </w:r>
      <w:r>
        <w:t xml:space="preserve"> </w:t>
      </w:r>
      <w:r w:rsidRPr="00B468E8">
        <w:t>game code</w:t>
      </w:r>
      <w:r>
        <w:t>,</w:t>
      </w:r>
      <w:r w:rsidRPr="00B468E8">
        <w:t xml:space="preserve"> jumpstart</w:t>
      </w:r>
      <w:r>
        <w:t>ed</w:t>
      </w:r>
      <w:r w:rsidRPr="00B468E8">
        <w:t xml:space="preserve"> the formation of the video game industry </w:t>
      </w:r>
      <w:r w:rsidR="00574BE4" w:rsidRPr="00B468E8">
        <w:fldChar w:fldCharType="begin"/>
      </w:r>
      <w:r w:rsidRPr="00B468E8">
        <w:instrText xml:space="preserve"> ADDIN EN.CITE &lt;EndNote&gt;&lt;Cite&gt;&lt;Author&gt;Izushi&lt;/Author&gt;&lt;Year&gt;2006&lt;/Year&gt;&lt;RecNum&gt;4&lt;/RecNum&gt;&lt;DisplayText&gt;(Wolf and Perron 2003; Izushi and Aoyama 2006)&lt;/DisplayText&gt;&lt;record&gt;&lt;rec-number&gt;4&lt;/rec-number&gt;&lt;foreign-keys&gt;&lt;key app="EN" db-id="d90dzxz55vrz90erpwwvfes35sre5tfr5a5a"&gt;4&lt;/key&gt;&lt;/foreign-keys&gt;&lt;ref-type name="Journal Article"&gt;17&lt;/ref-type&gt;&lt;contributors&gt;&lt;authors&gt;&lt;author&gt;Izushi, Hiro&lt;/author&gt;&lt;author&gt;Aoyama, Yuko&lt;/author&gt;&lt;/authors&gt;&lt;/contributors&gt;&lt;titles&gt;&lt;title&gt;Industry evolution and cross-sectoral skill transfers: a comparative analysis of the video game industry in Japan, the United States, and the United Kingdom&lt;/title&gt;&lt;secondary-title&gt;Environment &amp;amp; Planning A&lt;/secondary-title&gt;&lt;/titles&gt;&lt;periodical&gt;&lt;full-title&gt;Environment &amp;amp; Planning A&lt;/full-title&gt;&lt;/periodical&gt;&lt;pages&gt;1843-1861&lt;/pages&gt;&lt;volume&gt;38&lt;/volume&gt;&lt;number&gt;10&lt;/number&gt;&lt;dates&gt;&lt;year&gt;2006&lt;/year&gt;&lt;/dates&gt;&lt;isbn&gt;0308-518X&lt;/isbn&gt;&lt;accession-num&gt;4326431735&lt;/accession-num&gt;&lt;urls&gt;&lt;/urls&gt;&lt;/record&gt;&lt;/Cite&gt;&lt;Cite&gt;&lt;Author&gt;Wolf&lt;/Author&gt;&lt;Year&gt;2003&lt;/Year&gt;&lt;RecNum&gt;23&lt;/RecNum&gt;&lt;record&gt;&lt;rec-number&gt;23&lt;/rec-number&gt;&lt;foreign-keys&gt;&lt;key app="EN" db-id="d90dzxz55vrz90erpwwvfes35sre5tfr5a5a"&gt;23&lt;/key&gt;&lt;/foreign-keys&gt;&lt;ref-type name="Book"&gt;6&lt;/ref-type&gt;&lt;contributors&gt;&lt;authors&gt;&lt;author&gt;Wolf, Mark J. P.&lt;/author&gt;&lt;author&gt;Perron, Bernard&lt;/author&gt;&lt;/authors&gt;&lt;/contributors&gt;&lt;titles&gt;&lt;title&gt;The video game theory reader&lt;/title&gt;&lt;/titles&gt;&lt;dates&gt;&lt;year&gt;2003&lt;/year&gt;&lt;/dates&gt;&lt;pub-location&gt;New York; London&lt;/pub-location&gt;&lt;publisher&gt;Routledge&lt;/publisher&gt;&lt;isbn&gt;0415965780 9780415965781 0415965799 9780415965798&lt;/isbn&gt;&lt;urls&gt;&lt;/urls&gt;&lt;remote-database-name&gt;/z-wcorg/&lt;/remote-database-name&gt;&lt;remote-database-provider&gt;http://worldcat.org&lt;/remote-database-provider&gt;&lt;language&gt;English&lt;/language&gt;&lt;/record&gt;&lt;/Cite&gt;&lt;/EndNote&gt;</w:instrText>
      </w:r>
      <w:r w:rsidR="00574BE4" w:rsidRPr="00B468E8">
        <w:fldChar w:fldCharType="separate"/>
      </w:r>
      <w:r w:rsidRPr="00B468E8">
        <w:rPr>
          <w:noProof/>
        </w:rPr>
        <w:t>(</w:t>
      </w:r>
      <w:hyperlink w:anchor="_ENREF_74" w:tooltip="Wolf, 2003 #23" w:history="1">
        <w:r w:rsidR="00635F00" w:rsidRPr="00B468E8">
          <w:rPr>
            <w:noProof/>
          </w:rPr>
          <w:t>Wolf and Perron 2003</w:t>
        </w:r>
      </w:hyperlink>
      <w:r w:rsidRPr="00B468E8">
        <w:rPr>
          <w:noProof/>
        </w:rPr>
        <w:t xml:space="preserve">; </w:t>
      </w:r>
      <w:hyperlink w:anchor="_ENREF_32" w:tooltip="Izushi, 2006 #4" w:history="1">
        <w:r w:rsidR="00635F00" w:rsidRPr="00B468E8">
          <w:rPr>
            <w:noProof/>
          </w:rPr>
          <w:t>Izushi and Aoyama 2006</w:t>
        </w:r>
      </w:hyperlink>
      <w:r w:rsidRPr="00B468E8">
        <w:rPr>
          <w:noProof/>
        </w:rPr>
        <w:t>)</w:t>
      </w:r>
      <w:r w:rsidR="00574BE4" w:rsidRPr="00B468E8">
        <w:fldChar w:fldCharType="end"/>
      </w:r>
      <w:r w:rsidRPr="00B468E8">
        <w:t>.  From enthusiasts developing and sharing their own video game ‘hack</w:t>
      </w:r>
      <w:r>
        <w:t>s</w:t>
      </w:r>
      <w:r w:rsidRPr="00B468E8">
        <w:t>’ to $.25 per play arcade games</w:t>
      </w:r>
      <w:r>
        <w:t xml:space="preserve"> and game consoles</w:t>
      </w:r>
      <w:r w:rsidRPr="00B468E8">
        <w:t xml:space="preserve">, the video game industry </w:t>
      </w:r>
      <w:r>
        <w:t xml:space="preserve">has </w:t>
      </w:r>
      <w:r w:rsidRPr="00B468E8">
        <w:t>evolved into a</w:t>
      </w:r>
      <w:r>
        <w:t xml:space="preserve"> multi-billion dollar industry.</w:t>
      </w:r>
    </w:p>
    <w:p w:rsidR="00932390" w:rsidRPr="00017E21" w:rsidRDefault="00932390" w:rsidP="00017E21">
      <w:pPr>
        <w:pStyle w:val="paragraph-chapters"/>
      </w:pPr>
      <w:r w:rsidRPr="00B468E8">
        <w:t xml:space="preserve">Shattering numerous records, Santa Monica based video game developer </w:t>
      </w:r>
      <w:proofErr w:type="spellStart"/>
      <w:r w:rsidRPr="0007243A">
        <w:t>Treyarch</w:t>
      </w:r>
      <w:proofErr w:type="spellEnd"/>
      <w:r>
        <w:t>, owned by video game publisher Activision, released the game</w:t>
      </w:r>
      <w:r w:rsidRPr="00B468E8">
        <w:t xml:space="preserve"> </w:t>
      </w:r>
      <w:r w:rsidRPr="00B468E8">
        <w:rPr>
          <w:i/>
        </w:rPr>
        <w:t>Call of Duty: Black Ops</w:t>
      </w:r>
      <w:r>
        <w:t xml:space="preserve"> where it</w:t>
      </w:r>
      <w:r w:rsidRPr="00B468E8">
        <w:t xml:space="preserve"> </w:t>
      </w:r>
      <w:r>
        <w:t>set the highest</w:t>
      </w:r>
      <w:r w:rsidRPr="00B468E8">
        <w:t xml:space="preserve"> opening day record for the gaming industry by selling almost 5.6 million copies for $360 million </w:t>
      </w:r>
      <w:r w:rsidR="00574BE4" w:rsidRPr="00B468E8">
        <w:fldChar w:fldCharType="begin"/>
      </w:r>
      <w:r w:rsidRPr="00B468E8">
        <w:instrText xml:space="preserve"> ADDIN EN.CITE &lt;EndNote&gt;&lt;Cite&gt;&lt;Author&gt;Snider&lt;/Author&gt;&lt;Year&gt;2010&lt;/Year&gt;&lt;RecNum&gt;35&lt;/RecNum&gt;&lt;DisplayText&gt;(Snider 2010)&lt;/DisplayText&gt;&lt;record&gt;&lt;rec-number&gt;35&lt;/rec-number&gt;&lt;foreign-keys&gt;&lt;key app="EN" db-id="d90dzxz55vrz90erpwwvfes35sre5tfr5a5a"&gt;35&lt;/key&gt;&lt;/foreign-keys&gt;&lt;ref-type name="Newspaper Article"&gt;23&lt;/ref-type&gt;&lt;contributors&gt;&lt;authors&gt;&lt;author&gt;Snider, Mike&lt;/author&gt;&lt;/authors&gt;&lt;/contributors&gt;&lt;titles&gt;&lt;title&gt;A successful mission for &amp;apos; Black Ops&amp;apos; ; Video game breaks records with $360 million in sales on first day&lt;/title&gt;&lt;secondary-title&gt;Usa Today&lt;/secondary-title&gt;&lt;/titles&gt;&lt;pages&gt;1B&lt;/pages&gt;&lt;volume&gt;MONEY&lt;/volume&gt;&lt;number&gt;Newspaper Article&lt;/number&gt;&lt;dates&gt;&lt;year&gt;2010&lt;/year&gt;&lt;/dates&gt;&lt;urls&gt;&lt;/urls&gt;&lt;access-date&gt;November 12&lt;/access-date&gt;&lt;/record&gt;&lt;/Cite&gt;&lt;/EndNote&gt;</w:instrText>
      </w:r>
      <w:r w:rsidR="00574BE4" w:rsidRPr="00B468E8">
        <w:fldChar w:fldCharType="separate"/>
      </w:r>
      <w:r w:rsidRPr="00B468E8">
        <w:rPr>
          <w:noProof/>
        </w:rPr>
        <w:t>(</w:t>
      </w:r>
      <w:hyperlink w:anchor="_ENREF_63" w:tooltip="Snider, 2010 #35" w:history="1">
        <w:r w:rsidR="00635F00" w:rsidRPr="00B468E8">
          <w:rPr>
            <w:noProof/>
          </w:rPr>
          <w:t>Snider 2010</w:t>
        </w:r>
      </w:hyperlink>
      <w:r w:rsidRPr="00B468E8">
        <w:rPr>
          <w:noProof/>
        </w:rPr>
        <w:t>)</w:t>
      </w:r>
      <w:r w:rsidR="00574BE4" w:rsidRPr="00B468E8">
        <w:fldChar w:fldCharType="end"/>
      </w:r>
      <w:r w:rsidRPr="00B468E8">
        <w:t xml:space="preserve">. These first day sales exceeded the best opening day box office ticket sales of $73 million held by </w:t>
      </w:r>
      <w:r w:rsidRPr="00B468E8">
        <w:rPr>
          <w:i/>
        </w:rPr>
        <w:t>Twilight Saga: New Moon</w:t>
      </w:r>
      <w:r w:rsidRPr="00B468E8">
        <w:t xml:space="preserve">. </w:t>
      </w:r>
      <w:r>
        <w:t xml:space="preserve"> </w:t>
      </w:r>
      <w:r w:rsidRPr="009C5ACE">
        <w:rPr>
          <w:i/>
        </w:rPr>
        <w:t xml:space="preserve">Call of Duty: Black Ops </w:t>
      </w:r>
      <w:r>
        <w:t xml:space="preserve">outsold its former predecessor, also within the </w:t>
      </w:r>
      <w:r w:rsidRPr="00017E21">
        <w:rPr>
          <w:i/>
        </w:rPr>
        <w:t>Call of Duty</w:t>
      </w:r>
      <w:r>
        <w:t xml:space="preserve"> series, </w:t>
      </w:r>
      <w:r w:rsidRPr="009C5ACE">
        <w:rPr>
          <w:i/>
        </w:rPr>
        <w:t>Call of</w:t>
      </w:r>
      <w:r>
        <w:t xml:space="preserve"> </w:t>
      </w:r>
      <w:r w:rsidRPr="00017E21">
        <w:rPr>
          <w:i/>
        </w:rPr>
        <w:t>Duty: Modern Warfare 2</w:t>
      </w:r>
      <w:r>
        <w:t xml:space="preserve">, by generating $310 million on its first day of availability. Another notable first for </w:t>
      </w:r>
      <w:r w:rsidRPr="00017E21">
        <w:rPr>
          <w:i/>
        </w:rPr>
        <w:t>Call of Duty: Black Ops</w:t>
      </w:r>
      <w:r>
        <w:t xml:space="preserve"> was making an estimated $650 million in the first five days it was available to consumers and reaching $1 billion worldwide in sales in six weeks </w:t>
      </w:r>
      <w:r w:rsidR="00574BE4">
        <w:fldChar w:fldCharType="begin"/>
      </w:r>
      <w:r>
        <w:instrText xml:space="preserve"> ADDIN EN.CITE &lt;EndNote&gt;&lt;Cite&gt;&lt;Author&gt;Reisinger&lt;/Author&gt;&lt;Year&gt;2010&lt;/Year&gt;&lt;RecNum&gt;69&lt;/RecNum&gt;&lt;DisplayText&gt;(Reisinger 2010)&lt;/DisplayText&gt;&lt;record&gt;&lt;rec-number&gt;69&lt;/rec-number&gt;&lt;foreign-keys&gt;&lt;key app="EN" db-id="d90dzxz55vrz90erpwwvfes35sre5tfr5a5a"&gt;69&lt;/key&gt;&lt;/foreign-keys&gt;&lt;ref-type name="Electronic Article"&gt;43&lt;/ref-type&gt;&lt;contributors&gt;&lt;authors&gt;&lt;author&gt;Don Reisinger&lt;/author&gt;&lt;/authors&gt;&lt;/contributors&gt;&lt;titles&gt;&lt;title&gt;Call of Duty: Black Ops hits $1 billion milestone&lt;/title&gt;&lt;secondary-title&gt;cnet news&lt;/secondary-title&gt;&lt;/titles&gt;&lt;dates&gt;&lt;year&gt;2010&lt;/year&gt;&lt;/dates&gt;&lt;urls&gt;&lt;related-urls&gt;&lt;url&gt;http://news.cnet.com/8301-13506_3-20026321-17.html&lt;/url&gt;&lt;/related-urls&gt;&lt;/urls&gt;&lt;/record&gt;&lt;/Cite&gt;&lt;/EndNote&gt;</w:instrText>
      </w:r>
      <w:r w:rsidR="00574BE4">
        <w:fldChar w:fldCharType="separate"/>
      </w:r>
      <w:r>
        <w:rPr>
          <w:noProof/>
        </w:rPr>
        <w:t>(</w:t>
      </w:r>
      <w:hyperlink w:anchor="_ENREF_56" w:tooltip="Reisinger, 2010 #69" w:history="1">
        <w:r w:rsidR="00635F00">
          <w:rPr>
            <w:noProof/>
          </w:rPr>
          <w:t>Reisinger 2010</w:t>
        </w:r>
      </w:hyperlink>
      <w:r>
        <w:rPr>
          <w:noProof/>
        </w:rPr>
        <w:t>)</w:t>
      </w:r>
      <w:r w:rsidR="00574BE4">
        <w:fldChar w:fldCharType="end"/>
      </w:r>
      <w:r>
        <w:t xml:space="preserve">. </w:t>
      </w:r>
    </w:p>
    <w:p w:rsidR="00932390" w:rsidRPr="00B468E8" w:rsidRDefault="00932390" w:rsidP="00CE7DDD">
      <w:pPr>
        <w:pStyle w:val="paragraph-chapters"/>
      </w:pPr>
      <w:r w:rsidRPr="00B468E8">
        <w:t xml:space="preserve">Not only has the game industry shattered </w:t>
      </w:r>
      <w:r>
        <w:t xml:space="preserve">numerous sales </w:t>
      </w:r>
      <w:r w:rsidRPr="00B468E8">
        <w:t xml:space="preserve">records; it made </w:t>
      </w:r>
      <w:r>
        <w:t>large</w:t>
      </w:r>
      <w:r w:rsidRPr="00B468E8">
        <w:t xml:space="preserve"> contributions to the economy. In 2009, the U.S. video game industry added $4.9 billion to the </w:t>
      </w:r>
      <w:r w:rsidRPr="00B468E8">
        <w:lastRenderedPageBreak/>
        <w:t>U</w:t>
      </w:r>
      <w:r>
        <w:t>.S. Gross Domestic Product [GDP]</w:t>
      </w:r>
      <w:r w:rsidRPr="00B468E8">
        <w:t xml:space="preserve">, attained $10.5 billion in retail sales, and both directly and indirectly employed over 120,000 people </w:t>
      </w:r>
      <w:r w:rsidR="00574BE4" w:rsidRPr="00B468E8">
        <w:fldChar w:fldCharType="begin"/>
      </w:r>
      <w:r w:rsidRPr="00B468E8">
        <w:instrText xml:space="preserve"> ADDIN EN.CITE &lt;EndNote&gt;&lt;Cite&gt;&lt;Author&gt;Siwek&lt;/Author&gt;&lt;Year&gt;2010&lt;/Year&gt;&lt;RecNum&gt;41&lt;/RecNum&gt;&lt;DisplayText&gt;(Siwek 2010)&lt;/DisplayText&gt;&lt;record&gt;&lt;rec-number&gt;41&lt;/rec-number&gt;&lt;foreign-keys&gt;&lt;key app="EN" db-id="d90dzxz55vrz90erpwwvfes35sre5tfr5a5a"&gt;41&lt;/key&gt;&lt;/foreign-keys&gt;&lt;ref-type name="Unpublished Work"&gt;34&lt;/ref-type&gt;&lt;contributors&gt;&lt;authors&gt;&lt;author&gt;Stephen  Siwek&lt;/author&gt;&lt;/authors&gt;&lt;/contributors&gt;&lt;titles&gt;&lt;title&gt;Video Games in the 21st Century: The 2010 Report&lt;/title&gt;&lt;/titles&gt;&lt;pages&gt;32&lt;/pages&gt;&lt;dates&gt;&lt;year&gt;2010&lt;/year&gt;&lt;/dates&gt;&lt;publisher&gt;Entertainment Software Association&lt;/publisher&gt;&lt;urls&gt;&lt;related-urls&gt;&lt;url&gt;http://www.theesa.com/facts/pdfs/VideoGames21stCentury_2010.pdf&lt;/url&gt;&lt;/related-urls&gt;&lt;/urls&gt;&lt;/record&gt;&lt;/Cite&gt;&lt;/EndNote&gt;</w:instrText>
      </w:r>
      <w:r w:rsidR="00574BE4" w:rsidRPr="00B468E8">
        <w:fldChar w:fldCharType="separate"/>
      </w:r>
      <w:r w:rsidRPr="00B468E8">
        <w:rPr>
          <w:noProof/>
        </w:rPr>
        <w:t>(</w:t>
      </w:r>
      <w:hyperlink w:anchor="_ENREF_62" w:tooltip="Siwek, 2010 #41" w:history="1">
        <w:r w:rsidR="00635F00" w:rsidRPr="00B468E8">
          <w:rPr>
            <w:noProof/>
          </w:rPr>
          <w:t>Siwek 2010</w:t>
        </w:r>
      </w:hyperlink>
      <w:r w:rsidRPr="00B468E8">
        <w:rPr>
          <w:noProof/>
        </w:rPr>
        <w:t>)</w:t>
      </w:r>
      <w:r w:rsidR="00574BE4" w:rsidRPr="00B468E8">
        <w:fldChar w:fldCharType="end"/>
      </w:r>
      <w:r w:rsidRPr="00B468E8">
        <w:t xml:space="preserve">. </w:t>
      </w:r>
    </w:p>
    <w:p w:rsidR="00932390" w:rsidRPr="00B468E8" w:rsidRDefault="00932390" w:rsidP="00CE7DDD">
      <w:pPr>
        <w:pStyle w:val="paragraph-chapters"/>
      </w:pPr>
      <w:r>
        <w:t>The video game industry is also highly concentrated</w:t>
      </w:r>
      <w:r w:rsidRPr="00B468E8">
        <w:t xml:space="preserve"> in the </w:t>
      </w:r>
      <w:r>
        <w:t>following states:</w:t>
      </w:r>
      <w:r w:rsidRPr="00B468E8">
        <w:t xml:space="preserve"> California, Texas, Washington, New York and Massachusetts </w:t>
      </w:r>
      <w:r w:rsidR="00574BE4" w:rsidRPr="00B468E8">
        <w:fldChar w:fldCharType="begin"/>
      </w:r>
      <w:r w:rsidRPr="00B468E8">
        <w:instrText xml:space="preserve"> ADDIN EN.CITE &lt;EndNote&gt;&lt;Cite&gt;&lt;Author&gt;Siwek&lt;/Author&gt;&lt;Year&gt;2010&lt;/Year&gt;&lt;RecNum&gt;41&lt;/RecNum&gt;&lt;DisplayText&gt;(Siwek 2010)&lt;/DisplayText&gt;&lt;record&gt;&lt;rec-number&gt;41&lt;/rec-number&gt;&lt;foreign-keys&gt;&lt;key app="EN" db-id="d90dzxz55vrz90erpwwvfes35sre5tfr5a5a"&gt;41&lt;/key&gt;&lt;/foreign-keys&gt;&lt;ref-type name="Unpublished Work"&gt;34&lt;/ref-type&gt;&lt;contributors&gt;&lt;authors&gt;&lt;author&gt;Stephen  Siwek&lt;/author&gt;&lt;/authors&gt;&lt;/contributors&gt;&lt;titles&gt;&lt;title&gt;Video Games in the 21st Century: The 2010 Report&lt;/title&gt;&lt;/titles&gt;&lt;pages&gt;32&lt;/pages&gt;&lt;dates&gt;&lt;year&gt;2010&lt;/year&gt;&lt;/dates&gt;&lt;publisher&gt;Entertainment Software Association&lt;/publisher&gt;&lt;urls&gt;&lt;related-urls&gt;&lt;url&gt;http://www.theesa.com/facts/pdfs/VideoGames21stCentury_2010.pdf&lt;/url&gt;&lt;/related-urls&gt;&lt;/urls&gt;&lt;/record&gt;&lt;/Cite&gt;&lt;/EndNote&gt;</w:instrText>
      </w:r>
      <w:r w:rsidR="00574BE4" w:rsidRPr="00B468E8">
        <w:fldChar w:fldCharType="separate"/>
      </w:r>
      <w:r w:rsidRPr="00B468E8">
        <w:rPr>
          <w:noProof/>
        </w:rPr>
        <w:t>(</w:t>
      </w:r>
      <w:hyperlink w:anchor="_ENREF_62" w:tooltip="Siwek, 2010 #41" w:history="1">
        <w:r w:rsidR="00635F00" w:rsidRPr="00B468E8">
          <w:rPr>
            <w:noProof/>
          </w:rPr>
          <w:t>Siwek 2010</w:t>
        </w:r>
      </w:hyperlink>
      <w:r w:rsidRPr="00B468E8">
        <w:rPr>
          <w:noProof/>
        </w:rPr>
        <w:t>)</w:t>
      </w:r>
      <w:r w:rsidR="00574BE4" w:rsidRPr="00B468E8">
        <w:fldChar w:fldCharType="end"/>
      </w:r>
      <w:r w:rsidRPr="00B468E8">
        <w:t xml:space="preserve">. In 2008, the video game industry in Massachusetts employed 1,200 workers, while earning almost $2 billion in annual revenue </w:t>
      </w:r>
      <w:r w:rsidR="00574BE4" w:rsidRPr="00B468E8">
        <w:fldChar w:fldCharType="begin"/>
      </w:r>
      <w:r w:rsidRPr="00B468E8">
        <w:instrText xml:space="preserve"> ADDIN EN.CITE &lt;EndNote&gt;&lt;Cite&gt;&lt;Author&gt;Brown&lt;/Author&gt;&lt;Year&gt;2010&lt;/Year&gt;&lt;RecNum&gt;43&lt;/RecNum&gt;&lt;DisplayText&gt;(Brown 2010)&lt;/DisplayText&gt;&lt;record&gt;&lt;rec-number&gt;43&lt;/rec-number&gt;&lt;foreign-keys&gt;&lt;key app="EN" db-id="d90dzxz55vrz90erpwwvfes35sre5tfr5a5a"&gt;43&lt;/key&gt;&lt;/foreign-keys&gt;&lt;ref-type name="Journal Article"&gt;17&lt;/ref-type&gt;&lt;contributors&gt;&lt;authors&gt;&lt;author&gt;Rodney H. Brown&lt;/author&gt;&lt;/authors&gt;&lt;/contributors&gt;&lt;titles&gt;&lt;title&gt;New England&amp;apos;s video game cluster chipping away at challenges &lt;/title&gt;&lt;secondary-title&gt;Mass High Tech: The Voice of New England Innovation&lt;/secondary-title&gt;&lt;/titles&gt;&lt;periodical&gt;&lt;full-title&gt;Mass High Tech: The Voice of New England Innovation&lt;/full-title&gt;&lt;/periodical&gt;&lt;dates&gt;&lt;year&gt;2010&lt;/year&gt;&lt;/dates&gt;&lt;pub-location&gt;Boston, MA&lt;/pub-location&gt;&lt;publisher&gt;American City Business Journals&lt;/publisher&gt;&lt;urls&gt;&lt;related-urls&gt;&lt;url&gt;http://www.masshightech.com/stories/2010/07/05/weekly11-New-Englands-video-game-cluster-chipping-away-at-challenges-.html&lt;/url&gt;&lt;/related-urls&gt;&lt;/urls&gt;&lt;/record&gt;&lt;/Cite&gt;&lt;/EndNote&gt;</w:instrText>
      </w:r>
      <w:r w:rsidR="00574BE4" w:rsidRPr="00B468E8">
        <w:fldChar w:fldCharType="separate"/>
      </w:r>
      <w:r w:rsidRPr="00B468E8">
        <w:rPr>
          <w:noProof/>
        </w:rPr>
        <w:t>(</w:t>
      </w:r>
      <w:hyperlink w:anchor="_ENREF_10" w:tooltip="Brown, 2010 #43" w:history="1">
        <w:r w:rsidR="00635F00" w:rsidRPr="00B468E8">
          <w:rPr>
            <w:noProof/>
          </w:rPr>
          <w:t>Brown 2010</w:t>
        </w:r>
      </w:hyperlink>
      <w:r w:rsidRPr="00B468E8">
        <w:rPr>
          <w:noProof/>
        </w:rPr>
        <w:t>)</w:t>
      </w:r>
      <w:r w:rsidR="00574BE4" w:rsidRPr="00B468E8">
        <w:fldChar w:fldCharType="end"/>
      </w:r>
      <w:r w:rsidRPr="00B468E8">
        <w:t>. Even with low industry employment</w:t>
      </w:r>
      <w:r>
        <w:t>,</w:t>
      </w:r>
      <w:r w:rsidRPr="00B468E8">
        <w:t xml:space="preserve"> compared to the rest of the nation, Massachusetts has a rich and fascinating relationship with the video game industry.</w:t>
      </w:r>
    </w:p>
    <w:p w:rsidR="00932390" w:rsidRPr="00B468E8" w:rsidRDefault="00932390" w:rsidP="00CE7DDD">
      <w:pPr>
        <w:pStyle w:val="paragraph-chapters"/>
      </w:pPr>
      <w:r w:rsidRPr="00B468E8">
        <w:t xml:space="preserve"> Drawing from his love of science fiction, Massachusetts Institute of Technology student Steve Russell</w:t>
      </w:r>
      <w:r>
        <w:t>,</w:t>
      </w:r>
      <w:r w:rsidRPr="00B468E8">
        <w:t xml:space="preserve"> in 1961</w:t>
      </w:r>
      <w:r>
        <w:t>,</w:t>
      </w:r>
      <w:r w:rsidRPr="00B468E8">
        <w:t xml:space="preserve"> created one of the earliest known video games, </w:t>
      </w:r>
      <w:proofErr w:type="spellStart"/>
      <w:r w:rsidRPr="00B468E8">
        <w:rPr>
          <w:i/>
        </w:rPr>
        <w:t>Spacewar</w:t>
      </w:r>
      <w:proofErr w:type="spellEnd"/>
      <w:r w:rsidRPr="00B468E8">
        <w:t xml:space="preserve"> </w:t>
      </w:r>
      <w:r w:rsidR="00574BE4" w:rsidRPr="00B468E8">
        <w:fldChar w:fldCharType="begin"/>
      </w:r>
      <w:r w:rsidRPr="00B468E8">
        <w:instrText xml:space="preserve"> ADDIN EN.CITE &lt;EndNote&gt;&lt;Cite&gt;&lt;Author&gt;Kent&lt;/Author&gt;&lt;Year&gt;2001&lt;/Year&gt;&lt;RecNum&gt;22&lt;/RecNum&gt;&lt;DisplayText&gt;(Kent 2001)&lt;/DisplayText&gt;&lt;record&gt;&lt;rec-number&gt;22&lt;/rec-number&gt;&lt;foreign-keys&gt;&lt;key app="EN" db-id="d90dzxz55vrz90erpwwvfes35sre5tfr5a5a"&gt;22&lt;/key&gt;&lt;/foreign-keys&gt;&lt;ref-type name="Book"&gt;6&lt;/ref-type&gt;&lt;contributors&gt;&lt;authors&gt;&lt;author&gt;Kent, Steve L.&lt;/author&gt;&lt;/authors&gt;&lt;/contributors&gt;&lt;titles&gt;&lt;title&gt;The ultimate history of video games : from Pong to Pokémon and beyond : the story behind the craze that touched our lives and changed the world&lt;/title&gt;&lt;/titles&gt;&lt;dates&gt;&lt;year&gt;2001&lt;/year&gt;&lt;/dates&gt;&lt;pub-location&gt;Roseville, Calif.&lt;/pub-location&gt;&lt;publisher&gt;Prima Pub.&lt;/publisher&gt;&lt;isbn&gt;0761536434 9780761536437&lt;/isbn&gt;&lt;urls&gt;&lt;/urls&gt;&lt;remote-database-name&gt;/z-wcorg/&lt;/remote-database-name&gt;&lt;remote-database-provider&gt;http://worldcat.org&lt;/remote-database-provider&gt;&lt;language&gt;English&lt;/language&gt;&lt;/record&gt;&lt;/Cite&gt;&lt;/EndNote&gt;</w:instrText>
      </w:r>
      <w:r w:rsidR="00574BE4" w:rsidRPr="00B468E8">
        <w:fldChar w:fldCharType="separate"/>
      </w:r>
      <w:r w:rsidRPr="00B468E8">
        <w:rPr>
          <w:noProof/>
        </w:rPr>
        <w:t>(</w:t>
      </w:r>
      <w:hyperlink w:anchor="_ENREF_37" w:tooltip="Kent, 2001 #22" w:history="1">
        <w:r w:rsidR="00635F00" w:rsidRPr="00B468E8">
          <w:rPr>
            <w:noProof/>
          </w:rPr>
          <w:t>Kent 2001</w:t>
        </w:r>
      </w:hyperlink>
      <w:r w:rsidRPr="00B468E8">
        <w:rPr>
          <w:noProof/>
        </w:rPr>
        <w:t>)</w:t>
      </w:r>
      <w:r w:rsidR="00574BE4" w:rsidRPr="00B468E8">
        <w:fldChar w:fldCharType="end"/>
      </w:r>
      <w:r w:rsidRPr="00B468E8">
        <w:t>. Russell’s affiliation with the</w:t>
      </w:r>
      <w:r>
        <w:t xml:space="preserve"> Tech Model Railroad Club [TMRC]</w:t>
      </w:r>
      <w:r w:rsidRPr="00B468E8">
        <w:t xml:space="preserve"> at MIT allowed revisions or ‘hacks’ by members that include</w:t>
      </w:r>
      <w:r>
        <w:t>d</w:t>
      </w:r>
      <w:r w:rsidRPr="00B468E8">
        <w:t xml:space="preserve"> integral </w:t>
      </w:r>
      <w:r>
        <w:t xml:space="preserve">game </w:t>
      </w:r>
      <w:r w:rsidRPr="00B468E8">
        <w:t xml:space="preserve">elements such as computing for </w:t>
      </w:r>
      <w:r>
        <w:t xml:space="preserve">virtual </w:t>
      </w:r>
      <w:r w:rsidRPr="00B468E8">
        <w:t xml:space="preserve">gravity and stars. The members of TMRC were also credited with creating the first game controller that could be plugged into a computer and have dedicated knobs and switches to play </w:t>
      </w:r>
      <w:proofErr w:type="spellStart"/>
      <w:r w:rsidRPr="00B468E8">
        <w:rPr>
          <w:i/>
        </w:rPr>
        <w:t>Spacewar</w:t>
      </w:r>
      <w:proofErr w:type="spellEnd"/>
      <w:r w:rsidRPr="00B468E8">
        <w:rPr>
          <w:i/>
        </w:rPr>
        <w:t xml:space="preserve"> </w:t>
      </w:r>
      <w:r w:rsidR="00574BE4" w:rsidRPr="000B333D">
        <w:fldChar w:fldCharType="begin"/>
      </w:r>
      <w:r w:rsidRPr="000B333D">
        <w:instrText xml:space="preserve"> ADDIN EN.CITE &lt;EndNote&gt;&lt;Cite&gt;&lt;Author&gt;Kent&lt;/Author&gt;&lt;Year&gt;2001&lt;/Year&gt;&lt;RecNum&gt;22&lt;/RecNum&gt;&lt;DisplayText&gt;(Kent 2001)&lt;/DisplayText&gt;&lt;record&gt;&lt;rec-number&gt;22&lt;/rec-number&gt;&lt;foreign-keys&gt;&lt;key app="EN" db-id="d90dzxz55vrz90erpwwvfes35sre5tfr5a5a"&gt;22&lt;/key&gt;&lt;/foreign-keys&gt;&lt;ref-type name="Book"&gt;6&lt;/ref-type&gt;&lt;contributors&gt;&lt;authors&gt;&lt;author&gt;Kent, Steve L.&lt;/author&gt;&lt;/authors&gt;&lt;/contributors&gt;&lt;titles&gt;&lt;title&gt;The ultimate history of video games : from Pong to Pokémon and beyond : the story behind the craze that touched our lives and changed the world&lt;/title&gt;&lt;/titles&gt;&lt;dates&gt;&lt;year&gt;2001&lt;/year&gt;&lt;/dates&gt;&lt;pub-location&gt;Roseville, Calif.&lt;/pub-location&gt;&lt;publisher&gt;Prima Pub.&lt;/publisher&gt;&lt;isbn&gt;0761536434 9780761536437&lt;/isbn&gt;&lt;urls&gt;&lt;/urls&gt;&lt;remote-database-name&gt;/z-wcorg/&lt;/remote-database-name&gt;&lt;remote-database-provider&gt;http://worldcat.org&lt;/remote-database-provider&gt;&lt;language&gt;English&lt;/language&gt;&lt;/record&gt;&lt;/Cite&gt;&lt;/EndNote&gt;</w:instrText>
      </w:r>
      <w:r w:rsidR="00574BE4" w:rsidRPr="000B333D">
        <w:fldChar w:fldCharType="separate"/>
      </w:r>
      <w:r w:rsidRPr="000B333D">
        <w:rPr>
          <w:noProof/>
        </w:rPr>
        <w:t>(</w:t>
      </w:r>
      <w:hyperlink w:anchor="_ENREF_37" w:tooltip="Kent, 2001 #22" w:history="1">
        <w:r w:rsidR="00635F00" w:rsidRPr="000B333D">
          <w:rPr>
            <w:noProof/>
          </w:rPr>
          <w:t>Kent 2001</w:t>
        </w:r>
      </w:hyperlink>
      <w:r w:rsidRPr="000B333D">
        <w:rPr>
          <w:noProof/>
        </w:rPr>
        <w:t>)</w:t>
      </w:r>
      <w:r w:rsidR="00574BE4" w:rsidRPr="000B333D">
        <w:fldChar w:fldCharType="end"/>
      </w:r>
      <w:r w:rsidRPr="00B468E8">
        <w:t>. These plastic knobs and switch controllers</w:t>
      </w:r>
      <w:r>
        <w:t>,</w:t>
      </w:r>
      <w:r w:rsidRPr="00B468E8">
        <w:t xml:space="preserve"> created by </w:t>
      </w:r>
      <w:r>
        <w:t xml:space="preserve">the </w:t>
      </w:r>
      <w:r w:rsidRPr="00B468E8">
        <w:t>MIT hobbyists</w:t>
      </w:r>
      <w:r>
        <w:t>,</w:t>
      </w:r>
      <w:r w:rsidRPr="00B468E8">
        <w:t xml:space="preserve"> evolved into playable, instrumental controllers for the video game </w:t>
      </w:r>
      <w:r w:rsidRPr="00B468E8">
        <w:rPr>
          <w:i/>
        </w:rPr>
        <w:t xml:space="preserve">Rock Band 3 </w:t>
      </w:r>
      <w:r w:rsidRPr="00B468E8">
        <w:t xml:space="preserve">developed by </w:t>
      </w:r>
      <w:proofErr w:type="spellStart"/>
      <w:r w:rsidRPr="00B468E8">
        <w:t>Harmonix</w:t>
      </w:r>
      <w:proofErr w:type="spellEnd"/>
      <w:r w:rsidRPr="00B468E8">
        <w:t xml:space="preserve"> Music Systems Inc. of Cambridge</w:t>
      </w:r>
      <w:r>
        <w:t>,</w:t>
      </w:r>
      <w:r w:rsidRPr="00B468E8">
        <w:t xml:space="preserve"> MA </w:t>
      </w:r>
      <w:r w:rsidR="00574BE4" w:rsidRPr="00B468E8">
        <w:fldChar w:fldCharType="begin"/>
      </w:r>
      <w:r w:rsidRPr="00B468E8">
        <w:instrText xml:space="preserve"> ADDIN EN.CITE &lt;EndNote&gt;&lt;Cite&gt;&lt;Author&gt;Brown&lt;/Author&gt;&lt;Year&gt;2010&lt;/Year&gt;&lt;RecNum&gt;44&lt;/RecNum&gt;&lt;DisplayText&gt;(Simons 2007; Brown 2010)&lt;/DisplayText&gt;&lt;record&gt;&lt;rec-number&gt;44&lt;/rec-number&gt;&lt;foreign-keys&gt;&lt;key app="EN" db-id="d90dzxz55vrz90erpwwvfes35sre5tfr5a5a"&gt;44&lt;/key&gt;&lt;/foreign-keys&gt;&lt;ref-type name="Magazine Article"&gt;19&lt;/ref-type&gt;&lt;contributors&gt;&lt;authors&gt;&lt;author&gt;Rodney H. Brown&lt;/author&gt;&lt;/authors&gt;&lt;/contributors&gt;&lt;titles&gt;&lt;title&gt;Harmonix confirms playable keyboard, guitars for Rock Band 3&lt;/title&gt;&lt;secondary-title&gt;Mass High Tech: The Voice of New England Innovation&lt;/secondary-title&gt;&lt;/titles&gt;&lt;periodical&gt;&lt;full-title&gt;Mass High Tech: The Voice of New England Innovation&lt;/full-title&gt;&lt;/periodical&gt;&lt;dates&gt;&lt;year&gt;2010&lt;/year&gt;&lt;pub-dates&gt;&lt;date&gt;June 11, 2010&lt;/date&gt;&lt;/pub-dates&gt;&lt;/dates&gt;&lt;pub-location&gt;Boston, MA&lt;/pub-location&gt;&lt;publisher&gt;American City Business Journals&lt;/publisher&gt;&lt;urls&gt;&lt;related-urls&gt;&lt;url&gt;http://www.masshightech.com/stories/2010/06/07/daily45-Harmonix-confirms-playable-keyboard-guitars-for-Rock-Band-3.html&lt;/url&gt;&lt;/related-urls&gt;&lt;/urls&gt;&lt;/record&gt;&lt;/Cite&gt;&lt;Cite&gt;&lt;Author&gt;Simons&lt;/Author&gt;&lt;Year&gt;2007&lt;/Year&gt;&lt;RecNum&gt;45&lt;/RecNum&gt;&lt;record&gt;&lt;rec-number&gt;45&lt;/rec-number&gt;&lt;foreign-keys&gt;&lt;key app="EN" db-id="d90dzxz55vrz90erpwwvfes35sre5tfr5a5a"&gt;45&lt;/key&gt;&lt;/foreign-keys&gt;&lt;ref-type name="Book"&gt;6&lt;/ref-type&gt;&lt;contributors&gt;&lt;authors&gt;&lt;author&gt;Simons, Iain&lt;/author&gt;&lt;/authors&gt;&lt;/contributors&gt;&lt;titles&gt;&lt;title&gt;Inside game design&lt;/title&gt;&lt;/titles&gt;&lt;dates&gt;&lt;year&gt;2007&lt;/year&gt;&lt;/dates&gt;&lt;pub-location&gt;London&lt;/pub-location&gt;&lt;publisher&gt;Laurence King Pub.&lt;/publisher&gt;&lt;isbn&gt;9781856695329 1856695328&lt;/isbn&gt;&lt;urls&gt;&lt;/urls&gt;&lt;remote-database-name&gt;/z-wcorg/&lt;/remote-database-name&gt;&lt;remote-database-provider&gt;http://worldcat.org&lt;/remote-database-provider&gt;&lt;language&gt;English&lt;/language&gt;&lt;/record&gt;&lt;/Cite&gt;&lt;/EndNote&gt;</w:instrText>
      </w:r>
      <w:r w:rsidR="00574BE4" w:rsidRPr="00B468E8">
        <w:fldChar w:fldCharType="separate"/>
      </w:r>
      <w:r w:rsidRPr="00B468E8">
        <w:rPr>
          <w:noProof/>
        </w:rPr>
        <w:t>(</w:t>
      </w:r>
      <w:hyperlink w:anchor="_ENREF_61" w:tooltip="Simons, 2007 #45" w:history="1">
        <w:r w:rsidR="00635F00" w:rsidRPr="00B468E8">
          <w:rPr>
            <w:noProof/>
          </w:rPr>
          <w:t>Simons 2007</w:t>
        </w:r>
      </w:hyperlink>
      <w:r w:rsidRPr="00B468E8">
        <w:rPr>
          <w:noProof/>
        </w:rPr>
        <w:t xml:space="preserve">; </w:t>
      </w:r>
      <w:hyperlink w:anchor="_ENREF_9" w:tooltip="Brown, 2010 #44" w:history="1">
        <w:r w:rsidR="00635F00" w:rsidRPr="00B468E8">
          <w:rPr>
            <w:noProof/>
          </w:rPr>
          <w:t>Brown 2010</w:t>
        </w:r>
      </w:hyperlink>
      <w:r w:rsidRPr="00B468E8">
        <w:rPr>
          <w:noProof/>
        </w:rPr>
        <w:t>)</w:t>
      </w:r>
      <w:r w:rsidR="00574BE4" w:rsidRPr="00B468E8">
        <w:fldChar w:fldCharType="end"/>
      </w:r>
      <w:r w:rsidRPr="00B468E8">
        <w:t xml:space="preserve">. </w:t>
      </w:r>
    </w:p>
    <w:p w:rsidR="00932390" w:rsidRPr="00B468E8" w:rsidRDefault="00932390" w:rsidP="00CE7DDD">
      <w:pPr>
        <w:pStyle w:val="paragraph-chapters"/>
      </w:pPr>
      <w:r w:rsidRPr="00B468E8">
        <w:t>Massachusetts’</w:t>
      </w:r>
      <w:r>
        <w:t>s</w:t>
      </w:r>
      <w:r w:rsidRPr="00B468E8">
        <w:t xml:space="preserve"> strong relationship to the video game industry solidified </w:t>
      </w:r>
      <w:r>
        <w:t>through</w:t>
      </w:r>
      <w:r w:rsidRPr="00B468E8">
        <w:t xml:space="preserve"> hosting one of the largest gamer enthusiast fe</w:t>
      </w:r>
      <w:r>
        <w:t>stivals, Penny Arcade Expo [PAX].</w:t>
      </w:r>
      <w:r w:rsidRPr="00B468E8">
        <w:t xml:space="preserve"> </w:t>
      </w:r>
      <w:r>
        <w:t>The</w:t>
      </w:r>
      <w:r w:rsidRPr="00B468E8">
        <w:t xml:space="preserve"> annual game festival</w:t>
      </w:r>
      <w:r>
        <w:t>,</w:t>
      </w:r>
      <w:r w:rsidRPr="00B468E8">
        <w:t xml:space="preserve"> with origins in Seattle, WA, held its first East Coast conference in March of 2010 in Boston</w:t>
      </w:r>
      <w:r>
        <w:t>. The event</w:t>
      </w:r>
      <w:r w:rsidRPr="00B468E8">
        <w:t xml:space="preserve"> dr</w:t>
      </w:r>
      <w:r>
        <w:t>ew</w:t>
      </w:r>
      <w:r w:rsidRPr="00B468E8">
        <w:t xml:space="preserve"> more than 52,000 attendees and </w:t>
      </w:r>
      <w:r>
        <w:t>contributed</w:t>
      </w:r>
      <w:r w:rsidRPr="00B468E8">
        <w:t xml:space="preserve"> an estimated $16 - $19 million to the Greater Boston economy </w:t>
      </w:r>
      <w:r w:rsidR="00574BE4" w:rsidRPr="00B468E8">
        <w:fldChar w:fldCharType="begin"/>
      </w:r>
      <w:r w:rsidRPr="00B468E8">
        <w:instrText xml:space="preserve"> ADDIN EN.CITE &lt;EndNote&gt;&lt;Cite&gt;&lt;Author&gt;Brown&lt;/Author&gt;&lt;Year&gt;2010&lt;/Year&gt;&lt;RecNum&gt;46&lt;/RecNum&gt;&lt;DisplayText&gt;(Brown 2010)&lt;/DisplayText&gt;&lt;record&gt;&lt;rec-number&gt;46&lt;/rec-number&gt;&lt;foreign-keys&gt;&lt;key app="EN" db-id="d90dzxz55vrz90erpwwvfes35sre5tfr5a5a"&gt;46&lt;/key&gt;&lt;/foreign-keys&gt;&lt;ref-type name="Journal Article"&gt;17&lt;/ref-type&gt;&lt;contributors&gt;&lt;authors&gt;&lt;author&gt;Rodney H. Brown&lt;/author&gt;&lt;/authors&gt;&lt;/contributors&gt;&lt;titles&gt;&lt;title&gt;PAX East to play in Boston longer, moving to BCEC&lt;/title&gt;&lt;secondary-title&gt;Mass High Tech: The Voice of New England Innovation&lt;/secondary-title&gt;&lt;/titles&gt;&lt;periodical&gt;&lt;full-title&gt;Mass High Tech: The Voice of New England Innovation&lt;/full-title&gt;&lt;/periodical&gt;&lt;dates&gt;&lt;year&gt;2010&lt;/year&gt;&lt;pub-dates&gt;&lt;date&gt;July 7, 2010&lt;/date&gt;&lt;/pub-dates&gt;&lt;/dates&gt;&lt;urls&gt;&lt;related-urls&gt;&lt;url&gt;http://www.masshightech.com/stories/2010/07/05/daily19-PAX-East-to-play-in-Boston-longer-moving-to-BCEC.html&lt;/url&gt;&lt;/related-urls&gt;&lt;/urls&gt;&lt;/record&gt;&lt;/Cite&gt;&lt;/EndNote&gt;</w:instrText>
      </w:r>
      <w:r w:rsidR="00574BE4" w:rsidRPr="00B468E8">
        <w:fldChar w:fldCharType="separate"/>
      </w:r>
      <w:r w:rsidRPr="00B468E8">
        <w:rPr>
          <w:noProof/>
        </w:rPr>
        <w:t>(</w:t>
      </w:r>
      <w:hyperlink w:anchor="_ENREF_11" w:tooltip="Brown, 2010 #46" w:history="1">
        <w:r w:rsidR="00635F00" w:rsidRPr="00B468E8">
          <w:rPr>
            <w:noProof/>
          </w:rPr>
          <w:t>Brown 2010</w:t>
        </w:r>
      </w:hyperlink>
      <w:r w:rsidRPr="00B468E8">
        <w:rPr>
          <w:noProof/>
        </w:rPr>
        <w:t>)</w:t>
      </w:r>
      <w:r w:rsidR="00574BE4" w:rsidRPr="00B468E8">
        <w:fldChar w:fldCharType="end"/>
      </w:r>
      <w:r w:rsidRPr="00B468E8">
        <w:t>.</w:t>
      </w:r>
    </w:p>
    <w:p w:rsidR="00932390" w:rsidRPr="00B468E8" w:rsidRDefault="00932390" w:rsidP="00CE7DDD">
      <w:pPr>
        <w:pStyle w:val="paragraph-chapters"/>
      </w:pPr>
      <w:r>
        <w:lastRenderedPageBreak/>
        <w:t xml:space="preserve">Recently, a handful of local universities in Massachusetts interested in the video game industry, </w:t>
      </w:r>
      <w:r w:rsidRPr="00B468E8">
        <w:t>recently cre</w:t>
      </w:r>
      <w:r>
        <w:t xml:space="preserve">ated curriculums focusing on </w:t>
      </w:r>
      <w:r w:rsidRPr="00B468E8">
        <w:t>vid</w:t>
      </w:r>
      <w:r>
        <w:t>eo gaming</w:t>
      </w:r>
      <w:r w:rsidRPr="00B468E8">
        <w:t xml:space="preserve">. Worcester Polytechnic and Becker College ranked in the Top 8 Undergraduate Game Design Programs by The Princeton Review </w:t>
      </w:r>
      <w:r w:rsidR="00574BE4" w:rsidRPr="00B468E8">
        <w:fldChar w:fldCharType="begin"/>
      </w:r>
      <w:r w:rsidRPr="00B468E8">
        <w:instrText xml:space="preserve"> ADDIN EN.CITE &lt;EndNote&gt;&lt;Cite&gt;&lt;Author&gt;Glasser&lt;/Author&gt;&lt;Year&gt;2010&lt;/Year&gt;&lt;RecNum&gt;48&lt;/RecNum&gt;&lt;DisplayText&gt;(Glasser 2010)&lt;/DisplayText&gt;&lt;record&gt;&lt;rec-number&gt;48&lt;/rec-number&gt;&lt;foreign-keys&gt;&lt;key app="EN" db-id="d90dzxz55vrz90erpwwvfes35sre5tfr5a5a"&gt;48&lt;/key&gt;&lt;/foreign-keys&gt;&lt;ref-type name="Web Page"&gt;12&lt;/ref-type&gt;&lt;contributors&gt;&lt;authors&gt;&lt;author&gt;AJ Glasser&lt;/author&gt;&lt;/authors&gt;&lt;/contributors&gt;&lt;titles&gt;&lt;title&gt;8 Highest-Ranked Colleges for Game Design&lt;/title&gt;&lt;/titles&gt;&lt;number&gt;November 17, 2010&lt;/number&gt;&lt;dates&gt;&lt;year&gt;2010&lt;/year&gt;&lt;/dates&gt;&lt;urls&gt;&lt;related-urls&gt;&lt;url&gt;http://www.gamepro.com/article/features/214164/8-highest-ranked-colleges-for-game-design/&lt;/url&gt;&lt;/related-urls&gt;&lt;/urls&gt;&lt;/record&gt;&lt;/Cite&gt;&lt;/EndNote&gt;</w:instrText>
      </w:r>
      <w:r w:rsidR="00574BE4" w:rsidRPr="00B468E8">
        <w:fldChar w:fldCharType="separate"/>
      </w:r>
      <w:r w:rsidRPr="00B468E8">
        <w:rPr>
          <w:noProof/>
        </w:rPr>
        <w:t>(</w:t>
      </w:r>
      <w:hyperlink w:anchor="_ENREF_24" w:tooltip="Glasser, 2010 #48" w:history="1">
        <w:r w:rsidR="00635F00" w:rsidRPr="00B468E8">
          <w:rPr>
            <w:noProof/>
          </w:rPr>
          <w:t>Glasser 2010</w:t>
        </w:r>
      </w:hyperlink>
      <w:r w:rsidRPr="00B468E8">
        <w:rPr>
          <w:noProof/>
        </w:rPr>
        <w:t>)</w:t>
      </w:r>
      <w:r w:rsidR="00574BE4" w:rsidRPr="00B468E8">
        <w:fldChar w:fldCharType="end"/>
      </w:r>
      <w:r w:rsidRPr="00B468E8">
        <w:t xml:space="preserve">. In 2006, MIT collaborated with the Republic of Singapore to </w:t>
      </w:r>
      <w:r w:rsidRPr="00BB24E7">
        <w:t>develop the Gamers, Aesthetics, Mechanics, Business, Innovation, and Technology [GAMBIT] L</w:t>
      </w:r>
      <w:r w:rsidRPr="00B468E8">
        <w:t>ab</w:t>
      </w:r>
      <w:r>
        <w:t>s</w:t>
      </w:r>
      <w:r w:rsidRPr="00B468E8">
        <w:t xml:space="preserve">. Located within the MIT Humanities Department, this research lab </w:t>
      </w:r>
      <w:r>
        <w:t>creates partnerships between</w:t>
      </w:r>
      <w:r w:rsidRPr="00B468E8">
        <w:t xml:space="preserve"> MIT and students from Singapore to develop games that incorporate methodologies and theories that are not yet ripe for </w:t>
      </w:r>
      <w:r>
        <w:t>commercialization</w:t>
      </w:r>
      <w:r w:rsidRPr="00B468E8">
        <w:t xml:space="preserve"> </w:t>
      </w:r>
      <w:r w:rsidR="00574BE4" w:rsidRPr="00B468E8">
        <w:fldChar w:fldCharType="begin"/>
      </w:r>
      <w:r w:rsidRPr="00B468E8">
        <w:instrText xml:space="preserve"> ADDIN EN.CITE &lt;EndNote&gt;&lt;Cite&gt;&lt;Author&gt;BostInnovation&lt;/Author&gt;&lt;Year&gt;2010&lt;/Year&gt;&lt;RecNum&gt;47&lt;/RecNum&gt;&lt;DisplayText&gt;(BostInnovation 2010)&lt;/DisplayText&gt;&lt;record&gt;&lt;rec-number&gt;47&lt;/rec-number&gt;&lt;foreign-keys&gt;&lt;key app="EN" db-id="d90dzxz55vrz90erpwwvfes35sre5tfr5a5a"&gt;47&lt;/key&gt;&lt;/foreign-keys&gt;&lt;ref-type name="Online Multimedia"&gt;48&lt;/ref-type&gt;&lt;contributors&gt;&lt;authors&gt;&lt;author&gt;BostInnovation&lt;/author&gt;&lt;/authors&gt;&lt;secondary-authors&gt;&lt;author&gt;Kyle Psaty&lt;/author&gt;&lt;/secondary-authors&gt;&lt;/contributors&gt;&lt;titles&gt;&lt;title&gt;MIT GAMBIT Game Lab Gearing Up to Find the Future of Gaming Again&lt;/title&gt;&lt;/titles&gt;&lt;dates&gt;&lt;year&gt;2010&lt;/year&gt;&lt;pub-dates&gt;&lt;date&gt;November 17, 2010&lt;/date&gt;&lt;/pub-dates&gt;&lt;/dates&gt;&lt;publisher&gt;Pinyadda Media Network&lt;/publisher&gt;&lt;urls&gt;&lt;related-urls&gt;&lt;url&gt;http://bostinnovation.com/2010/05/19/mit-gambit-game-lab-gearing-up-to-find-the-future-of-gaming-again/&lt;/url&gt;&lt;/related-urls&gt;&lt;/urls&gt;&lt;/record&gt;&lt;/Cite&gt;&lt;/EndNote&gt;</w:instrText>
      </w:r>
      <w:r w:rsidR="00574BE4" w:rsidRPr="00B468E8">
        <w:fldChar w:fldCharType="separate"/>
      </w:r>
      <w:r w:rsidRPr="00B468E8">
        <w:rPr>
          <w:noProof/>
        </w:rPr>
        <w:t>(</w:t>
      </w:r>
      <w:hyperlink w:anchor="_ENREF_5" w:tooltip="BostInnovation, 2010 #47" w:history="1">
        <w:r w:rsidR="00635F00" w:rsidRPr="00B468E8">
          <w:rPr>
            <w:noProof/>
          </w:rPr>
          <w:t>BostInnovation 2010</w:t>
        </w:r>
      </w:hyperlink>
      <w:r w:rsidRPr="00B468E8">
        <w:rPr>
          <w:noProof/>
        </w:rPr>
        <w:t>)</w:t>
      </w:r>
      <w:r w:rsidR="00574BE4" w:rsidRPr="00B468E8">
        <w:fldChar w:fldCharType="end"/>
      </w:r>
      <w:r w:rsidRPr="00B468E8">
        <w:t xml:space="preserve">. The </w:t>
      </w:r>
      <w:proofErr w:type="spellStart"/>
      <w:r w:rsidRPr="00B468E8">
        <w:t>Berklee</w:t>
      </w:r>
      <w:proofErr w:type="spellEnd"/>
      <w:r w:rsidRPr="00B468E8">
        <w:t xml:space="preserve"> College of Music</w:t>
      </w:r>
      <w:r>
        <w:t>,</w:t>
      </w:r>
      <w:r w:rsidRPr="00B468E8">
        <w:t xml:space="preserve"> located in the heart of Boston, offers classes for video game </w:t>
      </w:r>
      <w:r>
        <w:t>production and composition within their Film Scoring Department and also</w:t>
      </w:r>
      <w:r w:rsidRPr="00B468E8">
        <w:t xml:space="preserve"> sponsors the Video Game Orchestra that plays popular video game scores </w:t>
      </w:r>
      <w:r w:rsidR="00574BE4" w:rsidRPr="00B468E8">
        <w:fldChar w:fldCharType="begin"/>
      </w:r>
      <w:r w:rsidRPr="00B468E8">
        <w:instrText xml:space="preserve"> ADDIN EN.CITE &lt;EndNote&gt;&lt;Cite&gt;&lt;Author&gt;Kahn&lt;/Author&gt;&lt;Year&gt;2010&lt;/Year&gt;&lt;RecNum&gt;49&lt;/RecNum&gt;&lt;DisplayText&gt;(Kahn 2010)&lt;/DisplayText&gt;&lt;record&gt;&lt;rec-number&gt;49&lt;/rec-number&gt;&lt;foreign-keys&gt;&lt;key app="EN" db-id="d90dzxz55vrz90erpwwvfes35sre5tfr5a5a"&gt;49&lt;/key&gt;&lt;/foreign-keys&gt;&lt;ref-type name="Newspaper Article"&gt;23&lt;/ref-type&gt;&lt;contributors&gt;&lt;authors&gt;&lt;author&gt;Joseph P. Kahn&lt;/author&gt;&lt;/authors&gt;&lt;/contributors&gt;&lt;titles&gt;&lt;title&gt;Why Berklee is teaching its students to compose scores for video games&lt;/title&gt;&lt;secondary-title&gt;The Boston Globe&lt;/secondary-title&gt;&lt;/titles&gt;&lt;section&gt;Arts &amp;amp; Entertainment&lt;/section&gt;&lt;dates&gt;&lt;year&gt;2010&lt;/year&gt;&lt;/dates&gt;&lt;pub-location&gt;Cambridge, MA&lt;/pub-location&gt;&lt;urls&gt;&lt;related-urls&gt;&lt;url&gt;http://www.boston.com/ae/music/articles/2010/01/19/berklee_is_teaching_students_to_compose_scores_for_video_games/&lt;/url&gt;&lt;/related-urls&gt;&lt;/urls&gt;&lt;/record&gt;&lt;/Cite&gt;&lt;/EndNote&gt;</w:instrText>
      </w:r>
      <w:r w:rsidR="00574BE4" w:rsidRPr="00B468E8">
        <w:fldChar w:fldCharType="separate"/>
      </w:r>
      <w:r w:rsidRPr="00B468E8">
        <w:rPr>
          <w:noProof/>
        </w:rPr>
        <w:t>(</w:t>
      </w:r>
      <w:hyperlink w:anchor="_ENREF_36" w:tooltip="Kahn, 2010 #49" w:history="1">
        <w:r w:rsidR="00635F00" w:rsidRPr="00B468E8">
          <w:rPr>
            <w:noProof/>
          </w:rPr>
          <w:t>Kahn 2010</w:t>
        </w:r>
      </w:hyperlink>
      <w:r w:rsidRPr="00B468E8">
        <w:rPr>
          <w:noProof/>
        </w:rPr>
        <w:t>)</w:t>
      </w:r>
      <w:r w:rsidR="00574BE4" w:rsidRPr="00B468E8">
        <w:fldChar w:fldCharType="end"/>
      </w:r>
      <w:r w:rsidRPr="00B468E8">
        <w:t>.</w:t>
      </w:r>
    </w:p>
    <w:p w:rsidR="00932390" w:rsidRDefault="00932390" w:rsidP="00CE7DDD">
      <w:pPr>
        <w:pStyle w:val="paragraph-chapters"/>
      </w:pPr>
      <w:r>
        <w:t xml:space="preserve">Even state government has taken an interest in the video game industry. </w:t>
      </w:r>
      <w:r w:rsidRPr="00B468E8">
        <w:t>Massachusetts</w:t>
      </w:r>
      <w:r>
        <w:t>’s</w:t>
      </w:r>
      <w:r w:rsidRPr="00B468E8">
        <w:t xml:space="preserve"> governor </w:t>
      </w:r>
      <w:proofErr w:type="spellStart"/>
      <w:r w:rsidRPr="00B468E8">
        <w:t>Deval</w:t>
      </w:r>
      <w:proofErr w:type="spellEnd"/>
      <w:r w:rsidRPr="00B468E8">
        <w:t xml:space="preserve"> Patrick and his administration declared </w:t>
      </w:r>
      <w:r>
        <w:t xml:space="preserve">the month of </w:t>
      </w:r>
      <w:r w:rsidRPr="00B468E8">
        <w:t>June</w:t>
      </w:r>
      <w:r>
        <w:t xml:space="preserve"> as</w:t>
      </w:r>
      <w:r w:rsidRPr="00B468E8">
        <w:t xml:space="preserve"> </w:t>
      </w:r>
      <w:r w:rsidRPr="00B468E8">
        <w:rPr>
          <w:i/>
        </w:rPr>
        <w:t>Innovation Month</w:t>
      </w:r>
      <w:r w:rsidRPr="00B468E8">
        <w:t xml:space="preserve"> in 2010. </w:t>
      </w:r>
      <w:r w:rsidRPr="00FB4A17">
        <w:t>This dedication commemorated the rich history of the video gaming industry as well as acknowledg</w:t>
      </w:r>
      <w:r>
        <w:t>ed</w:t>
      </w:r>
      <w:r w:rsidRPr="00FB4A17">
        <w:t xml:space="preserve"> t</w:t>
      </w:r>
      <w:r>
        <w:t>he accomplishments of Cambridge</w:t>
      </w:r>
      <w:r w:rsidRPr="00FB4A17">
        <w:t xml:space="preserve"> based </w:t>
      </w:r>
      <w:proofErr w:type="spellStart"/>
      <w:r w:rsidRPr="00FB4A17">
        <w:t>Harmonix</w:t>
      </w:r>
      <w:proofErr w:type="spellEnd"/>
      <w:r w:rsidRPr="00FB4A17">
        <w:t xml:space="preserve"> Music Systems.</w:t>
      </w:r>
      <w:r w:rsidRPr="00B468E8">
        <w:t xml:space="preserve"> The Massachusetts legislature</w:t>
      </w:r>
      <w:r>
        <w:t>,</w:t>
      </w:r>
      <w:r w:rsidRPr="00B468E8">
        <w:t xml:space="preserve"> at one point</w:t>
      </w:r>
      <w:r>
        <w:t>,</w:t>
      </w:r>
      <w:r w:rsidRPr="00B468E8">
        <w:t xml:space="preserve"> proposed to include tax incentives fo</w:t>
      </w:r>
      <w:r>
        <w:t xml:space="preserve">r the video game industry </w:t>
      </w:r>
      <w:r w:rsidR="00574BE4">
        <w:fldChar w:fldCharType="begin"/>
      </w:r>
      <w:r>
        <w:instrText xml:space="preserve"> ADDIN EN.CITE &lt;EndNote&gt;&lt;Cite&gt;&lt;Author&gt;Brown&lt;/Author&gt;&lt;Year&gt;2010&lt;/Year&gt;&lt;RecNum&gt;68&lt;/RecNum&gt;&lt;DisplayText&gt;(Brown 2010)&lt;/DisplayText&gt;&lt;record&gt;&lt;rec-number&gt;68&lt;/rec-number&gt;&lt;foreign-keys&gt;&lt;key app="EN" db-id="d90dzxz55vrz90erpwwvfes35sre5tfr5a5a"&gt;68&lt;/key&gt;&lt;/foreign-keys&gt;&lt;ref-type name="Journal Article"&gt;17&lt;/ref-type&gt;&lt;contributors&gt;&lt;authors&gt;&lt;author&gt;Rodney H. Brown&lt;/author&gt;&lt;/authors&gt;&lt;/contributors&gt;&lt;titles&gt;&lt;title&gt;Game sector debates industry obstacles to growth in Massachusetts&lt;/title&gt;&lt;secondary-title&gt;Mass High Tech&lt;/secondary-title&gt;&lt;/titles&gt;&lt;periodical&gt;&lt;full-title&gt;Mass High Tech&lt;/full-title&gt;&lt;/periodical&gt;&lt;dates&gt;&lt;year&gt;2010&lt;/year&gt;&lt;/dates&gt;&lt;urls&gt;&lt;related-urls&gt;&lt;url&gt;http://www.masshightech.com/stories/2010/06/07/weekly11-Game-sector-debates-industry-obstacles-to-growth-in-Massachusetts.html&lt;/url&gt;&lt;/related-urls&gt;&lt;/urls&gt;&lt;/record&gt;&lt;/Cite&gt;&lt;/EndNote&gt;</w:instrText>
      </w:r>
      <w:r w:rsidR="00574BE4">
        <w:fldChar w:fldCharType="separate"/>
      </w:r>
      <w:r>
        <w:rPr>
          <w:noProof/>
        </w:rPr>
        <w:t>(</w:t>
      </w:r>
      <w:hyperlink w:anchor="_ENREF_8" w:tooltip="Brown, 2010 #68" w:history="1">
        <w:r w:rsidR="00635F00">
          <w:rPr>
            <w:noProof/>
          </w:rPr>
          <w:t>Brown 2010</w:t>
        </w:r>
      </w:hyperlink>
      <w:r>
        <w:rPr>
          <w:noProof/>
        </w:rPr>
        <w:t>)</w:t>
      </w:r>
      <w:r w:rsidR="00574BE4">
        <w:fldChar w:fldCharType="end"/>
      </w:r>
      <w:r w:rsidRPr="00B468E8">
        <w:t>.</w:t>
      </w:r>
      <w:r>
        <w:t xml:space="preserve"> Worcester, MA, a city outside of Metro Boston, will be the site of Massachusetts </w:t>
      </w:r>
      <w:r w:rsidRPr="00B166FF">
        <w:t>Digital Games Institute</w:t>
      </w:r>
      <w:r>
        <w:t xml:space="preserve">.  </w:t>
      </w:r>
      <w:r w:rsidR="00886810">
        <w:t>U</w:t>
      </w:r>
      <w:r>
        <w:t>nveiled on April 26, 2011, this organization hopes to make Worcester the ‘hub of video gaming in Massachusetts.’</w:t>
      </w:r>
    </w:p>
    <w:p w:rsidR="00932390" w:rsidRPr="00B468E8" w:rsidRDefault="00932390" w:rsidP="00C57F74">
      <w:pPr>
        <w:pStyle w:val="Heading2"/>
      </w:pPr>
      <w:bookmarkStart w:id="7" w:name="_Toc306641534"/>
      <w:r>
        <w:t>1.2 Contributions</w:t>
      </w:r>
      <w:bookmarkEnd w:id="7"/>
      <w:r>
        <w:t xml:space="preserve"> </w:t>
      </w:r>
    </w:p>
    <w:p w:rsidR="00932390" w:rsidRDefault="00932390" w:rsidP="00CE7DDD">
      <w:pPr>
        <w:pStyle w:val="paragraph-chapters"/>
      </w:pPr>
      <w:r w:rsidRPr="00B468E8">
        <w:t>This growing industry has become important economically and politically, but surprisingl</w:t>
      </w:r>
      <w:r>
        <w:t xml:space="preserve">y, little </w:t>
      </w:r>
      <w:r w:rsidRPr="00B468E8">
        <w:t>published research has</w:t>
      </w:r>
      <w:r>
        <w:t xml:space="preserve"> closely examined the location</w:t>
      </w:r>
      <w:r w:rsidRPr="00B468E8">
        <w:t xml:space="preserve"> requirements and </w:t>
      </w:r>
      <w:r>
        <w:t>the</w:t>
      </w:r>
      <w:r w:rsidRPr="00B468E8">
        <w:t xml:space="preserve"> </w:t>
      </w:r>
      <w:r w:rsidRPr="00B468E8">
        <w:lastRenderedPageBreak/>
        <w:t xml:space="preserve">motivations of the </w:t>
      </w:r>
      <w:r>
        <w:t>video game</w:t>
      </w:r>
      <w:r w:rsidRPr="00B468E8">
        <w:t xml:space="preserve"> industry in th</w:t>
      </w:r>
      <w:r>
        <w:t>e United States</w:t>
      </w:r>
      <w:r w:rsidRPr="00B468E8">
        <w:t xml:space="preserve">. This lack of </w:t>
      </w:r>
      <w:r>
        <w:t xml:space="preserve">literature </w:t>
      </w:r>
      <w:r w:rsidRPr="00B468E8">
        <w:t>create</w:t>
      </w:r>
      <w:r>
        <w:t xml:space="preserve">s an excellent </w:t>
      </w:r>
      <w:r w:rsidRPr="00B468E8">
        <w:t>opportunity to examine how the</w:t>
      </w:r>
      <w:r>
        <w:t xml:space="preserve"> industry began, the types of occupations needed to produce a video game, the needs of the video game workforce and the locations of these occupational clusters within U.S Metropolitan Areas. </w:t>
      </w:r>
    </w:p>
    <w:p w:rsidR="00932390" w:rsidRDefault="00932390" w:rsidP="00DA73CA">
      <w:pPr>
        <w:pStyle w:val="paragraph-chapters"/>
      </w:pPr>
      <w:r>
        <w:t xml:space="preserve">This research takes an occupational approach to the video game industry. Economic development policy is focusing more and more on the creativity of an individual and the types of outputs an individual or group of people will produce </w:t>
      </w:r>
      <w:r w:rsidR="00574BE4">
        <w:fldChar w:fldCharType="begin">
          <w:fldData xml:space="preserve">PEVuZE5vdGU+PENpdGU+PEF1dGhvcj5GZXNlcjwvQXV0aG9yPjxZZWFyPjIwMDM8L1llYXI+PFJl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</w:fldData>
        </w:fldChar>
      </w:r>
      <w:r w:rsidR="00635F00">
        <w:instrText xml:space="preserve"> ADDIN EN.CITE </w:instrText>
      </w:r>
      <w:r w:rsidR="00574BE4">
        <w:fldChar w:fldCharType="begin">
          <w:fldData xml:space="preserve">PEVuZE5vdGU+PENpdGU+PEF1dGhvcj5GZXNlcjwvQXV0aG9yPjxZZWFyPjIwMDM8L1llYXI+PFJl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</w:fldData>
        </w:fldChar>
      </w:r>
      <w:r w:rsidR="00635F00">
        <w:instrText xml:space="preserve"> ADDIN EN.CITE.DATA </w:instrText>
      </w:r>
      <w:r w:rsidR="00574BE4">
        <w:fldChar w:fldCharType="end"/>
      </w:r>
      <w:r w:rsidR="00574BE4">
        <w:fldChar w:fldCharType="separate"/>
      </w:r>
      <w:r w:rsidR="00635F00">
        <w:rPr>
          <w:noProof/>
        </w:rPr>
        <w:t>(</w:t>
      </w:r>
      <w:hyperlink w:anchor="_ENREF_19" w:tooltip="Feser, 2003 #105" w:history="1">
        <w:r w:rsidR="00635F00">
          <w:rPr>
            <w:noProof/>
          </w:rPr>
          <w:t>Feser 2003</w:t>
        </w:r>
      </w:hyperlink>
      <w:r w:rsidR="00635F00">
        <w:rPr>
          <w:noProof/>
        </w:rPr>
        <w:t xml:space="preserve">; </w:t>
      </w:r>
      <w:hyperlink w:anchor="_ENREF_39" w:tooltip="Koo, 2005 #104" w:history="1">
        <w:r w:rsidR="00635F00">
          <w:rPr>
            <w:noProof/>
          </w:rPr>
          <w:t>Koo 2005</w:t>
        </w:r>
      </w:hyperlink>
      <w:r w:rsidR="00635F00">
        <w:rPr>
          <w:noProof/>
        </w:rPr>
        <w:t xml:space="preserve">; </w:t>
      </w:r>
      <w:hyperlink w:anchor="_ENREF_47" w:tooltip="Markusen, 2008 #63" w:history="1">
        <w:r w:rsidR="00635F00">
          <w:rPr>
            <w:noProof/>
          </w:rPr>
          <w:t>Markusen, Wassall et al. 2008</w:t>
        </w:r>
      </w:hyperlink>
      <w:r w:rsidR="00635F00">
        <w:rPr>
          <w:noProof/>
        </w:rPr>
        <w:t xml:space="preserve">; </w:t>
      </w:r>
      <w:hyperlink w:anchor="_ENREF_52" w:tooltip="Nolan, 2011 #108" w:history="1">
        <w:r w:rsidR="00635F00">
          <w:rPr>
            <w:noProof/>
          </w:rPr>
          <w:t>Nolan, Morrison et al. 2011</w:t>
        </w:r>
      </w:hyperlink>
      <w:r w:rsidR="00635F00">
        <w:rPr>
          <w:noProof/>
        </w:rPr>
        <w:t>)</w:t>
      </w:r>
      <w:r w:rsidR="00574BE4">
        <w:fldChar w:fldCharType="end"/>
      </w:r>
      <w:r>
        <w:t xml:space="preserve">. This research focuses on the idea of the creative economy as a form of economic development. The investigation will first attempt to identify the key occupations needed to produce a video game from conception to distribution and to identify the types of occupations within the industry for analysis.  An occupational approach in regional economy gives policy makers an idea of what a region is already capable of producing with the existing labor force. For the video game industry, this research examines what forms of human capital these key occupations are capable of generating. </w:t>
      </w:r>
    </w:p>
    <w:p w:rsidR="00932390" w:rsidRDefault="00932390" w:rsidP="00DA73CA">
      <w:pPr>
        <w:pStyle w:val="paragraph-chapters"/>
      </w:pPr>
      <w:r>
        <w:t>Identifying what forms of human capital these key occupations are producing is just as important as locating where the highest concentrations of the video game workforce are in metropolitan areas. The location of the workforce informs policy makers on the best approach to increase regional success through examining other regions. In addition, knowing the forms of human capital of the video game workforce helps formulate policies to reflect job creation.</w:t>
      </w:r>
    </w:p>
    <w:p w:rsidR="00932390" w:rsidRDefault="00932390" w:rsidP="004456BA">
      <w:pPr>
        <w:pStyle w:val="Heading2"/>
      </w:pPr>
      <w:bookmarkStart w:id="8" w:name="_Toc306641535"/>
      <w:r>
        <w:t xml:space="preserve">1.3 </w:t>
      </w:r>
      <w:r w:rsidRPr="00AB5591">
        <w:t>Research Questions</w:t>
      </w:r>
      <w:bookmarkEnd w:id="8"/>
    </w:p>
    <w:p w:rsidR="00932390" w:rsidRDefault="00932390" w:rsidP="00DA73CA">
      <w:pPr>
        <w:pStyle w:val="paragraph-chapters"/>
        <w:ind w:firstLine="0"/>
      </w:pPr>
      <w:r>
        <w:t>This study addresses the following research question:</w:t>
      </w:r>
    </w:p>
    <w:p w:rsidR="00932390" w:rsidRDefault="00932390" w:rsidP="00C17EC0">
      <w:pPr>
        <w:pStyle w:val="paragraph-chapters"/>
        <w:numPr>
          <w:ilvl w:val="0"/>
          <w:numId w:val="11"/>
        </w:numPr>
      </w:pPr>
      <w:r>
        <w:lastRenderedPageBreak/>
        <w:t>What forms of human capital are necessary to support the video game industry in a regional economy?</w:t>
      </w:r>
    </w:p>
    <w:p w:rsidR="00932390" w:rsidRDefault="00932390" w:rsidP="00251E92">
      <w:pPr>
        <w:pStyle w:val="paragraph-chapters"/>
        <w:numPr>
          <w:ilvl w:val="1"/>
          <w:numId w:val="11"/>
        </w:numPr>
      </w:pPr>
      <w:r>
        <w:t>What is human capital in terms of the creative economy?</w:t>
      </w:r>
    </w:p>
    <w:p w:rsidR="00932390" w:rsidRDefault="00932390" w:rsidP="00C17EC0">
      <w:pPr>
        <w:pStyle w:val="paragraph-chapters"/>
        <w:numPr>
          <w:ilvl w:val="1"/>
          <w:numId w:val="11"/>
        </w:numPr>
      </w:pPr>
      <w:r w:rsidRPr="00251E92">
        <w:t>Which occupations define the video game industry?</w:t>
      </w:r>
    </w:p>
    <w:p w:rsidR="00932390" w:rsidRDefault="00932390" w:rsidP="00C17EC0">
      <w:pPr>
        <w:pStyle w:val="paragraph-chapters"/>
        <w:numPr>
          <w:ilvl w:val="1"/>
          <w:numId w:val="11"/>
        </w:numPr>
      </w:pPr>
      <w:r>
        <w:t>What types of human capital comprise the video game industry?</w:t>
      </w:r>
    </w:p>
    <w:p w:rsidR="00932390" w:rsidRDefault="00932390" w:rsidP="00251E92">
      <w:pPr>
        <w:pStyle w:val="paragraph-chapters"/>
        <w:numPr>
          <w:ilvl w:val="0"/>
          <w:numId w:val="11"/>
        </w:numPr>
      </w:pPr>
      <w:r w:rsidRPr="00251E92">
        <w:t>What location requirements motivate the modern video game industry?</w:t>
      </w:r>
    </w:p>
    <w:p w:rsidR="00932390" w:rsidRDefault="00932390" w:rsidP="00F36EAA">
      <w:pPr>
        <w:pStyle w:val="Heading2"/>
      </w:pPr>
      <w:bookmarkStart w:id="9" w:name="_Toc306641536"/>
      <w:r>
        <w:t>1.4 Goals and Objectives</w:t>
      </w:r>
      <w:bookmarkEnd w:id="9"/>
    </w:p>
    <w:p w:rsidR="00932390" w:rsidRDefault="00932390" w:rsidP="00441238">
      <w:pPr>
        <w:pStyle w:val="paragraph-chapters"/>
        <w:ind w:left="360"/>
      </w:pPr>
      <w:r>
        <w:t>To help answer these questions, this research defines a number of goals and objectives that will structure this research and its ideas. This includes:</w:t>
      </w:r>
    </w:p>
    <w:p w:rsidR="00932390" w:rsidRDefault="00932390" w:rsidP="00441238">
      <w:pPr>
        <w:pStyle w:val="paragraph-chapters"/>
        <w:numPr>
          <w:ilvl w:val="0"/>
          <w:numId w:val="24"/>
        </w:numPr>
      </w:pPr>
      <w:r>
        <w:t>Conducting a historical analysis of the development and evolution of the modern day video game industry.</w:t>
      </w:r>
    </w:p>
    <w:p w:rsidR="00932390" w:rsidRDefault="00932390" w:rsidP="00441238">
      <w:pPr>
        <w:pStyle w:val="paragraph-chapters"/>
        <w:numPr>
          <w:ilvl w:val="0"/>
          <w:numId w:val="24"/>
        </w:numPr>
      </w:pPr>
      <w:r>
        <w:t>Identifying the structural production process of a video game from conception to distribution.</w:t>
      </w:r>
    </w:p>
    <w:p w:rsidR="00932390" w:rsidRDefault="00932390" w:rsidP="00441238">
      <w:pPr>
        <w:pStyle w:val="paragraph-chapters"/>
        <w:numPr>
          <w:ilvl w:val="0"/>
          <w:numId w:val="24"/>
        </w:numPr>
      </w:pPr>
      <w:r>
        <w:t>Creating a definition of the video game industry and its relationship to the theories economic development in the creative economy.</w:t>
      </w:r>
    </w:p>
    <w:p w:rsidR="00932390" w:rsidRDefault="00932390" w:rsidP="00441238">
      <w:pPr>
        <w:pStyle w:val="paragraph-chapters"/>
        <w:numPr>
          <w:ilvl w:val="0"/>
          <w:numId w:val="24"/>
        </w:numPr>
      </w:pPr>
      <w:r>
        <w:t>Identifying key occupations in the video game industry.</w:t>
      </w:r>
    </w:p>
    <w:p w:rsidR="00932390" w:rsidRDefault="00932390" w:rsidP="00441238">
      <w:pPr>
        <w:pStyle w:val="paragraph-chapters"/>
        <w:numPr>
          <w:ilvl w:val="1"/>
          <w:numId w:val="24"/>
        </w:numPr>
      </w:pPr>
      <w:r>
        <w:t>The identification of key occupations will be conducted using external sources such as a literature review and video game credits.</w:t>
      </w:r>
    </w:p>
    <w:p w:rsidR="00932390" w:rsidRDefault="00932390" w:rsidP="000C354D">
      <w:pPr>
        <w:pStyle w:val="paragraph-chapters"/>
        <w:numPr>
          <w:ilvl w:val="0"/>
          <w:numId w:val="24"/>
        </w:numPr>
      </w:pPr>
      <w:r>
        <w:t>Identifying the location of key video occupations within metropolitan areas in the U.S.</w:t>
      </w:r>
    </w:p>
    <w:p w:rsidR="00932390" w:rsidRDefault="00932390" w:rsidP="007B3E1C">
      <w:pPr>
        <w:pStyle w:val="paragraph-chapters"/>
        <w:numPr>
          <w:ilvl w:val="0"/>
          <w:numId w:val="24"/>
        </w:numPr>
      </w:pPr>
      <w:r>
        <w:lastRenderedPageBreak/>
        <w:t>Discussing the policy implications for policy makers in Massachusetts.</w:t>
      </w:r>
    </w:p>
    <w:p w:rsidR="00932390" w:rsidRDefault="00932390" w:rsidP="007B3E1C">
      <w:pPr>
        <w:pStyle w:val="Heading2"/>
      </w:pPr>
      <w:bookmarkStart w:id="10" w:name="_Toc306641537"/>
      <w:r>
        <w:t xml:space="preserve">1.5 </w:t>
      </w:r>
      <w:r w:rsidRPr="000C354D">
        <w:t xml:space="preserve">Statement of </w:t>
      </w:r>
      <w:r>
        <w:t>H</w:t>
      </w:r>
      <w:r w:rsidRPr="000C354D">
        <w:t>ypotheses</w:t>
      </w:r>
      <w:bookmarkEnd w:id="10"/>
    </w:p>
    <w:p w:rsidR="00932390" w:rsidRDefault="00932390" w:rsidP="00E019B7">
      <w:pPr>
        <w:pStyle w:val="paragraph-chapters"/>
      </w:pPr>
      <w:r>
        <w:t xml:space="preserve">Video game companies have a strong historical relationship to computer science and engineering. Because of this relationship, the industry is naturally gravitates to locations that have pre-existing engineering and computer-related establishments. Traditional locations, such as Boston, San Francisco, and Seattle are examples of areas with high concentrations of these companies. As video games are entertainment products, there is an expectation that they are located in areas of traditional entertainment production areas like New York City and Los Angeles. There might also be a strong correlation between where the video game workforce and proximity to higher-education institutions. </w:t>
      </w:r>
    </w:p>
    <w:p w:rsidR="00932390" w:rsidRDefault="00932390" w:rsidP="00E019B7">
      <w:pPr>
        <w:pStyle w:val="paragraph-chapters"/>
      </w:pPr>
      <w:r>
        <w:t xml:space="preserve">A highly concentrated, educated workforce is a reason why the gaming industries are located in areas like San Francisco, Boston, and Seattle, and Austin. This labor force is not only vastly technical but contains other skills that make it unique compared to other industries. In part, this might be due to a variety of components, such as sound, graphics, and technical programming as well as sales and marketing that contribute to the creation of a video game. With this varying degree of talent, the video game industry has the capacity to affect other similar industries in the area. </w:t>
      </w:r>
    </w:p>
    <w:p w:rsidR="00932390" w:rsidRDefault="00932390" w:rsidP="00251E92">
      <w:pPr>
        <w:pStyle w:val="Heading2"/>
      </w:pPr>
      <w:bookmarkStart w:id="11" w:name="_Toc306641538"/>
      <w:r>
        <w:t>1.6 Chapter Outline</w:t>
      </w:r>
      <w:bookmarkEnd w:id="11"/>
    </w:p>
    <w:p w:rsidR="00932390" w:rsidRDefault="00932390" w:rsidP="00251E92">
      <w:pPr>
        <w:pStyle w:val="paragraph-chapters"/>
      </w:pPr>
      <w:r>
        <w:t xml:space="preserve">The subsequent chapters answer the previously outlined research questions. Chapter 2 begins with a literature review looking at the current definition of video games. This includes a brief history of the video game industry from its inception to the modern day. An examination of </w:t>
      </w:r>
      <w:r>
        <w:lastRenderedPageBreak/>
        <w:t xml:space="preserve">the history of the video game industry forms a foundation of the production cycle of a video game. This production cycle is important for subsequent </w:t>
      </w:r>
      <w:r w:rsidR="003131B5">
        <w:t>chapters, which</w:t>
      </w:r>
      <w:r>
        <w:t xml:space="preserve">, in turn, create a basis for the occupational analysis. </w:t>
      </w:r>
    </w:p>
    <w:p w:rsidR="00932390" w:rsidRDefault="00932390" w:rsidP="007D4B73">
      <w:pPr>
        <w:pStyle w:val="paragraph-chapters"/>
      </w:pPr>
      <w:r>
        <w:t xml:space="preserve">After a review of the video game industry, Chapter 3 focuses on the relationship of the industry to current economic development theory, particularly the creative economy. Chapter 4 defines what types of occupations comprise the video game industry and the methodology behind it. This chapter spotlights what forms of human capital comprise key video game occupations and if there are any similarities or differences. Chapter 5 examines which metropolitan areas are suitable environments for video game businesses. Finally, Chapter 6 discusses the policy implications of this research. </w:t>
      </w:r>
    </w:p>
    <w:p w:rsidR="00932390" w:rsidRDefault="00932390">
      <w:pPr>
        <w:ind w:left="720" w:hanging="720"/>
      </w:pPr>
      <w:r>
        <w:br w:type="page"/>
      </w:r>
    </w:p>
    <w:p w:rsidR="00932390" w:rsidRDefault="00932390" w:rsidP="009C0492">
      <w:pPr>
        <w:pStyle w:val="StyleBoldCentered"/>
        <w:spacing w:line="480" w:lineRule="auto"/>
      </w:pPr>
      <w:r>
        <w:lastRenderedPageBreak/>
        <w:t>CHAPTER 2</w:t>
      </w:r>
    </w:p>
    <w:p w:rsidR="00932390" w:rsidRDefault="00932390" w:rsidP="009C0492">
      <w:pPr>
        <w:pStyle w:val="Heading1"/>
      </w:pPr>
      <w:bookmarkStart w:id="12" w:name="_Toc306641539"/>
      <w:r>
        <w:t>A REVIEW OF RELEVANT LITERATURE</w:t>
      </w:r>
      <w:bookmarkEnd w:id="12"/>
    </w:p>
    <w:p w:rsidR="00932390" w:rsidRDefault="00932390" w:rsidP="001F5FFC">
      <w:pPr>
        <w:pStyle w:val="Heading2"/>
      </w:pPr>
      <w:bookmarkStart w:id="13" w:name="_Toc306641540"/>
      <w:r>
        <w:t>2.1 Defining Video Games</w:t>
      </w:r>
      <w:bookmarkEnd w:id="13"/>
    </w:p>
    <w:p w:rsidR="00932390" w:rsidRDefault="00932390" w:rsidP="00E019B7">
      <w:pPr>
        <w:pStyle w:val="paragraph-chapters"/>
      </w:pPr>
      <w:r>
        <w:t xml:space="preserve">Academic literature defines video games as interactive media, electronic games, or entertainment software. Jennifer Johns </w:t>
      </w:r>
      <w:r w:rsidR="00574BE4">
        <w:fldChar w:fldCharType="begin"/>
      </w:r>
      <w:r>
        <w:instrText xml:space="preserve"> ADDIN EN.CITE &lt;EndNote&gt;&lt;Cite ExcludeAuth="1"&gt;&lt;Author&gt;Johns&lt;/Author&gt;&lt;Year&gt;2006&lt;/Year&gt;&lt;RecNum&gt;70&lt;/RecNum&gt;&lt;DisplayText&gt;(2006)&lt;/DisplayText&gt;&lt;record&gt;&lt;rec-number&gt;70&lt;/rec-number&gt;&lt;foreign-keys&gt;&lt;key app="EN" db-id="d90dzxz55vrz90erpwwvfes35sre5tfr5a5a"&gt;70&lt;/key&gt;&lt;/foreign-keys&gt;&lt;ref-type name="Journal Article"&gt;17&lt;/ref-type&gt;&lt;contributors&gt;&lt;authors&gt;&lt;author&gt;Johns, Jennifer&lt;/author&gt;&lt;/authors&gt;&lt;/contributors&gt;&lt;titles&gt;&lt;title&gt;Video games production networks: value capture, power relations and embeddedness&lt;/title&gt;&lt;secondary-title&gt;Journal of Economic Geography&lt;/secondary-title&gt;&lt;/titles&gt;&lt;periodical&gt;&lt;full-title&gt;Journal of Economic Geography&lt;/full-title&gt;&lt;/periodical&gt;&lt;pages&gt;151-180&lt;/pages&gt;&lt;volume&gt;6&lt;/volume&gt;&lt;number&gt;2&lt;/number&gt;&lt;dates&gt;&lt;year&gt;2006&lt;/year&gt;&lt;/dates&gt;&lt;publisher&gt;Oxford University Press&lt;/publisher&gt;&lt;isbn&gt;1468-2702&lt;/isbn&gt;&lt;urls&gt;&lt;/urls&gt;&lt;remote-database-name&gt;/z-wcorg/&lt;/remote-database-name&gt;&lt;remote-database-provider&gt;http://worldcat.org&lt;/remote-database-provider&gt;&lt;language&gt;English&lt;/language&gt;&lt;/record&gt;&lt;/Cite&gt;&lt;/EndNote&gt;</w:instrText>
      </w:r>
      <w:r w:rsidR="00574BE4">
        <w:fldChar w:fldCharType="separate"/>
      </w:r>
      <w:r>
        <w:rPr>
          <w:noProof/>
        </w:rPr>
        <w:t>(</w:t>
      </w:r>
      <w:hyperlink w:anchor="_ENREF_35" w:tooltip="Johns, 2006 #70" w:history="1">
        <w:r w:rsidR="00635F00">
          <w:rPr>
            <w:noProof/>
          </w:rPr>
          <w:t>2006</w:t>
        </w:r>
      </w:hyperlink>
      <w:r>
        <w:rPr>
          <w:noProof/>
        </w:rPr>
        <w:t>)</w:t>
      </w:r>
      <w:r w:rsidR="00574BE4">
        <w:fldChar w:fldCharType="end"/>
      </w:r>
      <w:r>
        <w:t xml:space="preserve">, defines video games as interactive media. She argues products like games span a range of products not confined to the video or computer screen. Mark Wolf and Bernard </w:t>
      </w:r>
      <w:proofErr w:type="spellStart"/>
      <w:r>
        <w:t>Perron</w:t>
      </w:r>
      <w:proofErr w:type="spellEnd"/>
      <w:r>
        <w:t xml:space="preserve"> </w:t>
      </w:r>
      <w:r w:rsidR="00574BE4">
        <w:fldChar w:fldCharType="begin"/>
      </w:r>
      <w:r>
        <w:instrText xml:space="preserve"> ADDIN EN.CITE &lt;EndNote&gt;&lt;Cite&gt;&lt;Author&gt;Wolf&lt;/Author&gt;&lt;Year&gt;2003&lt;/Year&gt;&lt;RecNum&gt;23&lt;/RecNum&gt;&lt;DisplayText&gt;(Wolf and Perron 2003)&lt;/DisplayText&gt;&lt;record&gt;&lt;rec-number&gt;23&lt;/rec-number&gt;&lt;foreign-keys&gt;&lt;key app="EN" db-id="d90dzxz55vrz90erpwwvfes35sre5tfr5a5a"&gt;23&lt;/key&gt;&lt;/foreign-keys&gt;&lt;ref-type name="Book"&gt;6&lt;/ref-type&gt;&lt;contributors&gt;&lt;authors&gt;&lt;author&gt;Wolf, Mark J. P.&lt;/author&gt;&lt;author&gt;Perron, Bernard&lt;/author&gt;&lt;/authors&gt;&lt;/contributors&gt;&lt;titles&gt;&lt;title&gt;The video game theory reader&lt;/title&gt;&lt;/titles&gt;&lt;dates&gt;&lt;year&gt;2003&lt;/year&gt;&lt;/dates&gt;&lt;pub-location&gt;New York; London&lt;/pub-location&gt;&lt;publisher&gt;Routledge&lt;/publisher&gt;&lt;isbn&gt;0415965780 9780415965781 0415965799 9780415965798&lt;/isbn&gt;&lt;urls&gt;&lt;/urls&gt;&lt;remote-database-name&gt;/z-wcorg/&lt;/remote-database-name&gt;&lt;remote-database-provider&gt;http://worldcat.org&lt;/remote-database-provider&gt;&lt;language&gt;English&lt;/language&gt;&lt;/record&gt;&lt;/Cite&gt;&lt;/EndNote&gt;</w:instrText>
      </w:r>
      <w:r w:rsidR="00574BE4">
        <w:fldChar w:fldCharType="separate"/>
      </w:r>
      <w:r>
        <w:rPr>
          <w:noProof/>
        </w:rPr>
        <w:t>(</w:t>
      </w:r>
      <w:hyperlink w:anchor="_ENREF_74" w:tooltip="Wolf, 2003 #23" w:history="1">
        <w:r w:rsidR="00635F00">
          <w:rPr>
            <w:noProof/>
          </w:rPr>
          <w:t>2003</w:t>
        </w:r>
      </w:hyperlink>
      <w:r>
        <w:rPr>
          <w:noProof/>
        </w:rPr>
        <w:t>)</w:t>
      </w:r>
      <w:r w:rsidR="00574BE4">
        <w:fldChar w:fldCharType="end"/>
      </w:r>
      <w:r>
        <w:t xml:space="preserve"> argue, that terms such as electronic software, electronic games, entertainment software and other referenced phrases used to describe video games are too broad and could include any game that has electronic components. They refer to Milton Bradley’s physical board games that often have electronic components, whose only </w:t>
      </w:r>
      <w:r w:rsidR="00886810">
        <w:t xml:space="preserve">electronic </w:t>
      </w:r>
      <w:r>
        <w:t xml:space="preserve">part is a blinking light. They also argue that the 1979 board game </w:t>
      </w:r>
      <w:r w:rsidRPr="00F07C59">
        <w:rPr>
          <w:i/>
        </w:rPr>
        <w:t>Stop Thief</w:t>
      </w:r>
      <w:r>
        <w:t xml:space="preserve"> and other board games use handheld computers to make sounds related to actions on the board are in fact computer games but not video games. In addition, a variety of academic, policy, and popular texts use the term video games more often than the previously mentioned definitions. For that purpose, this paper uses the term video game.</w:t>
      </w:r>
    </w:p>
    <w:p w:rsidR="00932390" w:rsidRDefault="00932390" w:rsidP="001F5FFC">
      <w:pPr>
        <w:pStyle w:val="Heading2"/>
      </w:pPr>
      <w:bookmarkStart w:id="14" w:name="_Toc306641541"/>
      <w:r>
        <w:t>2.2 A Brief History of Video Games</w:t>
      </w:r>
      <w:bookmarkEnd w:id="14"/>
    </w:p>
    <w:p w:rsidR="00932390" w:rsidRDefault="00932390" w:rsidP="00C7298B">
      <w:pPr>
        <w:pStyle w:val="paragraph-chapters"/>
        <w:ind w:firstLine="0"/>
      </w:pPr>
      <w:r>
        <w:t xml:space="preserve"> </w:t>
      </w:r>
      <w:r>
        <w:tab/>
        <w:t xml:space="preserve">Computer technology was primarily intended for serious calculations and other research that eventually turned into a medium for the video game industry </w:t>
      </w:r>
      <w:r w:rsidR="00574BE4">
        <w:fldChar w:fldCharType="begin"/>
      </w:r>
      <w:r>
        <w:instrText xml:space="preserve"> ADDIN EN.CITE &lt;EndNote&gt;&lt;Cite&gt;&lt;Author&gt;Haddon&lt;/Author&gt;&lt;Year&gt;1988&lt;/Year&gt;&lt;RecNum&gt;71&lt;/RecNum&gt;&lt;DisplayText&gt;(Haddon 1988)&lt;/DisplayText&gt;&lt;record&gt;&lt;rec-number&gt;71&lt;/rec-number&gt;&lt;foreign-keys&gt;&lt;key app="EN" db-id="d90dzxz55vrz90erpwwvfes35sre5tfr5a5a"&gt;71&lt;/key&gt;&lt;/foreign-keys&gt;&lt;ref-type name="Web Page"&gt;12&lt;/ref-type&gt;&lt;contributors&gt;&lt;authors&gt;&lt;author&gt;Haddon, Leslie&lt;/author&gt;&lt;/authors&gt;&lt;/contributors&gt;&lt;titles&gt;&lt;title&gt;Electronic and Computer Games: The History of an Interactive Medium&lt;/title&gt;&lt;/titles&gt;&lt;dates&gt;&lt;year&gt;1988&lt;/year&gt;&lt;/dates&gt;&lt;urls&gt;&lt;/urls&gt;&lt;remote-database-name&gt;/z-oais/&lt;/remote-database-name&gt;&lt;remote-database-provider&gt;http://worldcat.org&lt;/remote-database-provider&gt;&lt;language&gt;English&lt;/language&gt;&lt;/record&gt;&lt;/Cite&gt;&lt;/EndNote&gt;</w:instrText>
      </w:r>
      <w:r w:rsidR="00574BE4">
        <w:fldChar w:fldCharType="separate"/>
      </w:r>
      <w:r>
        <w:rPr>
          <w:noProof/>
        </w:rPr>
        <w:t>(</w:t>
      </w:r>
      <w:hyperlink w:anchor="_ENREF_26" w:tooltip="Haddon, 1988 #71" w:history="1">
        <w:r w:rsidR="00635F00">
          <w:rPr>
            <w:noProof/>
          </w:rPr>
          <w:t>Haddon 1988</w:t>
        </w:r>
      </w:hyperlink>
      <w:r>
        <w:rPr>
          <w:noProof/>
        </w:rPr>
        <w:t>)</w:t>
      </w:r>
      <w:r w:rsidR="00574BE4">
        <w:fldChar w:fldCharType="end"/>
      </w:r>
      <w:r>
        <w:t xml:space="preserve">. In the 1950’s, ‘Computer Science’ at The Massachusetts Institute </w:t>
      </w:r>
      <w:r w:rsidR="00886810">
        <w:t xml:space="preserve">of </w:t>
      </w:r>
      <w:r>
        <w:t xml:space="preserve">Technology was beginning to become a scholarly discipline. At around the same period, the university started to teach a course and created a department on ‘Artificial Intelligence.’ Coincidentally, the National Aeronautics and </w:t>
      </w:r>
      <w:r>
        <w:lastRenderedPageBreak/>
        <w:t xml:space="preserve">Space Administration [NASA] began increasing support and funding for basic computer research furthering the development of Artificial Intelligence, and the university received, as a gift, a minicomputer, the very first generation of personal computers </w:t>
      </w:r>
      <w:r w:rsidR="00574BE4">
        <w:fldChar w:fldCharType="begin"/>
      </w:r>
      <w:r>
        <w:instrText xml:space="preserve"> ADDIN EN.CITE &lt;EndNote&gt;&lt;Cite&gt;&lt;Author&gt;Haddon&lt;/Author&gt;&lt;Year&gt;1988&lt;/Year&gt;&lt;RecNum&gt;71&lt;/RecNum&gt;&lt;DisplayText&gt;(Haddon 1988)&lt;/DisplayText&gt;&lt;record&gt;&lt;rec-number&gt;71&lt;/rec-number&gt;&lt;foreign-keys&gt;&lt;key app="EN" db-id="d90dzxz55vrz90erpwwvfes35sre5tfr5a5a"&gt;71&lt;/key&gt;&lt;/foreign-keys&gt;&lt;ref-type name="Web Page"&gt;12&lt;/ref-type&gt;&lt;contributors&gt;&lt;authors&gt;&lt;author&gt;Haddon, Leslie&lt;/author&gt;&lt;/authors&gt;&lt;/contributors&gt;&lt;titles&gt;&lt;title&gt;Electronic and Computer Games: The History of an Interactive Medium&lt;/title&gt;&lt;/titles&gt;&lt;dates&gt;&lt;year&gt;1988&lt;/year&gt;&lt;/dates&gt;&lt;urls&gt;&lt;/urls&gt;&lt;remote-database-name&gt;/z-oais/&lt;/remote-database-name&gt;&lt;remote-database-provider&gt;http://worldcat.org&lt;/remote-database-provider&gt;&lt;language&gt;English&lt;/language&gt;&lt;/record&gt;&lt;/Cite&gt;&lt;/EndNote&gt;</w:instrText>
      </w:r>
      <w:r w:rsidR="00574BE4">
        <w:fldChar w:fldCharType="separate"/>
      </w:r>
      <w:r>
        <w:rPr>
          <w:noProof/>
        </w:rPr>
        <w:t>(</w:t>
      </w:r>
      <w:hyperlink w:anchor="_ENREF_26" w:tooltip="Haddon, 1988 #71" w:history="1">
        <w:r w:rsidR="00635F00">
          <w:rPr>
            <w:noProof/>
          </w:rPr>
          <w:t>Haddon 1988</w:t>
        </w:r>
      </w:hyperlink>
      <w:r>
        <w:rPr>
          <w:noProof/>
        </w:rPr>
        <w:t>)</w:t>
      </w:r>
      <w:r w:rsidR="00574BE4">
        <w:fldChar w:fldCharType="end"/>
      </w:r>
      <w:r>
        <w:t xml:space="preserve">. </w:t>
      </w:r>
    </w:p>
    <w:p w:rsidR="00932390" w:rsidRDefault="00932390" w:rsidP="001F5FFC">
      <w:pPr>
        <w:pStyle w:val="paragraph-chapters"/>
      </w:pPr>
      <w:r>
        <w:t xml:space="preserve">Support from the private and public sectors allowed the first generation of game developers in the United States to flourish. The MIT </w:t>
      </w:r>
      <w:r w:rsidRPr="00574813">
        <w:t>Tech Model Railroad Club</w:t>
      </w:r>
      <w:r>
        <w:t xml:space="preserve">, a student group, began developing software while continually testing, modifying, and enhancing programs and the minicomputer. These alterations were termed ‘hacks.’ Prior to Steve Russell’s development of </w:t>
      </w:r>
      <w:proofErr w:type="spellStart"/>
      <w:r w:rsidRPr="00C7298B">
        <w:rPr>
          <w:i/>
        </w:rPr>
        <w:t>Spacewar</w:t>
      </w:r>
      <w:proofErr w:type="spellEnd"/>
      <w:r>
        <w:t xml:space="preserve">, various other games were currently being hacked by the TMRC These computer games included chess, a version of table tennis, and a basic form of solitaire. </w:t>
      </w:r>
      <w:r w:rsidR="003131B5">
        <w:t xml:space="preserve">However, these games were not as visually stunning or as interactive at the time as </w:t>
      </w:r>
      <w:proofErr w:type="spellStart"/>
      <w:r w:rsidR="003131B5" w:rsidRPr="00E019B7">
        <w:rPr>
          <w:i/>
        </w:rPr>
        <w:t>Spacewar</w:t>
      </w:r>
      <w:proofErr w:type="spellEnd"/>
      <w:r w:rsidR="003131B5">
        <w:t xml:space="preserve">. </w:t>
      </w:r>
      <w:r>
        <w:t>As one-interviewee mentions:</w:t>
      </w:r>
    </w:p>
    <w:p w:rsidR="00932390" w:rsidRDefault="00932390" w:rsidP="001F5FFC">
      <w:pPr>
        <w:pStyle w:val="paragraph-chapters"/>
      </w:pPr>
    </w:p>
    <w:p w:rsidR="00932390" w:rsidRPr="00D966AA" w:rsidRDefault="00932390" w:rsidP="00881CDE">
      <w:pPr>
        <w:pStyle w:val="paragraph-chapters"/>
        <w:ind w:left="720" w:right="720" w:firstLine="0"/>
        <w:rPr>
          <w:i/>
        </w:rPr>
      </w:pPr>
      <w:r w:rsidRPr="00D966AA">
        <w:rPr>
          <w:i/>
        </w:rPr>
        <w:t xml:space="preserve">The first years of </w:t>
      </w:r>
      <w:proofErr w:type="spellStart"/>
      <w:r w:rsidRPr="00D966AA">
        <w:rPr>
          <w:i/>
        </w:rPr>
        <w:t>Spacewar</w:t>
      </w:r>
      <w:proofErr w:type="spellEnd"/>
      <w:r w:rsidRPr="00D966AA">
        <w:rPr>
          <w:i/>
        </w:rPr>
        <w:t xml:space="preserve"> at MIT were the best. The game was in a rough state, students were working their hearts out improving it, and the faculty was nodding benignly as they watched the students learning computer theory faster and more painlessly than they'd seen before. And a background of real time interactive programming was being built up that anybody in school could draw on; one of the largest problems in the development of the game was how to talk to a computer program </w:t>
      </w:r>
      <w:r>
        <w:rPr>
          <w:i/>
        </w:rPr>
        <w:t xml:space="preserve">and have it answer back </w:t>
      </w:r>
      <w:r w:rsidR="00574BE4">
        <w:rPr>
          <w:i/>
        </w:rPr>
        <w:fldChar w:fldCharType="begin"/>
      </w:r>
      <w:r>
        <w:rPr>
          <w:i/>
        </w:rPr>
        <w:instrText xml:space="preserve"> ADDIN EN.CITE &lt;EndNote&gt;&lt;Cite&gt;&lt;Author&gt;Haddon&lt;/Author&gt;&lt;Year&gt;1988&lt;/Year&gt;&lt;RecNum&gt;71&lt;/RecNum&gt;&lt;DisplayText&gt;(Haddon 1988)&lt;/DisplayText&gt;&lt;record&gt;&lt;rec-number&gt;71&lt;/rec-number&gt;&lt;foreign-keys&gt;&lt;key app="EN" db-id="d90dzxz55vrz90erpwwvfes35sre5tfr5a5a"&gt;71&lt;/key&gt;&lt;/foreign-keys&gt;&lt;ref-type name="Web Page"&gt;12&lt;/ref-type&gt;&lt;contributors&gt;&lt;authors&gt;&lt;author&gt;Haddon, Leslie&lt;/author&gt;&lt;/authors&gt;&lt;/contributors&gt;&lt;titles&gt;&lt;title&gt;Electronic and Computer Games: The History of an Interactive Medium&lt;/title&gt;&lt;/titles&gt;&lt;dates&gt;&lt;year&gt;1988&lt;/year&gt;&lt;/dates&gt;&lt;urls&gt;&lt;/urls&gt;&lt;remote-database-name&gt;/z-oais/&lt;/remote-database-name&gt;&lt;remote-database-provider&gt;http://worldcat.org&lt;/remote-database-provider&gt;&lt;language&gt;English&lt;/language&gt;&lt;/record&gt;&lt;/Cite&gt;&lt;/EndNote&gt;</w:instrText>
      </w:r>
      <w:r w:rsidR="00574BE4">
        <w:rPr>
          <w:i/>
        </w:rPr>
        <w:fldChar w:fldCharType="separate"/>
      </w:r>
      <w:r>
        <w:rPr>
          <w:i/>
          <w:noProof/>
        </w:rPr>
        <w:t>(</w:t>
      </w:r>
      <w:hyperlink w:anchor="_ENREF_26" w:tooltip="Haddon, 1988 #71" w:history="1">
        <w:r w:rsidR="00635F00">
          <w:rPr>
            <w:i/>
            <w:noProof/>
          </w:rPr>
          <w:t>Haddon 1988</w:t>
        </w:r>
      </w:hyperlink>
      <w:r>
        <w:rPr>
          <w:i/>
          <w:noProof/>
        </w:rPr>
        <w:t>)</w:t>
      </w:r>
      <w:r w:rsidR="00574BE4">
        <w:rPr>
          <w:i/>
        </w:rPr>
        <w:fldChar w:fldCharType="end"/>
      </w:r>
      <w:r>
        <w:rPr>
          <w:i/>
        </w:rPr>
        <w:t>.</w:t>
      </w:r>
    </w:p>
    <w:p w:rsidR="00932390" w:rsidRDefault="00932390" w:rsidP="001F5FFC">
      <w:pPr>
        <w:pStyle w:val="paragraph-chapters"/>
      </w:pPr>
    </w:p>
    <w:p w:rsidR="00932390" w:rsidRDefault="00932390" w:rsidP="001F5FFC">
      <w:pPr>
        <w:pStyle w:val="paragraph-chapters"/>
      </w:pPr>
      <w:r>
        <w:t xml:space="preserve">Russell’s video game </w:t>
      </w:r>
      <w:proofErr w:type="spellStart"/>
      <w:r w:rsidRPr="00C7298B">
        <w:rPr>
          <w:i/>
        </w:rPr>
        <w:t>Spacewars</w:t>
      </w:r>
      <w:proofErr w:type="spellEnd"/>
      <w:r>
        <w:rPr>
          <w:i/>
        </w:rPr>
        <w:t>,</w:t>
      </w:r>
      <w:r>
        <w:t xml:space="preserve"> developed on the DEC minicomputer was shown to the public in 1962 by MIT. DEC acquired a copy and began supplying the game to their clients and </w:t>
      </w:r>
      <w:r>
        <w:lastRenderedPageBreak/>
        <w:t>used by their sales force as a mark</w:t>
      </w:r>
      <w:r w:rsidR="00886810">
        <w:t>et</w:t>
      </w:r>
      <w:r>
        <w:t xml:space="preserve">ing tool. Although not originally intended for distribution, </w:t>
      </w:r>
      <w:proofErr w:type="spellStart"/>
      <w:r w:rsidRPr="00C7298B">
        <w:rPr>
          <w:i/>
        </w:rPr>
        <w:t>Spacewar</w:t>
      </w:r>
      <w:proofErr w:type="spellEnd"/>
      <w:r>
        <w:t xml:space="preserve"> has been written into the history books as the first developed video game </w:t>
      </w:r>
      <w:r w:rsidR="00574BE4">
        <w:fldChar w:fldCharType="begin"/>
      </w:r>
      <w:r>
        <w:instrText xml:space="preserve"> ADDIN EN.CITE &lt;EndNote&gt;&lt;Cite&gt;&lt;Author&gt;Haddon&lt;/Author&gt;&lt;Year&gt;1988&lt;/Year&gt;&lt;RecNum&gt;71&lt;/RecNum&gt;&lt;DisplayText&gt;(Haddon 1988)&lt;/DisplayText&gt;&lt;record&gt;&lt;rec-number&gt;71&lt;/rec-number&gt;&lt;foreign-keys&gt;&lt;key app="EN" db-id="d90dzxz55vrz90erpwwvfes35sre5tfr5a5a"&gt;71&lt;/key&gt;&lt;/foreign-keys&gt;&lt;ref-type name="Web Page"&gt;12&lt;/ref-type&gt;&lt;contributors&gt;&lt;authors&gt;&lt;author&gt;Haddon, Leslie&lt;/author&gt;&lt;/authors&gt;&lt;/contributors&gt;&lt;titles&gt;&lt;title&gt;Electronic and Computer Games: The History of an Interactive Medium&lt;/title&gt;&lt;/titles&gt;&lt;dates&gt;&lt;year&gt;1988&lt;/year&gt;&lt;/dates&gt;&lt;urls&gt;&lt;/urls&gt;&lt;remote-database-name&gt;/z-oais/&lt;/remote-database-name&gt;&lt;remote-database-provider&gt;http://worldcat.org&lt;/remote-database-provider&gt;&lt;language&gt;English&lt;/language&gt;&lt;/record&gt;&lt;/Cite&gt;&lt;/EndNote&gt;</w:instrText>
      </w:r>
      <w:r w:rsidR="00574BE4">
        <w:fldChar w:fldCharType="separate"/>
      </w:r>
      <w:r>
        <w:rPr>
          <w:noProof/>
        </w:rPr>
        <w:t>(</w:t>
      </w:r>
      <w:hyperlink w:anchor="_ENREF_26" w:tooltip="Haddon, 1988 #71" w:history="1">
        <w:r w:rsidR="00635F00">
          <w:rPr>
            <w:noProof/>
          </w:rPr>
          <w:t>Haddon 1988</w:t>
        </w:r>
      </w:hyperlink>
      <w:r>
        <w:rPr>
          <w:noProof/>
        </w:rPr>
        <w:t>)</w:t>
      </w:r>
      <w:r w:rsidR="00574BE4">
        <w:fldChar w:fldCharType="end"/>
      </w:r>
      <w:r>
        <w:t xml:space="preserve">. </w:t>
      </w:r>
    </w:p>
    <w:p w:rsidR="00932390" w:rsidRDefault="00932390" w:rsidP="001F5FFC">
      <w:pPr>
        <w:pStyle w:val="paragraph-chapters"/>
      </w:pPr>
      <w:r>
        <w:t xml:space="preserve"> In 1971, Nolan Bushnell moved </w:t>
      </w:r>
      <w:proofErr w:type="spellStart"/>
      <w:r w:rsidRPr="00C7298B">
        <w:rPr>
          <w:i/>
        </w:rPr>
        <w:t>Spacewar</w:t>
      </w:r>
      <w:proofErr w:type="spellEnd"/>
      <w:r>
        <w:t xml:space="preserve"> from minicomputers into coin operated machines in what known </w:t>
      </w:r>
      <w:r w:rsidR="003131B5">
        <w:t xml:space="preserve">later </w:t>
      </w:r>
      <w:r>
        <w:t xml:space="preserve">as arcade games. Prior to developing </w:t>
      </w:r>
      <w:proofErr w:type="spellStart"/>
      <w:r w:rsidRPr="00C7298B">
        <w:rPr>
          <w:i/>
        </w:rPr>
        <w:t>Spacew</w:t>
      </w:r>
      <w:r>
        <w:rPr>
          <w:i/>
        </w:rPr>
        <w:t>ar</w:t>
      </w:r>
      <w:proofErr w:type="spellEnd"/>
      <w:r>
        <w:rPr>
          <w:i/>
        </w:rPr>
        <w:t xml:space="preserve"> </w:t>
      </w:r>
      <w:r>
        <w:t xml:space="preserve">as an arcade game, Bushnell an engineering student at the University of Utah, had some exposure to </w:t>
      </w:r>
      <w:proofErr w:type="spellStart"/>
      <w:r w:rsidRPr="00C7298B">
        <w:rPr>
          <w:i/>
        </w:rPr>
        <w:t>Spacewar</w:t>
      </w:r>
      <w:proofErr w:type="spellEnd"/>
      <w:r>
        <w:t xml:space="preserve"> in 1962. In 1970, Bushnell, along with Ted </w:t>
      </w:r>
      <w:proofErr w:type="spellStart"/>
      <w:r>
        <w:t>Dabney</w:t>
      </w:r>
      <w:proofErr w:type="spellEnd"/>
      <w:r>
        <w:t xml:space="preserve">, created a machine that connected to the television in order to play </w:t>
      </w:r>
      <w:proofErr w:type="spellStart"/>
      <w:r w:rsidRPr="00C7298B">
        <w:rPr>
          <w:i/>
        </w:rPr>
        <w:t>Spacewar</w:t>
      </w:r>
      <w:proofErr w:type="spellEnd"/>
      <w:r>
        <w:t xml:space="preserve">. He called the game </w:t>
      </w:r>
      <w:r w:rsidRPr="00E422CE">
        <w:rPr>
          <w:i/>
        </w:rPr>
        <w:t>Computer Space</w:t>
      </w:r>
      <w:r>
        <w:t xml:space="preserve">. Bushnell, who was then working for Nutting Associates, manufactured the </w:t>
      </w:r>
      <w:r w:rsidRPr="00E422CE">
        <w:rPr>
          <w:i/>
        </w:rPr>
        <w:t>Computer Space</w:t>
      </w:r>
      <w:r>
        <w:t xml:space="preserve"> game in 1971 and sold it along with a television screen. It did not become a success as players found it too difficult to play. Bushnell left the company a year later when he and </w:t>
      </w:r>
      <w:proofErr w:type="spellStart"/>
      <w:r>
        <w:t>Daney</w:t>
      </w:r>
      <w:proofErr w:type="spellEnd"/>
      <w:r>
        <w:t xml:space="preserve"> subsequently established their own company to develop video games, called Atari. In the same year, Bushnell hired Al Alcorn and developed a video tennis game called, </w:t>
      </w:r>
      <w:r w:rsidRPr="00160B60">
        <w:rPr>
          <w:i/>
        </w:rPr>
        <w:t>Pong</w:t>
      </w:r>
      <w:r>
        <w:t xml:space="preserve">. They field-tested a coin operated machine version of the game in a local bar. In less than a month, the machine broke down due to being overwhelmed with quarters </w:t>
      </w:r>
      <w:r w:rsidR="00574BE4">
        <w:fldChar w:fldCharType="begin"/>
      </w:r>
      <w:r>
        <w:instrText xml:space="preserve"> ADDIN EN.CITE &lt;EndNote&gt;&lt;Cite&gt;&lt;Author&gt;Kent&lt;/Author&gt;&lt;Year&gt;2001&lt;/Year&gt;&lt;RecNum&gt;22&lt;/RecNum&gt;&lt;DisplayText&gt;(Kent 2001)&lt;/DisplayText&gt;&lt;record&gt;&lt;rec-number&gt;22&lt;/rec-number&gt;&lt;foreign-keys&gt;&lt;key app="EN" db-id="d90dzxz55vrz90erpwwvfes35sre5tfr5a5a"&gt;22&lt;/key&gt;&lt;/foreign-keys&gt;&lt;ref-type name="Book"&gt;6&lt;/ref-type&gt;&lt;contributors&gt;&lt;authors&gt;&lt;author&gt;Kent, Steve L.&lt;/author&gt;&lt;/authors&gt;&lt;/contributors&gt;&lt;titles&gt;&lt;title&gt;The ultimate history of video games : from Pong to Pokémon and beyond : the story behind the craze that touched our lives and changed the world&lt;/title&gt;&lt;/titles&gt;&lt;dates&gt;&lt;year&gt;2001&lt;/year&gt;&lt;/dates&gt;&lt;pub-location&gt;Roseville, Calif.&lt;/pub-location&gt;&lt;publisher&gt;Prima Pub.&lt;/publisher&gt;&lt;isbn&gt;0761536434 9780761536437&lt;/isbn&gt;&lt;urls&gt;&lt;/urls&gt;&lt;remote-database-name&gt;/z-wcorg/&lt;/remote-database-name&gt;&lt;remote-database-provider&gt;http://worldcat.org&lt;/remote-database-provider&gt;&lt;language&gt;English&lt;/language&gt;&lt;/record&gt;&lt;/Cite&gt;&lt;/EndNote&gt;</w:instrText>
      </w:r>
      <w:r w:rsidR="00574BE4">
        <w:fldChar w:fldCharType="separate"/>
      </w:r>
      <w:r>
        <w:rPr>
          <w:noProof/>
        </w:rPr>
        <w:t>(</w:t>
      </w:r>
      <w:hyperlink w:anchor="_ENREF_37" w:tooltip="Kent, 2001 #22" w:history="1">
        <w:r w:rsidR="00635F00">
          <w:rPr>
            <w:noProof/>
          </w:rPr>
          <w:t>Kent 2001</w:t>
        </w:r>
      </w:hyperlink>
      <w:r>
        <w:rPr>
          <w:noProof/>
        </w:rPr>
        <w:t>)</w:t>
      </w:r>
      <w:r w:rsidR="00574BE4">
        <w:fldChar w:fldCharType="end"/>
      </w:r>
      <w:r>
        <w:t xml:space="preserve">. </w:t>
      </w:r>
    </w:p>
    <w:p w:rsidR="00932390" w:rsidRDefault="00932390" w:rsidP="001F5FFC">
      <w:pPr>
        <w:pStyle w:val="paragraph-chapters"/>
      </w:pPr>
      <w:r>
        <w:t xml:space="preserve">The success of </w:t>
      </w:r>
      <w:r w:rsidRPr="00886810">
        <w:rPr>
          <w:i/>
        </w:rPr>
        <w:t>Pong</w:t>
      </w:r>
      <w:r>
        <w:t xml:space="preserve"> gave rise to one of the first large video game companies in the United States. In the late 1970’s, other companies followed. Nintendo, a Japanese company that previously sold game cards, released a video game called </w:t>
      </w:r>
      <w:r w:rsidRPr="00E422CE">
        <w:rPr>
          <w:i/>
        </w:rPr>
        <w:t>Othello</w:t>
      </w:r>
      <w:r>
        <w:t xml:space="preserve"> into the U.S. market. Another company from Japan, Midway, imported the video game </w:t>
      </w:r>
      <w:r w:rsidRPr="00160B60">
        <w:rPr>
          <w:i/>
        </w:rPr>
        <w:t>Space Invaders</w:t>
      </w:r>
      <w:r>
        <w:rPr>
          <w:i/>
        </w:rPr>
        <w:t xml:space="preserve"> </w:t>
      </w:r>
      <w:r>
        <w:t>from Japan</w:t>
      </w:r>
      <w:r w:rsidRPr="00160B60">
        <w:rPr>
          <w:i/>
        </w:rPr>
        <w:t xml:space="preserve"> </w:t>
      </w:r>
      <w:r>
        <w:t xml:space="preserve">for the American public, which then broke all known sales records around that time </w:t>
      </w:r>
      <w:r w:rsidR="00574BE4">
        <w:fldChar w:fldCharType="begin"/>
      </w:r>
      <w:r>
        <w:instrText xml:space="preserve"> ADDIN EN.CITE &lt;EndNote&gt;&lt;Cite&gt;&lt;Author&gt;Kent&lt;/Author&gt;&lt;Year&gt;2001&lt;/Year&gt;&lt;RecNum&gt;22&lt;/RecNum&gt;&lt;DisplayText&gt;(Kent 2001)&lt;/DisplayText&gt;&lt;record&gt;&lt;rec-number&gt;22&lt;/rec-number&gt;&lt;foreign-keys&gt;&lt;key app="EN" db-id="d90dzxz55vrz90erpwwvfes35sre5tfr5a5a"&gt;22&lt;/key&gt;&lt;/foreign-keys&gt;&lt;ref-type name="Book"&gt;6&lt;/ref-type&gt;&lt;contributors&gt;&lt;authors&gt;&lt;author&gt;Kent, Steve L.&lt;/author&gt;&lt;/authors&gt;&lt;/contributors&gt;&lt;titles&gt;&lt;title&gt;The ultimate history of video games : from Pong to Pokémon and beyond : the story behind the craze that touched our lives and changed the world&lt;/title&gt;&lt;/titles&gt;&lt;dates&gt;&lt;year&gt;2001&lt;/year&gt;&lt;/dates&gt;&lt;pub-location&gt;Roseville, Calif.&lt;/pub-location&gt;&lt;publisher&gt;Prima Pub.&lt;/publisher&gt;&lt;isbn&gt;0761536434 9780761536437&lt;/isbn&gt;&lt;urls&gt;&lt;/urls&gt;&lt;remote-database-name&gt;/z-wcorg/&lt;/remote-database-name&gt;&lt;remote-database-provider&gt;http://worldcat.org&lt;/remote-database-provider&gt;&lt;language&gt;English&lt;/language&gt;&lt;/record&gt;&lt;/Cite&gt;&lt;/EndNote&gt;</w:instrText>
      </w:r>
      <w:r w:rsidR="00574BE4">
        <w:fldChar w:fldCharType="separate"/>
      </w:r>
      <w:r>
        <w:rPr>
          <w:noProof/>
        </w:rPr>
        <w:t>(</w:t>
      </w:r>
      <w:hyperlink w:anchor="_ENREF_37" w:tooltip="Kent, 2001 #22" w:history="1">
        <w:r w:rsidR="00635F00">
          <w:rPr>
            <w:noProof/>
          </w:rPr>
          <w:t>Kent 2001</w:t>
        </w:r>
      </w:hyperlink>
      <w:r>
        <w:rPr>
          <w:noProof/>
        </w:rPr>
        <w:t>)</w:t>
      </w:r>
      <w:r w:rsidR="00574BE4">
        <w:fldChar w:fldCharType="end"/>
      </w:r>
      <w:r>
        <w:t xml:space="preserve">. </w:t>
      </w:r>
    </w:p>
    <w:p w:rsidR="00932390" w:rsidRDefault="00932390" w:rsidP="001F5FFC">
      <w:pPr>
        <w:pStyle w:val="paragraph-chapters"/>
      </w:pPr>
      <w:r>
        <w:t xml:space="preserve">Since their inception, video games have evolved with new technological advancements </w:t>
      </w:r>
      <w:r w:rsidR="00574BE4">
        <w:fldChar w:fldCharType="begin"/>
      </w:r>
      <w:r>
        <w:instrText xml:space="preserve"> ADDIN EN.CITE &lt;EndNote&gt;&lt;Cite&gt;&lt;Author&gt;Johns&lt;/Author&gt;&lt;Year&gt;2006&lt;/Year&gt;&lt;RecNum&gt;70&lt;/RecNum&gt;&lt;DisplayText&gt;(Johns 2006)&lt;/DisplayText&gt;&lt;record&gt;&lt;rec-number&gt;70&lt;/rec-number&gt;&lt;foreign-keys&gt;&lt;key app="EN" db-id="d90dzxz55vrz90erpwwvfes35sre5tfr5a5a"&gt;70&lt;/key&gt;&lt;/foreign-keys&gt;&lt;ref-type name="Journal Article"&gt;17&lt;/ref-type&gt;&lt;contributors&gt;&lt;authors&gt;&lt;author&gt;Johns, Jennifer&lt;/author&gt;&lt;/authors&gt;&lt;/contributors&gt;&lt;titles&gt;&lt;title&gt;Video games production networks: value capture, power relations and embeddedness&lt;/title&gt;&lt;secondary-title&gt;Journal of Economic Geography&lt;/secondary-title&gt;&lt;/titles&gt;&lt;periodical&gt;&lt;full-title&gt;Journal of Economic Geography&lt;/full-title&gt;&lt;/periodical&gt;&lt;pages&gt;151-180&lt;/pages&gt;&lt;volume&gt;6&lt;/volume&gt;&lt;number&gt;2&lt;/number&gt;&lt;dates&gt;&lt;year&gt;2006&lt;/year&gt;&lt;/dates&gt;&lt;publisher&gt;Oxford University Press&lt;/publisher&gt;&lt;isbn&gt;1468-2702&lt;/isbn&gt;&lt;urls&gt;&lt;/urls&gt;&lt;remote-database-name&gt;/z-wcorg/&lt;/remote-database-name&gt;&lt;remote-database-provider&gt;http://worldcat.org&lt;/remote-database-provider&gt;&lt;language&gt;English&lt;/language&gt;&lt;/record&gt;&lt;/Cite&gt;&lt;/EndNote&gt;</w:instrText>
      </w:r>
      <w:r w:rsidR="00574BE4">
        <w:fldChar w:fldCharType="separate"/>
      </w:r>
      <w:r>
        <w:rPr>
          <w:noProof/>
        </w:rPr>
        <w:t>(</w:t>
      </w:r>
      <w:hyperlink w:anchor="_ENREF_35" w:tooltip="Johns, 2006 #70" w:history="1">
        <w:r w:rsidR="00635F00">
          <w:rPr>
            <w:noProof/>
          </w:rPr>
          <w:t>Johns 2006</w:t>
        </w:r>
      </w:hyperlink>
      <w:r>
        <w:rPr>
          <w:noProof/>
        </w:rPr>
        <w:t>)</w:t>
      </w:r>
      <w:r w:rsidR="00574BE4">
        <w:fldChar w:fldCharType="end"/>
      </w:r>
      <w:r>
        <w:t xml:space="preserve">.  Computer chips and circuit boards revolutionized computer technology in the late </w:t>
      </w:r>
      <w:r>
        <w:lastRenderedPageBreak/>
        <w:t xml:space="preserve">1970’s and 1980’s. The early games required the consumer to purchase an entire console with an embedded chip that would only play one or a few games. The evolution of the microprocessor allowed game companies to create chips inside portable cartridges. The cartridges only went into the appropriate personal gaming console. These cartridges were eventually replaced by compact discs, the current standard for all of the </w:t>
      </w:r>
      <w:proofErr w:type="spellStart"/>
      <w:r>
        <w:t>best selling</w:t>
      </w:r>
      <w:proofErr w:type="spellEnd"/>
      <w:r>
        <w:t xml:space="preserve"> game consoles today </w:t>
      </w:r>
      <w:r w:rsidR="00574BE4">
        <w:fldChar w:fldCharType="begin"/>
      </w:r>
      <w:r>
        <w:instrText xml:space="preserve"> ADDIN EN.CITE &lt;EndNote&gt;&lt;Cite&gt;&lt;Author&gt;Kent&lt;/Author&gt;&lt;Year&gt;2001&lt;/Year&gt;&lt;RecNum&gt;22&lt;/RecNum&gt;&lt;DisplayText&gt;(Kent 2001)&lt;/DisplayText&gt;&lt;record&gt;&lt;rec-number&gt;22&lt;/rec-number&gt;&lt;foreign-keys&gt;&lt;key app="EN" db-id="d90dzxz55vrz90erpwwvfes35sre5tfr5a5a"&gt;22&lt;/key&gt;&lt;/foreign-keys&gt;&lt;ref-type name="Book"&gt;6&lt;/ref-type&gt;&lt;contributors&gt;&lt;authors&gt;&lt;author&gt;Kent, Steve L.&lt;/author&gt;&lt;/authors&gt;&lt;/contributors&gt;&lt;titles&gt;&lt;title&gt;The ultimate history of video games : from Pong to Pokémon and beyond : the story behind the craze that touched our lives and changed the world&lt;/title&gt;&lt;/titles&gt;&lt;dates&gt;&lt;year&gt;2001&lt;/year&gt;&lt;/dates&gt;&lt;pub-location&gt;Roseville, Calif.&lt;/pub-location&gt;&lt;publisher&gt;Prima Pub.&lt;/publisher&gt;&lt;isbn&gt;0761536434 9780761536437&lt;/isbn&gt;&lt;urls&gt;&lt;/urls&gt;&lt;remote-database-name&gt;/z-wcorg/&lt;/remote-database-name&gt;&lt;remote-database-provider&gt;http://worldcat.org&lt;/remote-database-provider&gt;&lt;language&gt;English&lt;/language&gt;&lt;/record&gt;&lt;/Cite&gt;&lt;/EndNote&gt;</w:instrText>
      </w:r>
      <w:r w:rsidR="00574BE4">
        <w:fldChar w:fldCharType="separate"/>
      </w:r>
      <w:r>
        <w:rPr>
          <w:noProof/>
        </w:rPr>
        <w:t>(</w:t>
      </w:r>
      <w:hyperlink w:anchor="_ENREF_37" w:tooltip="Kent, 2001 #22" w:history="1">
        <w:r w:rsidR="00635F00">
          <w:rPr>
            <w:noProof/>
          </w:rPr>
          <w:t>Kent 2001</w:t>
        </w:r>
      </w:hyperlink>
      <w:r>
        <w:rPr>
          <w:noProof/>
        </w:rPr>
        <w:t>)</w:t>
      </w:r>
      <w:r w:rsidR="00574BE4">
        <w:fldChar w:fldCharType="end"/>
      </w:r>
      <w:r>
        <w:t xml:space="preserve">. </w:t>
      </w:r>
    </w:p>
    <w:p w:rsidR="00932390" w:rsidRDefault="00932390" w:rsidP="001F5FFC">
      <w:pPr>
        <w:pStyle w:val="paragraph-chapters"/>
      </w:pPr>
      <w:r>
        <w:t xml:space="preserve">Not only were game consoles evolving, so was the personal computer. Advancements in sound and video cards and processing chips made computers more appealing for gaming. The computer-disc read-only memory [CD-ROM], a powerful portable disc, opened the door for entrepreneurs, giving them the opportunity to create games for the </w:t>
      </w:r>
      <w:r w:rsidR="00886810">
        <w:t>personal computer</w:t>
      </w:r>
      <w:r>
        <w:t>. Games like</w:t>
      </w:r>
      <w:r w:rsidRPr="00310D0F">
        <w:rPr>
          <w:i/>
        </w:rPr>
        <w:t xml:space="preserve"> </w:t>
      </w:r>
      <w:proofErr w:type="spellStart"/>
      <w:r w:rsidRPr="00310D0F">
        <w:rPr>
          <w:i/>
        </w:rPr>
        <w:t>Myst</w:t>
      </w:r>
      <w:proofErr w:type="spellEnd"/>
      <w:r w:rsidRPr="00310D0F">
        <w:rPr>
          <w:i/>
        </w:rPr>
        <w:t xml:space="preserve"> </w:t>
      </w:r>
      <w:r>
        <w:t xml:space="preserve">developed by Cyan Studios, </w:t>
      </w:r>
      <w:r w:rsidRPr="00310D0F">
        <w:rPr>
          <w:i/>
        </w:rPr>
        <w:t>Wing Commander</w:t>
      </w:r>
      <w:r>
        <w:t xml:space="preserve"> developed by Origin Systems, and </w:t>
      </w:r>
      <w:proofErr w:type="spellStart"/>
      <w:r w:rsidRPr="00310D0F">
        <w:rPr>
          <w:i/>
        </w:rPr>
        <w:t>Ultima</w:t>
      </w:r>
      <w:proofErr w:type="spellEnd"/>
      <w:r w:rsidRPr="00310D0F">
        <w:rPr>
          <w:i/>
        </w:rPr>
        <w:t xml:space="preserve"> Underworld</w:t>
      </w:r>
      <w:r>
        <w:t xml:space="preserve"> by Looking Glass turned the PC into a game console. Other mediums, like the internet, allowed the user to play Massively-Multiplayer Online Role Playing Games [MMORPGs] </w:t>
      </w:r>
      <w:r w:rsidR="00574BE4">
        <w:fldChar w:fldCharType="begin"/>
      </w:r>
      <w:r>
        <w:instrText xml:space="preserve"> ADDIN EN.CITE &lt;EndNote&gt;&lt;Cite&gt;&lt;Author&gt;Ducheneaut&lt;/Author&gt;&lt;Year&gt;2006&lt;/Year&gt;&lt;RecNum&gt;74&lt;/RecNum&gt;&lt;DisplayText&gt;(Ducheneaut, Yee et al. 2006)&lt;/DisplayText&gt;&lt;record&gt;&lt;rec-number&gt;74&lt;/rec-number&gt;&lt;foreign-keys&gt;&lt;key app="EN" db-id="d90dzxz55vrz90erpwwvfes35sre5tfr5a5a"&gt;74&lt;/key&gt;&lt;/foreign-keys&gt;&lt;ref-type name="Conference Paper"&gt;47&lt;/ref-type&gt;&lt;contributors&gt;&lt;authors&gt;&lt;author&gt;Nicolas Ducheneaut&lt;/author&gt;&lt;author&gt;Nicholas Yee&lt;/author&gt;&lt;author&gt;Eric Nickell&lt;/author&gt;&lt;author&gt;Robert J. Moore&lt;/author&gt;&lt;/authors&gt;&lt;/contributors&gt;&lt;titles&gt;&lt;title&gt;&amp;quot;Alone together?&amp;quot;: exploring the social dynamics of massively multiplayer online games&lt;/title&gt;&lt;secondary-title&gt;Proceedings of the SIGCHI conference on Human Factors in computing systems&lt;/secondary-title&gt;&lt;/titles&gt;&lt;pages&gt;407-416&lt;/pages&gt;&lt;dates&gt;&lt;year&gt;2006&lt;/year&gt;&lt;/dates&gt;&lt;pub-location&gt;Montr\&amp;amp;\#233;al, Qu\&amp;amp;\#233;bec, Canada&lt;/pub-location&gt;&lt;publisher&gt;ACM&lt;/publisher&gt;&lt;urls&gt;&lt;/urls&gt;&lt;custom1&gt;1124834&lt;/custom1&gt;&lt;electronic-resource-num&gt;10.1145/1124772.1124834&lt;/electronic-resource-num&gt;&lt;/record&gt;&lt;/Cite&gt;&lt;/EndNote&gt;</w:instrText>
      </w:r>
      <w:r w:rsidR="00574BE4">
        <w:fldChar w:fldCharType="separate"/>
      </w:r>
      <w:r>
        <w:rPr>
          <w:noProof/>
        </w:rPr>
        <w:t>(</w:t>
      </w:r>
      <w:hyperlink w:anchor="_ENREF_17" w:tooltip="Ducheneaut, 2006 #74" w:history="1">
        <w:r w:rsidR="00635F00">
          <w:rPr>
            <w:noProof/>
          </w:rPr>
          <w:t>Ducheneaut, Yee et al. 2006</w:t>
        </w:r>
      </w:hyperlink>
      <w:r>
        <w:rPr>
          <w:noProof/>
        </w:rPr>
        <w:t>)</w:t>
      </w:r>
      <w:r w:rsidR="00574BE4">
        <w:fldChar w:fldCharType="end"/>
      </w:r>
      <w:r>
        <w:t xml:space="preserve">, while mobile devices can now support high-resolution video games, </w:t>
      </w:r>
      <w:r w:rsidR="00574BE4">
        <w:fldChar w:fldCharType="begin"/>
      </w:r>
      <w:r>
        <w:instrText xml:space="preserve"> ADDIN EN.CITE &lt;EndNote&gt;&lt;Cite&gt;&lt;Author&gt;Soh&lt;/Author&gt;&lt;Year&gt;2008&lt;/Year&gt;&lt;RecNum&gt;75&lt;/RecNum&gt;&lt;DisplayText&gt;(Soh and Tan 2008)&lt;/DisplayText&gt;&lt;record&gt;&lt;rec-number&gt;75&lt;/rec-number&gt;&lt;foreign-keys&gt;&lt;key app="EN" db-id="d90dzxz55vrz90erpwwvfes35sre5tfr5a5a"&gt;75&lt;/key&gt;&lt;/foreign-keys&gt;&lt;ref-type name="Journal Article"&gt;17&lt;/ref-type&gt;&lt;contributors&gt;&lt;authors&gt;&lt;author&gt;Soh, Jason O. B.&lt;/author&gt;&lt;author&gt;Tan, Bernard C.&lt;/author&gt;&lt;/authors&gt;&lt;/contributors&gt;&lt;titles&gt;&lt;title&gt;Mobile Gaming&lt;/title&gt;&lt;secondary-title&gt;Communications of the ACM.&lt;/secondary-title&gt;&lt;/titles&gt;&lt;pages&gt;35&lt;/pages&gt;&lt;volume&gt;51&lt;/volume&gt;&lt;number&gt;3&lt;/number&gt;&lt;dates&gt;&lt;year&gt;2008&lt;/year&gt;&lt;/dates&gt;&lt;pub-location&gt;[New York]&lt;/pub-location&gt;&lt;publisher&gt;Association for Computing Machinery&lt;/publisher&gt;&lt;isbn&gt;0001-0782&lt;/isbn&gt;&lt;urls&gt;&lt;/urls&gt;&lt;remote-database-name&gt;/z-wcorg/&lt;/remote-database-name&gt;&lt;remote-database-provider&gt;http://worldcat.org&lt;/remote-database-provider&gt;&lt;language&gt;English&lt;/language&gt;&lt;/record&gt;&lt;/Cite&gt;&lt;/EndNote&gt;</w:instrText>
      </w:r>
      <w:r w:rsidR="00574BE4">
        <w:fldChar w:fldCharType="separate"/>
      </w:r>
      <w:r>
        <w:rPr>
          <w:noProof/>
        </w:rPr>
        <w:t>(</w:t>
      </w:r>
      <w:hyperlink w:anchor="_ENREF_64" w:tooltip="Soh, 2008 #75" w:history="1">
        <w:r w:rsidR="00635F00">
          <w:rPr>
            <w:noProof/>
          </w:rPr>
          <w:t>Soh and Tan 2008</w:t>
        </w:r>
      </w:hyperlink>
      <w:r>
        <w:rPr>
          <w:noProof/>
        </w:rPr>
        <w:t>)</w:t>
      </w:r>
      <w:r w:rsidR="00574BE4">
        <w:fldChar w:fldCharType="end"/>
      </w:r>
      <w:r>
        <w:t xml:space="preserve"> and recent advancements allows for three dimensional spatial interactions through platforms such as the </w:t>
      </w:r>
      <w:proofErr w:type="spellStart"/>
      <w:r>
        <w:t>Nintento</w:t>
      </w:r>
      <w:proofErr w:type="spellEnd"/>
      <w:r>
        <w:t xml:space="preserve"> Wii and Kinect for Microsoft Xbox </w:t>
      </w:r>
      <w:r w:rsidR="00574BE4">
        <w:fldChar w:fldCharType="begin"/>
      </w:r>
      <w:r>
        <w:instrText xml:space="preserve"> ADDIN EN.CITE &lt;EndNote&gt;&lt;Cite&gt;&lt;Author&gt;LaViola Jr&lt;/Author&gt;&lt;Year&gt;2008&lt;/Year&gt;&lt;RecNum&gt;76&lt;/RecNum&gt;&lt;DisplayText&gt;(LaViola Jr 2008; Gaudiosi 2010)&lt;/DisplayText&gt;&lt;record&gt;&lt;rec-number&gt;76&lt;/rec-number&gt;&lt;foreign-keys&gt;&lt;key app="EN" db-id="d90dzxz55vrz90erpwwvfes35sre5tfr5a5a"&gt;76&lt;/key&gt;&lt;/foreign-keys&gt;&lt;ref-type name="Journal Article"&gt;17&lt;/ref-type&gt;&lt;contributors&gt;&lt;authors&gt;&lt;author&gt;LaViola Jr, J. J.&lt;/author&gt;&lt;/authors&gt;&lt;/contributors&gt;&lt;titles&gt;&lt;title&gt;Bringing VR and spatial 3D interaction to the masses through video games&lt;/title&gt;&lt;secondary-title&gt;IEEE Comput Graphics Appl IEEE Computer Graphics and Applications&lt;/secondary-title&gt;&lt;/titles&gt;&lt;pages&gt;10-15&lt;/pages&gt;&lt;volume&gt;28&lt;/volume&gt;&lt;number&gt;5&lt;/number&gt;&lt;dates&gt;&lt;year&gt;2008&lt;/year&gt;&lt;/dates&gt;&lt;isbn&gt;0272-1716&lt;/isbn&gt;&lt;urls&gt;&lt;/urls&gt;&lt;remote-database-name&gt;/z-wcorg/&lt;/remote-database-name&gt;&lt;remote-database-provider&gt;http://worldcat.org&lt;/remote-database-provider&gt;&lt;language&gt;English&lt;/language&gt;&lt;/record&gt;&lt;/Cite&gt;&lt;Cite&gt;&lt;Author&gt;Gaudiosi&lt;/Author&gt;&lt;Year&gt;2010&lt;/Year&gt;&lt;RecNum&gt;77&lt;/RecNum&gt;&lt;record&gt;&lt;rec-number&gt;77&lt;/rec-number&gt;&lt;foreign-keys&gt;&lt;key app="EN" db-id="d90dzxz55vrz90erpwwvfes35sre5tfr5a5a"&gt;77&lt;/key&gt;&lt;/foreign-keys&gt;&lt;ref-type name="Journal Article"&gt;17&lt;/ref-type&gt;&lt;contributors&gt;&lt;authors&gt;&lt;author&gt;Gaudiosi, John&lt;/author&gt;&lt;/authors&gt;&lt;/contributors&gt;&lt;titles&gt;&lt;title&gt;Character traits: the current generation of CG game characters continue to push the state of the art.(Gaming)&lt;/title&gt;&lt;secondary-title&gt;Computer Graphics World&lt;/secondary-title&gt;&lt;/titles&gt;&lt;pages&gt;8-9&lt;/pages&gt;&lt;volume&gt;33&lt;/volume&gt;&lt;number&gt;8-9&lt;/number&gt;&lt;dates&gt;&lt;year&gt;2010&lt;/year&gt;&lt;/dates&gt;&lt;isbn&gt;0271-4159&lt;/isbn&gt;&lt;urls&gt;&lt;/urls&gt;&lt;remote-database-name&gt;/gale_generalone/&lt;/remote-database-name&gt;&lt;remote-database-provider&gt;http://worldcat.org&lt;/remote-database-provider&gt;&lt;language&gt;English&lt;/language&gt;&lt;/record&gt;&lt;/Cite&gt;&lt;/EndNote&gt;</w:instrText>
      </w:r>
      <w:r w:rsidR="00574BE4">
        <w:fldChar w:fldCharType="separate"/>
      </w:r>
      <w:r>
        <w:rPr>
          <w:noProof/>
        </w:rPr>
        <w:t>(</w:t>
      </w:r>
      <w:hyperlink w:anchor="_ENREF_40" w:tooltip="LaViola Jr, 2008 #76" w:history="1">
        <w:r w:rsidR="00635F00">
          <w:rPr>
            <w:noProof/>
          </w:rPr>
          <w:t>LaViola Jr 2008</w:t>
        </w:r>
      </w:hyperlink>
      <w:r>
        <w:rPr>
          <w:noProof/>
        </w:rPr>
        <w:t xml:space="preserve">; </w:t>
      </w:r>
      <w:hyperlink w:anchor="_ENREF_22" w:tooltip="Gaudiosi, 2010 #77" w:history="1">
        <w:r w:rsidR="00635F00">
          <w:rPr>
            <w:noProof/>
          </w:rPr>
          <w:t>Gaudiosi 2010</w:t>
        </w:r>
      </w:hyperlink>
      <w:r>
        <w:rPr>
          <w:noProof/>
        </w:rPr>
        <w:t>)</w:t>
      </w:r>
      <w:r w:rsidR="00574BE4">
        <w:fldChar w:fldCharType="end"/>
      </w:r>
      <w:r>
        <w:t>.</w:t>
      </w:r>
      <w:r w:rsidRPr="00C939AD">
        <w:t xml:space="preserve">   </w:t>
      </w:r>
    </w:p>
    <w:p w:rsidR="00932390" w:rsidRDefault="00932390" w:rsidP="001F5FFC">
      <w:pPr>
        <w:pStyle w:val="paragraph-chapters"/>
      </w:pPr>
      <w:r>
        <w:t xml:space="preserve">The video game industry has also expanded to other industries, and early leaders have created many spinoffs and subsidiaries as former workers have started their own companies. Figure 1, represents a small representation of how some of the larger video game companies, like Atari, created or had previous workers who were influential in other businesses and industries. For example, programmers from Atari, who were dissatisfied with not having their name displayed in game credits, left and formed Activision. The company, Activision, might have </w:t>
      </w:r>
      <w:r>
        <w:lastRenderedPageBreak/>
        <w:t xml:space="preserve">been the industry’s first third-party game developer. One of the co-founders of Atari, Nolan Bushnell, ventured into the restaurant business; he named the business enterprise Pizza Time Theaters and called the restaurants Chuck E. Cheese. The Seattle Mariners, a Major League Baseball team, had plans to move to Florida, until Nintendo of America bought a majority stake </w:t>
      </w:r>
    </w:p>
    <w:p w:rsidR="00932390" w:rsidRPr="004A4856" w:rsidRDefault="00E85DEC" w:rsidP="00B93D71">
      <w:pPr>
        <w:pStyle w:val="paragraph-chapters"/>
        <w:ind w:firstLine="0"/>
      </w:pPr>
      <w:r>
        <w:rPr>
          <w:noProof/>
        </w:rPr>
        <w:drawing>
          <wp:anchor distT="0" distB="0" distL="821436" distR="820674" simplePos="0" relativeHeight="251658240" behindDoc="0" locked="0" layoutInCell="1" allowOverlap="1" wp14:anchorId="66BCC055" wp14:editId="722B785C">
            <wp:simplePos x="0" y="0"/>
            <wp:positionH relativeFrom="margin">
              <wp:posOffset>-571373</wp:posOffset>
            </wp:positionH>
            <wp:positionV relativeFrom="margin">
              <wp:posOffset>1504442</wp:posOffset>
            </wp:positionV>
            <wp:extent cx="5705475" cy="3609975"/>
            <wp:effectExtent l="0" t="0" r="0" b="9525"/>
            <wp:wrapTopAndBottom/>
            <wp:docPr id="2"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anchor>
        </w:drawing>
      </w:r>
      <w:bookmarkStart w:id="15" w:name="_Toc306641842"/>
      <w:r w:rsidR="00932390" w:rsidRPr="00B93D71">
        <w:rPr>
          <w:b/>
          <w:bCs/>
        </w:rPr>
        <w:t xml:space="preserve">Figure </w:t>
      </w:r>
      <w:r w:rsidR="00574BE4" w:rsidRPr="00B93D71">
        <w:rPr>
          <w:b/>
          <w:bCs/>
        </w:rPr>
        <w:fldChar w:fldCharType="begin"/>
      </w:r>
      <w:r w:rsidR="00932390" w:rsidRPr="00B93D71">
        <w:rPr>
          <w:b/>
          <w:bCs/>
        </w:rPr>
        <w:instrText xml:space="preserve"> SEQ Figure \* ARABIC </w:instrText>
      </w:r>
      <w:r w:rsidR="00574BE4" w:rsidRPr="00B93D71">
        <w:rPr>
          <w:b/>
          <w:bCs/>
        </w:rPr>
        <w:fldChar w:fldCharType="separate"/>
      </w:r>
      <w:r w:rsidR="00386F33">
        <w:rPr>
          <w:b/>
          <w:bCs/>
          <w:noProof/>
        </w:rPr>
        <w:t>1</w:t>
      </w:r>
      <w:r w:rsidR="00574BE4" w:rsidRPr="00B93D71">
        <w:rPr>
          <w:b/>
          <w:bCs/>
        </w:rPr>
        <w:fldChar w:fldCharType="end"/>
      </w:r>
      <w:r w:rsidR="00932390" w:rsidRPr="00B93D71">
        <w:rPr>
          <w:b/>
          <w:bCs/>
        </w:rPr>
        <w:t>: Businesses Created or Managed by Former Atari Employees</w:t>
      </w:r>
      <w:bookmarkEnd w:id="15"/>
    </w:p>
    <w:p w:rsidR="00932390" w:rsidRPr="008120CD" w:rsidRDefault="00932390" w:rsidP="00CA159A">
      <w:pPr>
        <w:pStyle w:val="Footer"/>
        <w:spacing w:after="0" w:line="240" w:lineRule="auto"/>
        <w:rPr>
          <w:rStyle w:val="FootnoteReference"/>
        </w:rPr>
      </w:pPr>
      <w:r w:rsidRPr="008120CD">
        <w:rPr>
          <w:rStyle w:val="FootnoteReference"/>
        </w:rPr>
        <w:t xml:space="preserve">Source: </w:t>
      </w:r>
      <w:r w:rsidR="00574BE4" w:rsidRPr="008120CD">
        <w:rPr>
          <w:rStyle w:val="FootnoteReference"/>
        </w:rPr>
        <w:fldChar w:fldCharType="begin"/>
      </w:r>
      <w:r w:rsidRPr="008120CD">
        <w:rPr>
          <w:rStyle w:val="FootnoteReference"/>
        </w:rPr>
        <w:instrText xml:space="preserve"> ADDIN EN.CITE &lt;EndNote&gt;&lt;Cite&gt;&lt;Author&gt;Kent&lt;/Author&gt;&lt;Year&gt;2001&lt;/Year&gt;&lt;RecNum&gt;22&lt;/RecNum&gt;&lt;DisplayText&gt;(Kent 2001)&lt;/DisplayText&gt;&lt;record&gt;&lt;rec-number&gt;22&lt;/rec-number&gt;&lt;foreign-keys&gt;&lt;key app="EN" db-id="d90dzxz55vrz90erpwwvfes35sre5tfr5a5a"&gt;22&lt;/key&gt;&lt;/foreign-keys&gt;&lt;ref-type name="Book"&gt;6&lt;/ref-type&gt;&lt;contributors&gt;&lt;authors&gt;&lt;author&gt;Kent, Steve L.&lt;/author&gt;&lt;/authors&gt;&lt;/contributors&gt;&lt;titles&gt;&lt;title&gt;The ultimate history of video games : from Pong to Pokémon and beyond : the story behind the craze that touched our lives and changed the world&lt;/title&gt;&lt;/titles&gt;&lt;dates&gt;&lt;year&gt;2001&lt;/year&gt;&lt;/dates&gt;&lt;pub-location&gt;Roseville, Calif.&lt;/pub-location&gt;&lt;publisher&gt;Prima Pub.&lt;/publisher&gt;&lt;isbn&gt;0761536434 9780761536437&lt;/isbn&gt;&lt;urls&gt;&lt;/urls&gt;&lt;remote-database-name&gt;/z-wcorg/&lt;/remote-database-name&gt;&lt;remote-database-provider&gt;http://worldcat.org&lt;/remote-database-provider&gt;&lt;language&gt;English&lt;/language&gt;&lt;/record&gt;&lt;/Cite&gt;&lt;/EndNote&gt;</w:instrText>
      </w:r>
      <w:r w:rsidR="00574BE4" w:rsidRPr="008120CD">
        <w:rPr>
          <w:rStyle w:val="FootnoteReference"/>
        </w:rPr>
        <w:fldChar w:fldCharType="separate"/>
      </w:r>
      <w:r w:rsidRPr="008120CD">
        <w:rPr>
          <w:rStyle w:val="FootnoteReference"/>
        </w:rPr>
        <w:t>(</w:t>
      </w:r>
      <w:hyperlink w:anchor="_ENREF_37" w:tooltip="Kent, 2001 #22" w:history="1">
        <w:r w:rsidR="00635F00" w:rsidRPr="008120CD">
          <w:rPr>
            <w:rStyle w:val="FootnoteReference"/>
          </w:rPr>
          <w:t>Kent 2001</w:t>
        </w:r>
      </w:hyperlink>
      <w:r w:rsidRPr="008120CD">
        <w:rPr>
          <w:rStyle w:val="FootnoteReference"/>
        </w:rPr>
        <w:t>)</w:t>
      </w:r>
      <w:r w:rsidR="00574BE4" w:rsidRPr="008120CD">
        <w:rPr>
          <w:rStyle w:val="FootnoteReference"/>
        </w:rPr>
        <w:fldChar w:fldCharType="end"/>
      </w:r>
      <w:r w:rsidRPr="008120CD">
        <w:rPr>
          <w:rStyle w:val="FootnoteReference"/>
        </w:rPr>
        <w:t xml:space="preserve">, Business and Company Resource Center, gamasutra.com </w:t>
      </w:r>
    </w:p>
    <w:p w:rsidR="00932390" w:rsidRDefault="00932390" w:rsidP="00CA159A">
      <w:pPr>
        <w:pStyle w:val="Footer"/>
        <w:spacing w:after="0" w:line="240" w:lineRule="auto"/>
      </w:pPr>
      <w:r w:rsidRPr="008120CD">
        <w:rPr>
          <w:rStyle w:val="FootnoteReference"/>
        </w:rPr>
        <w:t>FE=Former Employee(s) creating establishments</w:t>
      </w:r>
    </w:p>
    <w:p w:rsidR="00E57351" w:rsidRDefault="00E57351" w:rsidP="00CA159A">
      <w:pPr>
        <w:pStyle w:val="Footer"/>
        <w:spacing w:after="0" w:line="240" w:lineRule="auto"/>
      </w:pPr>
    </w:p>
    <w:p w:rsidR="00CA159A" w:rsidRPr="008120CD" w:rsidRDefault="00CA159A" w:rsidP="00CA159A">
      <w:pPr>
        <w:pStyle w:val="Footer"/>
        <w:spacing w:after="0" w:line="480" w:lineRule="auto"/>
        <w:rPr>
          <w:rStyle w:val="FootnoteReference"/>
        </w:rPr>
      </w:pPr>
      <w:proofErr w:type="gramStart"/>
      <w:r>
        <w:t>in</w:t>
      </w:r>
      <w:proofErr w:type="gramEnd"/>
      <w:r>
        <w:t xml:space="preserve"> the team. Former employees of Atari and Nintendo have moved to other game businesses like Sony and Microsoft. While this is not a complete picture of the video game industry, it does show the evolution and expansion of a growing industry with no signs of stopping.</w:t>
      </w:r>
    </w:p>
    <w:p w:rsidR="00932390" w:rsidRDefault="00932390" w:rsidP="001F5FFC">
      <w:pPr>
        <w:pStyle w:val="Heading2"/>
      </w:pPr>
      <w:bookmarkStart w:id="16" w:name="_Toc306641542"/>
      <w:r>
        <w:lastRenderedPageBreak/>
        <w:t xml:space="preserve">2.3 </w:t>
      </w:r>
      <w:r w:rsidRPr="000D68B9">
        <w:t>Production</w:t>
      </w:r>
      <w:bookmarkEnd w:id="16"/>
    </w:p>
    <w:p w:rsidR="00932390" w:rsidRDefault="00932390" w:rsidP="001F5FFC">
      <w:pPr>
        <w:pStyle w:val="paragraph-chapters"/>
      </w:pPr>
      <w:r>
        <w:t xml:space="preserve">With various platforms and operating systems on the market, anyone looking to create a video game has a variety of outlets. Video game companies must pay royalties to produce a video game depending on the operating system or platform </w:t>
      </w:r>
      <w:r w:rsidR="00574BE4">
        <w:fldChar w:fldCharType="begin"/>
      </w:r>
      <w:r w:rsidR="00635F00">
        <w:instrText xml:space="preserve"> ADDIN EN.CITE &lt;EndNote&gt;&lt;Cite&gt;&lt;Author&gt;Kerr&lt;/Author&gt;&lt;Year&gt;2006&lt;/Year&gt;&lt;RecNum&gt;78&lt;/RecNum&gt;&lt;DisplayText&gt;(Kerr 2006)&lt;/DisplayText&gt;&lt;record&gt;&lt;rec-number&gt;78&lt;/rec-number&gt;&lt;foreign-keys&gt;&lt;key app="EN" db-id="d90dzxz55vrz90erpwwvfes35sre5tfr5a5a"&gt;78&lt;/key&gt;&lt;/foreign-keys&gt;&lt;ref-type name="Journal Article"&gt;17&lt;/ref-type&gt;&lt;contributors&gt;&lt;authors&gt;&lt;author&gt;Aphra Kerr&lt;/author&gt;&lt;/authors&gt;&lt;/contributors&gt;&lt;titles&gt;&lt;title&gt;The Business of Making Games&lt;/title&gt;&lt;secondary-title&gt;GameWork/Gameplay&lt;/secondary-title&gt;&lt;/titles&gt;&lt;dates&gt;&lt;year&gt;2006&lt;/year&gt;&lt;/dates&gt;&lt;publisher&gt;Sage&lt;/publisher&gt;&lt;urls&gt;&lt;related-urls&gt;&lt;url&gt;http://eprints.nuim.ie/1992/1/Kerr_The_Business__pre-pub.pdf&lt;/url&gt;&lt;/related-urls&gt;&lt;/urls&gt;&lt;remote-database-name&gt;/z-oais/&lt;/remote-database-name&gt;&lt;remote-database-provider&gt;http://worldcat.org&lt;/remote-database-provider&gt;&lt;language&gt;Undetermined&lt;/language&gt;&lt;/record&gt;&lt;/Cite&gt;&lt;/EndNote&gt;</w:instrText>
      </w:r>
      <w:r w:rsidR="00574BE4">
        <w:fldChar w:fldCharType="separate"/>
      </w:r>
      <w:r>
        <w:rPr>
          <w:noProof/>
        </w:rPr>
        <w:t>(</w:t>
      </w:r>
      <w:hyperlink w:anchor="_ENREF_38" w:tooltip="Kerr, 2006 #78" w:history="1">
        <w:r w:rsidR="00635F00">
          <w:rPr>
            <w:noProof/>
          </w:rPr>
          <w:t>Kerr 2006</w:t>
        </w:r>
      </w:hyperlink>
      <w:r>
        <w:rPr>
          <w:noProof/>
        </w:rPr>
        <w:t>)</w:t>
      </w:r>
      <w:r w:rsidR="00574BE4">
        <w:fldChar w:fldCharType="end"/>
      </w:r>
      <w:r>
        <w:t xml:space="preserve">. Called first-party developers, they create games in-house, so they need not pay royalties. First-party developers are typically game publishers who own the platform and have the capabilities to develop a game in-house. A second-party developer, are independent companies who contract with a publisher to produce games from their own specified concepts. Third-party developers are companies that produce the game independently from other actors. These publishing companies are not mutually exclusive. Time Warner, for example, owns game studios or development companies. These publishing firms are known to buy companies if they are able to create a worthwhile product </w:t>
      </w:r>
      <w:r w:rsidR="00574BE4">
        <w:fldChar w:fldCharType="begin"/>
      </w:r>
      <w:r w:rsidR="00635F00">
        <w:instrText xml:space="preserve"> ADDIN EN.CITE &lt;EndNote&gt;&lt;Cite&gt;&lt;Author&gt;Kerr&lt;/Author&gt;&lt;Year&gt;2006&lt;/Year&gt;&lt;RecNum&gt;78&lt;/RecNum&gt;&lt;DisplayText&gt;(Kerr 2006)&lt;/DisplayText&gt;&lt;record&gt;&lt;rec-number&gt;78&lt;/rec-number&gt;&lt;foreign-keys&gt;&lt;key app="EN" db-id="d90dzxz55vrz90erpwwvfes35sre5tfr5a5a"&gt;78&lt;/key&gt;&lt;/foreign-keys&gt;&lt;ref-type name="Journal Article"&gt;17&lt;/ref-type&gt;&lt;contributors&gt;&lt;authors&gt;&lt;author&gt;Aphra Kerr&lt;/author&gt;&lt;/authors&gt;&lt;/contributors&gt;&lt;titles&gt;&lt;title&gt;The Business of Making Games&lt;/title&gt;&lt;secondary-title&gt;GameWork/Gameplay&lt;/secondary-title&gt;&lt;/titles&gt;&lt;dates&gt;&lt;year&gt;2006&lt;/year&gt;&lt;/dates&gt;&lt;publisher&gt;Sage&lt;/publisher&gt;&lt;urls&gt;&lt;related-urls&gt;&lt;url&gt;http://eprints.nuim.ie/1992/1/Kerr_The_Business__pre-pub.pdf&lt;/url&gt;&lt;/related-urls&gt;&lt;/urls&gt;&lt;remote-database-name&gt;/z-oais/&lt;/remote-database-name&gt;&lt;remote-database-provider&gt;http://worldcat.org&lt;/remote-database-provider&gt;&lt;language&gt;Undetermined&lt;/language&gt;&lt;/record&gt;&lt;/Cite&gt;&lt;/EndNote&gt;</w:instrText>
      </w:r>
      <w:r w:rsidR="00574BE4">
        <w:fldChar w:fldCharType="separate"/>
      </w:r>
      <w:r>
        <w:rPr>
          <w:noProof/>
        </w:rPr>
        <w:t>(</w:t>
      </w:r>
      <w:hyperlink w:anchor="_ENREF_38" w:tooltip="Kerr, 2006 #78" w:history="1">
        <w:r w:rsidR="00635F00">
          <w:rPr>
            <w:noProof/>
          </w:rPr>
          <w:t>Kerr 2006</w:t>
        </w:r>
      </w:hyperlink>
      <w:r>
        <w:rPr>
          <w:noProof/>
        </w:rPr>
        <w:t>)</w:t>
      </w:r>
      <w:r w:rsidR="00574BE4">
        <w:fldChar w:fldCharType="end"/>
      </w:r>
      <w:r>
        <w:t xml:space="preserve">. </w:t>
      </w:r>
    </w:p>
    <w:p w:rsidR="00932390" w:rsidRPr="000C24B5" w:rsidRDefault="00932390" w:rsidP="004D129A">
      <w:pPr>
        <w:pStyle w:val="Heading3"/>
      </w:pPr>
      <w:bookmarkStart w:id="17" w:name="_Toc306641543"/>
      <w:r>
        <w:t>2.3.1 Production Cycle</w:t>
      </w:r>
      <w:bookmarkEnd w:id="17"/>
    </w:p>
    <w:p w:rsidR="00932390" w:rsidRDefault="00932390" w:rsidP="009C2CA2">
      <w:pPr>
        <w:pStyle w:val="paragraph-chapters"/>
      </w:pPr>
      <w:r>
        <w:t xml:space="preserve">Jennifer Johns </w:t>
      </w:r>
      <w:r w:rsidR="00574BE4">
        <w:fldChar w:fldCharType="begin"/>
      </w:r>
      <w:r>
        <w:instrText xml:space="preserve"> ADDIN EN.CITE &lt;EndNote&gt;&lt;Cite&gt;&lt;Author&gt;Johns&lt;/Author&gt;&lt;Year&gt;2006&lt;/Year&gt;&lt;RecNum&gt;70&lt;/RecNum&gt;&lt;DisplayText&gt;(Johns 2006)&lt;/DisplayText&gt;&lt;record&gt;&lt;rec-number&gt;70&lt;/rec-number&gt;&lt;foreign-keys&gt;&lt;key app="EN" db-id="d90dzxz55vrz90erpwwvfes35sre5tfr5a5a"&gt;70&lt;/key&gt;&lt;/foreign-keys&gt;&lt;ref-type name="Journal Article"&gt;17&lt;/ref-type&gt;&lt;contributors&gt;&lt;authors&gt;&lt;author&gt;Johns, Jennifer&lt;/author&gt;&lt;/authors&gt;&lt;/contributors&gt;&lt;titles&gt;&lt;title&gt;Video games production networks: value capture, power relations and embeddedness&lt;/title&gt;&lt;secondary-title&gt;Journal of Economic Geography&lt;/secondary-title&gt;&lt;/titles&gt;&lt;periodical&gt;&lt;full-title&gt;Journal of Economic Geography&lt;/full-title&gt;&lt;/periodical&gt;&lt;pages&gt;151-180&lt;/pages&gt;&lt;volume&gt;6&lt;/volume&gt;&lt;number&gt;2&lt;/number&gt;&lt;dates&gt;&lt;year&gt;2006&lt;/year&gt;&lt;/dates&gt;&lt;publisher&gt;Oxford University Press&lt;/publisher&gt;&lt;isbn&gt;1468-2702&lt;/isbn&gt;&lt;urls&gt;&lt;/urls&gt;&lt;remote-database-name&gt;/z-wcorg/&lt;/remote-database-name&gt;&lt;remote-database-provider&gt;http://worldcat.org&lt;/remote-database-provider&gt;&lt;language&gt;English&lt;/language&gt;&lt;/record&gt;&lt;/Cite&gt;&lt;/EndNote&gt;</w:instrText>
      </w:r>
      <w:r w:rsidR="00574BE4">
        <w:fldChar w:fldCharType="separate"/>
      </w:r>
      <w:r>
        <w:rPr>
          <w:noProof/>
        </w:rPr>
        <w:t>(</w:t>
      </w:r>
      <w:hyperlink w:anchor="_ENREF_35" w:tooltip="Johns, 2006 #70" w:history="1">
        <w:r w:rsidR="00635F00">
          <w:rPr>
            <w:noProof/>
          </w:rPr>
          <w:t>2006</w:t>
        </w:r>
      </w:hyperlink>
      <w:r>
        <w:rPr>
          <w:noProof/>
        </w:rPr>
        <w:t>)</w:t>
      </w:r>
      <w:r w:rsidR="00574BE4">
        <w:fldChar w:fldCharType="end"/>
      </w:r>
      <w:r>
        <w:t xml:space="preserve">, classified the video game industry into seven different stages of production. The process starts from financing, then on to development, production, publishing, distribution, retailing, and finally consumption from interested parties. Figure 2, follows in the same format as Johns, but unlike her production cycle model, this focuses more on production of games for a variety of platforms instead of exclusively for video game consoles.  </w:t>
      </w:r>
      <w:r>
        <w:br w:type="page"/>
      </w:r>
    </w:p>
    <w:p w:rsidR="00932390" w:rsidRDefault="00932390" w:rsidP="00596054">
      <w:pPr>
        <w:rPr>
          <w:b/>
        </w:rPr>
      </w:pPr>
      <w:bookmarkStart w:id="18" w:name="_Toc306641843"/>
      <w:r w:rsidRPr="004D129A">
        <w:rPr>
          <w:b/>
        </w:rPr>
        <w:lastRenderedPageBreak/>
        <w:t xml:space="preserve">Figure </w:t>
      </w:r>
      <w:r w:rsidR="00574BE4" w:rsidRPr="004D129A">
        <w:rPr>
          <w:b/>
        </w:rPr>
        <w:fldChar w:fldCharType="begin"/>
      </w:r>
      <w:r w:rsidRPr="004D129A">
        <w:rPr>
          <w:b/>
        </w:rPr>
        <w:instrText xml:space="preserve"> SEQ Figure \* ARABIC </w:instrText>
      </w:r>
      <w:r w:rsidR="00574BE4" w:rsidRPr="004D129A">
        <w:rPr>
          <w:b/>
        </w:rPr>
        <w:fldChar w:fldCharType="separate"/>
      </w:r>
      <w:r w:rsidR="00386F33">
        <w:rPr>
          <w:b/>
          <w:noProof/>
        </w:rPr>
        <w:t>2</w:t>
      </w:r>
      <w:r w:rsidR="00574BE4" w:rsidRPr="004D129A">
        <w:rPr>
          <w:b/>
        </w:rPr>
        <w:fldChar w:fldCharType="end"/>
      </w:r>
      <w:r w:rsidRPr="004D129A">
        <w:rPr>
          <w:b/>
        </w:rPr>
        <w:t>: Production Cycle of a Video Game</w:t>
      </w:r>
      <w:bookmarkEnd w:id="18"/>
    </w:p>
    <w:p w:rsidR="00932390" w:rsidRDefault="00932390" w:rsidP="004D129A">
      <w:pPr>
        <w:jc w:val="center"/>
        <w:rPr>
          <w:b/>
        </w:rPr>
      </w:pPr>
    </w:p>
    <w:p w:rsidR="00932390" w:rsidRPr="004D129A" w:rsidRDefault="00932390" w:rsidP="004D129A">
      <w:pPr>
        <w:jc w:val="center"/>
      </w:pPr>
    </w:p>
    <w:p w:rsidR="00932390" w:rsidRDefault="00E85DEC" w:rsidP="009776FA">
      <w:pPr>
        <w:pStyle w:val="paragraph-chapters"/>
        <w:ind w:firstLine="0"/>
        <w:rPr>
          <w:noProof/>
        </w:rPr>
      </w:pPr>
      <w:r>
        <w:rPr>
          <w:noProof/>
        </w:rPr>
        <mc:AlternateContent>
          <mc:Choice Requires="wpg">
            <w:drawing>
              <wp:inline distT="0" distB="0" distL="0" distR="0" wp14:anchorId="08B54874" wp14:editId="2DA93454">
                <wp:extent cx="7848600" cy="3494405"/>
                <wp:effectExtent l="57150" t="0" r="95250" b="0"/>
                <wp:docPr id="179" name="Group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848600" cy="3494405"/>
                          <a:chOff x="457200" y="762000"/>
                          <a:chExt cx="7848600" cy="3494405"/>
                        </a:xfrm>
                      </wpg:grpSpPr>
                      <wps:wsp>
                        <wps:cNvPr id="24" name="Straight Arrow Connector 24"/>
                        <wps:cNvCnPr/>
                        <wps:spPr>
                          <a:xfrm>
                            <a:off x="457200" y="3810000"/>
                            <a:ext cx="7848600" cy="1588"/>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wpg:grpSp>
                        <wpg:cNvPr id="25" name="Group 25"/>
                        <wpg:cNvGrpSpPr/>
                        <wpg:grpSpPr>
                          <a:xfrm>
                            <a:off x="533400" y="1524000"/>
                            <a:ext cx="7719060" cy="365125"/>
                            <a:chOff x="533400" y="1524000"/>
                            <a:chExt cx="7719060" cy="365125"/>
                          </a:xfrm>
                        </wpg:grpSpPr>
                        <wps:wsp>
                          <wps:cNvPr id="52" name="TextBox 4"/>
                          <wps:cNvSpPr txBox="1"/>
                          <wps:spPr>
                            <a:xfrm>
                              <a:off x="6858000" y="1524000"/>
                              <a:ext cx="1394460" cy="365125"/>
                            </a:xfrm>
                            <a:prstGeom prst="rect">
                              <a:avLst/>
                            </a:prstGeom>
                            <a:ln/>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aps/>
                                    <w:color w:val="000000" w:themeColor="dark1"/>
                                    <w:kern w:val="24"/>
                                    <w:sz w:val="32"/>
                                    <w:szCs w:val="32"/>
                                  </w:rPr>
                                  <w:t>Distribution</w:t>
                                </w:r>
                              </w:p>
                            </w:txbxContent>
                          </wps:txbx>
                          <wps:bodyPr wrap="none" rtlCol="0">
                            <a:spAutoFit/>
                          </wps:bodyPr>
                        </wps:wsp>
                        <wps:wsp>
                          <wps:cNvPr id="53" name="Right Arrow 53"/>
                          <wps:cNvSpPr/>
                          <wps:spPr>
                            <a:xfrm>
                              <a:off x="1295400" y="1524000"/>
                              <a:ext cx="685800" cy="332232"/>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59A" w:rsidRDefault="00CA159A" w:rsidP="0065553A">
                                <w:pPr>
                                  <w:rPr>
                                    <w:rFonts w:eastAsia="Times New Roman"/>
                                  </w:rPr>
                                </w:pPr>
                              </w:p>
                            </w:txbxContent>
                          </wps:txbx>
                          <wps:bodyPr rtlCol="0" anchor="ctr"/>
                        </wps:wsp>
                        <wps:wsp>
                          <wps:cNvPr id="54" name="Right Arrow 54"/>
                          <wps:cNvSpPr/>
                          <wps:spPr>
                            <a:xfrm>
                              <a:off x="3048000" y="1524000"/>
                              <a:ext cx="685800" cy="332232"/>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59A" w:rsidRDefault="00CA159A" w:rsidP="0065553A">
                                <w:pPr>
                                  <w:rPr>
                                    <w:rFonts w:eastAsia="Times New Roman"/>
                                  </w:rPr>
                                </w:pPr>
                              </w:p>
                            </w:txbxContent>
                          </wps:txbx>
                          <wps:bodyPr rtlCol="0" anchor="ctr"/>
                        </wps:wsp>
                        <wps:wsp>
                          <wps:cNvPr id="55" name="Rectangle 55"/>
                          <wps:cNvSpPr/>
                          <wps:spPr>
                            <a:xfrm>
                              <a:off x="1981200" y="1524000"/>
                              <a:ext cx="1470660" cy="365125"/>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sz w:val="32"/>
                                    <w:szCs w:val="32"/>
                                  </w:rPr>
                                  <w:t>DEVELOPMENT</w:t>
                                </w:r>
                              </w:p>
                            </w:txbxContent>
                          </wps:txbx>
                          <wps:bodyPr wrap="none">
                            <a:spAutoFit/>
                          </wps:bodyPr>
                        </wps:wsp>
                        <wps:wsp>
                          <wps:cNvPr id="56" name="TextBox 10"/>
                          <wps:cNvSpPr txBox="1"/>
                          <wps:spPr>
                            <a:xfrm>
                              <a:off x="533400" y="1524000"/>
                              <a:ext cx="1151890" cy="365125"/>
                            </a:xfrm>
                            <a:prstGeom prst="rect">
                              <a:avLst/>
                            </a:prstGeom>
                            <a:ln/>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sz w:val="32"/>
                                    <w:szCs w:val="32"/>
                                  </w:rPr>
                                  <w:t>FINANCING</w:t>
                                </w:r>
                              </w:p>
                            </w:txbxContent>
                          </wps:txbx>
                          <wps:bodyPr wrap="none" rtlCol="0">
                            <a:spAutoFit/>
                          </wps:bodyPr>
                        </wps:wsp>
                        <wps:wsp>
                          <wps:cNvPr id="57" name="Right Arrow 57"/>
                          <wps:cNvSpPr/>
                          <wps:spPr>
                            <a:xfrm>
                              <a:off x="4648200" y="1524000"/>
                              <a:ext cx="685800" cy="332232"/>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59A" w:rsidRDefault="00CA159A" w:rsidP="0065553A">
                                <w:pPr>
                                  <w:rPr>
                                    <w:rFonts w:eastAsia="Times New Roman"/>
                                  </w:rPr>
                                </w:pPr>
                              </w:p>
                            </w:txbxContent>
                          </wps:txbx>
                          <wps:bodyPr rtlCol="0" anchor="ctr"/>
                        </wps:wsp>
                        <wps:wsp>
                          <wps:cNvPr id="58" name="TextBox 9"/>
                          <wps:cNvSpPr txBox="1"/>
                          <wps:spPr>
                            <a:xfrm>
                              <a:off x="3733800" y="1524000"/>
                              <a:ext cx="1337310" cy="365125"/>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sz w:val="32"/>
                                    <w:szCs w:val="32"/>
                                  </w:rPr>
                                  <w:t>PRODUCTION</w:t>
                                </w:r>
                              </w:p>
                            </w:txbxContent>
                          </wps:txbx>
                          <wps:bodyPr wrap="none" rtlCol="0">
                            <a:spAutoFit/>
                          </wps:bodyPr>
                        </wps:wsp>
                        <wps:wsp>
                          <wps:cNvPr id="59" name="Right Arrow 59"/>
                          <wps:cNvSpPr/>
                          <wps:spPr>
                            <a:xfrm>
                              <a:off x="6172200" y="1524000"/>
                              <a:ext cx="685800" cy="332232"/>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A159A" w:rsidRDefault="00CA159A" w:rsidP="0065553A">
                                <w:pPr>
                                  <w:rPr>
                                    <w:rFonts w:eastAsia="Times New Roman"/>
                                  </w:rPr>
                                </w:pPr>
                              </w:p>
                            </w:txbxContent>
                          </wps:txbx>
                          <wps:bodyPr rtlCol="0" anchor="ctr"/>
                        </wps:wsp>
                        <wps:wsp>
                          <wps:cNvPr id="60" name="TextBox 8"/>
                          <wps:cNvSpPr txBox="1"/>
                          <wps:spPr>
                            <a:xfrm>
                              <a:off x="5334000" y="1524000"/>
                              <a:ext cx="1221740" cy="365125"/>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sz w:val="32"/>
                                    <w:szCs w:val="32"/>
                                  </w:rPr>
                                  <w:t>PUBLISHING</w:t>
                                </w:r>
                              </w:p>
                            </w:txbxContent>
                          </wps:txbx>
                          <wps:bodyPr wrap="none" rtlCol="0">
                            <a:spAutoFit/>
                          </wps:bodyPr>
                        </wps:wsp>
                      </wpg:grpSp>
                      <wps:wsp>
                        <wps:cNvPr id="26" name="TextBox 18"/>
                        <wps:cNvSpPr txBox="1"/>
                        <wps:spPr>
                          <a:xfrm>
                            <a:off x="3962400" y="3886200"/>
                            <a:ext cx="668655" cy="370205"/>
                          </a:xfrm>
                          <a:prstGeom prst="rect">
                            <a:avLst/>
                          </a:prstGeom>
                          <a:noFill/>
                        </wps:spPr>
                        <wps:txbx>
                          <w:txbxContent>
                            <w:p w:rsidR="00CA159A" w:rsidRDefault="00CA159A" w:rsidP="0065553A">
                              <w:pPr>
                                <w:pStyle w:val="NormalWeb"/>
                                <w:spacing w:before="0" w:beforeAutospacing="0" w:after="0" w:afterAutospacing="0"/>
                              </w:pPr>
                              <w:r>
                                <w:rPr>
                                  <w:rFonts w:asciiTheme="minorHAnsi" w:hAnsi="Calibri" w:cstheme="minorBidi"/>
                                  <w:b/>
                                  <w:bCs/>
                                  <w:color w:val="000000" w:themeColor="text1"/>
                                  <w:kern w:val="24"/>
                                  <w:sz w:val="36"/>
                                  <w:szCs w:val="36"/>
                                </w:rPr>
                                <w:t>TIME</w:t>
                              </w:r>
                            </w:p>
                          </w:txbxContent>
                        </wps:txbx>
                        <wps:bodyPr wrap="none" rtlCol="0">
                          <a:spAutoFit/>
                        </wps:bodyPr>
                      </wps:wsp>
                      <wps:wsp>
                        <wps:cNvPr id="27" name="TextBox 25"/>
                        <wps:cNvSpPr txBox="1"/>
                        <wps:spPr>
                          <a:xfrm>
                            <a:off x="4267200" y="2514600"/>
                            <a:ext cx="1319530" cy="302895"/>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jc w:val="center"/>
                              </w:pPr>
                              <w:r>
                                <w:rPr>
                                  <w:rFonts w:asciiTheme="minorHAnsi" w:hAnsi="Calibri" w:cstheme="minorBidi"/>
                                  <w:color w:val="000000" w:themeColor="dark1"/>
                                  <w:kern w:val="24"/>
                                </w:rPr>
                                <w:t>Quality Assurance</w:t>
                              </w:r>
                            </w:p>
                          </w:txbxContent>
                        </wps:txbx>
                        <wps:bodyPr wrap="none" rtlCol="0">
                          <a:spAutoFit/>
                        </wps:bodyPr>
                      </wps:wsp>
                      <wpg:grpSp>
                        <wpg:cNvPr id="28" name="Group 28"/>
                        <wpg:cNvGrpSpPr/>
                        <wpg:grpSpPr>
                          <a:xfrm>
                            <a:off x="2057400" y="1905000"/>
                            <a:ext cx="941705" cy="1217295"/>
                            <a:chOff x="2057400" y="1905000"/>
                            <a:chExt cx="941705" cy="1217295"/>
                          </a:xfrm>
                        </wpg:grpSpPr>
                        <wps:wsp>
                          <wps:cNvPr id="48" name="TextBox 19"/>
                          <wps:cNvSpPr txBox="1"/>
                          <wps:spPr>
                            <a:xfrm>
                              <a:off x="2057400" y="2209800"/>
                              <a:ext cx="941705" cy="302895"/>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Engineering</w:t>
                                </w:r>
                              </w:p>
                            </w:txbxContent>
                          </wps:txbx>
                          <wps:bodyPr wrap="none" rtlCol="0">
                            <a:spAutoFit/>
                          </wps:bodyPr>
                        </wps:wsp>
                        <wps:wsp>
                          <wps:cNvPr id="49" name="TextBox 22"/>
                          <wps:cNvSpPr txBox="1"/>
                          <wps:spPr>
                            <a:xfrm>
                              <a:off x="2133600" y="2819400"/>
                              <a:ext cx="720725" cy="302895"/>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Concept</w:t>
                                </w:r>
                              </w:p>
                            </w:txbxContent>
                          </wps:txbx>
                          <wps:bodyPr wrap="none" rtlCol="0">
                            <a:spAutoFit/>
                          </wps:bodyPr>
                        </wps:wsp>
                        <wps:wsp>
                          <wps:cNvPr id="50" name="Straight Arrow Connector 50"/>
                          <wps:cNvCnPr/>
                          <wps:spPr>
                            <a:xfrm rot="5400000" flipH="1" flipV="1">
                              <a:off x="2362200" y="2667000"/>
                              <a:ext cx="306388" cy="158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1" name="Straight Arrow Connector 51"/>
                          <wps:cNvCnPr/>
                          <wps:spPr>
                            <a:xfrm rot="5400000" flipH="1" flipV="1">
                              <a:off x="2362200" y="2057400"/>
                              <a:ext cx="306388" cy="158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grpSp>
                      <wpg:grpSp>
                        <wpg:cNvPr id="29" name="Group 29"/>
                        <wpg:cNvGrpSpPr/>
                        <wpg:grpSpPr>
                          <a:xfrm>
                            <a:off x="685800" y="1905000"/>
                            <a:ext cx="838200" cy="2012950"/>
                            <a:chOff x="685800" y="1905000"/>
                            <a:chExt cx="838200" cy="2012950"/>
                          </a:xfrm>
                        </wpg:grpSpPr>
                        <wps:wsp>
                          <wps:cNvPr id="42" name="TextBox 20"/>
                          <wps:cNvSpPr txBox="1"/>
                          <wps:spPr>
                            <a:xfrm>
                              <a:off x="685800" y="3429000"/>
                              <a:ext cx="838200" cy="488950"/>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Marketing</w:t>
                                </w:r>
                              </w:p>
                            </w:txbxContent>
                          </wps:txbx>
                          <wps:bodyPr wrap="square" rtlCol="0">
                            <a:spAutoFit/>
                          </wps:bodyPr>
                        </wps:wsp>
                        <wps:wsp>
                          <wps:cNvPr id="43" name="TextBox 21"/>
                          <wps:cNvSpPr txBox="1"/>
                          <wps:spPr>
                            <a:xfrm>
                              <a:off x="762000" y="2819400"/>
                              <a:ext cx="647065" cy="302895"/>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Genres</w:t>
                                </w:r>
                              </w:p>
                            </w:txbxContent>
                          </wps:txbx>
                          <wps:bodyPr wrap="none" rtlCol="0">
                            <a:spAutoFit/>
                          </wps:bodyPr>
                        </wps:wsp>
                        <wps:wsp>
                          <wps:cNvPr id="44" name="TextBox 28"/>
                          <wps:cNvSpPr txBox="1"/>
                          <wps:spPr>
                            <a:xfrm>
                              <a:off x="685800" y="2209800"/>
                              <a:ext cx="814070" cy="488950"/>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Budgeting</w:t>
                                </w:r>
                              </w:p>
                            </w:txbxContent>
                          </wps:txbx>
                          <wps:bodyPr wrap="square" rtlCol="0">
                            <a:spAutoFit/>
                          </wps:bodyPr>
                        </wps:wsp>
                        <wps:wsp>
                          <wps:cNvPr id="45" name="Straight Arrow Connector 45"/>
                          <wps:cNvCnPr/>
                          <wps:spPr>
                            <a:xfrm rot="5400000" flipH="1" flipV="1">
                              <a:off x="914400" y="3276600"/>
                              <a:ext cx="306388" cy="158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6" name="Straight Arrow Connector 46"/>
                          <wps:cNvCnPr/>
                          <wps:spPr>
                            <a:xfrm rot="5400000" flipH="1" flipV="1">
                              <a:off x="914400" y="2667000"/>
                              <a:ext cx="306388" cy="158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7" name="Straight Arrow Connector 47"/>
                          <wps:cNvCnPr/>
                          <wps:spPr>
                            <a:xfrm rot="5400000" flipH="1" flipV="1">
                              <a:off x="914400" y="2057400"/>
                              <a:ext cx="306388" cy="158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grpSp>
                      <wps:wsp>
                        <wps:cNvPr id="30" name="TextBox 24"/>
                        <wps:cNvSpPr txBox="1"/>
                        <wps:spPr>
                          <a:xfrm>
                            <a:off x="4495800" y="3048000"/>
                            <a:ext cx="1043305" cy="302895"/>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Programming</w:t>
                              </w:r>
                            </w:p>
                          </w:txbxContent>
                        </wps:txbx>
                        <wps:bodyPr wrap="none" rtlCol="0">
                          <a:spAutoFit/>
                        </wps:bodyPr>
                      </wps:wsp>
                      <wps:wsp>
                        <wps:cNvPr id="31" name="Straight Arrow Connector 31"/>
                        <wps:cNvCnPr/>
                        <wps:spPr>
                          <a:xfrm rot="5400000" flipH="1" flipV="1">
                            <a:off x="4458494" y="2170906"/>
                            <a:ext cx="533400" cy="1588"/>
                          </a:xfrm>
                          <a:prstGeom prst="straightConnector1">
                            <a:avLst/>
                          </a:prstGeom>
                          <a:ln>
                            <a:prstDash val="solid"/>
                            <a:headEnd type="arrow"/>
                            <a:tailEnd type="arrow"/>
                          </a:ln>
                        </wps:spPr>
                        <wps:style>
                          <a:lnRef idx="1">
                            <a:schemeClr val="dk1"/>
                          </a:lnRef>
                          <a:fillRef idx="0">
                            <a:schemeClr val="dk1"/>
                          </a:fillRef>
                          <a:effectRef idx="0">
                            <a:schemeClr val="dk1"/>
                          </a:effectRef>
                          <a:fontRef idx="minor">
                            <a:schemeClr val="tx1"/>
                          </a:fontRef>
                        </wps:style>
                        <wps:bodyPr/>
                      </wps:wsp>
                      <wps:wsp>
                        <wps:cNvPr id="32" name="TextBox 92"/>
                        <wps:cNvSpPr txBox="1"/>
                        <wps:spPr>
                          <a:xfrm>
                            <a:off x="5334000" y="762000"/>
                            <a:ext cx="996315" cy="302895"/>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Final Version</w:t>
                              </w:r>
                            </w:p>
                          </w:txbxContent>
                        </wps:txbx>
                        <wps:bodyPr wrap="none" rtlCol="0">
                          <a:spAutoFit/>
                        </wps:bodyPr>
                      </wps:wsp>
                      <wpg:grpSp>
                        <wpg:cNvPr id="33" name="Group 33"/>
                        <wpg:cNvGrpSpPr/>
                        <wpg:grpSpPr>
                          <a:xfrm>
                            <a:off x="3200400" y="1905000"/>
                            <a:ext cx="914400" cy="1598295"/>
                            <a:chOff x="3200400" y="1905000"/>
                            <a:chExt cx="914400" cy="1598295"/>
                          </a:xfrm>
                        </wpg:grpSpPr>
                        <wps:wsp>
                          <wps:cNvPr id="37" name="TextBox 44"/>
                          <wps:cNvSpPr txBox="1"/>
                          <wps:spPr>
                            <a:xfrm>
                              <a:off x="3276600" y="2667000"/>
                              <a:ext cx="572135" cy="302895"/>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Audio</w:t>
                                </w:r>
                              </w:p>
                            </w:txbxContent>
                          </wps:txbx>
                          <wps:bodyPr wrap="none" rtlCol="0">
                            <a:spAutoFit/>
                          </wps:bodyPr>
                        </wps:wsp>
                        <wps:wsp>
                          <wps:cNvPr id="38" name="TextBox 45"/>
                          <wps:cNvSpPr txBox="1"/>
                          <wps:spPr>
                            <a:xfrm>
                              <a:off x="3200400" y="3200400"/>
                              <a:ext cx="746760" cy="302895"/>
                            </a:xfrm>
                            <a:prstGeom prst="rect">
                              <a:avLst/>
                            </a:prstGeom>
                          </wps:spPr>
                          <wps:style>
                            <a:lnRef idx="2">
                              <a:schemeClr val="dk1"/>
                            </a:lnRef>
                            <a:fillRef idx="1">
                              <a:schemeClr val="lt1"/>
                            </a:fillRef>
                            <a:effectRef idx="0">
                              <a:schemeClr val="dk1"/>
                            </a:effectRef>
                            <a:fontRef idx="minor">
                              <a:schemeClr val="dk1"/>
                            </a:fontRef>
                          </wps:style>
                          <wps:txbx>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Graphics</w:t>
                                </w:r>
                              </w:p>
                            </w:txbxContent>
                          </wps:txbx>
                          <wps:bodyPr wrap="none" rtlCol="0">
                            <a:spAutoFit/>
                          </wps:bodyPr>
                        </wps:wsp>
                        <wps:wsp>
                          <wps:cNvPr id="39" name="Straight Connector 39"/>
                          <wps:cNvCnPr/>
                          <wps:spPr>
                            <a:xfrm rot="5400000" flipH="1" flipV="1">
                              <a:off x="3476245" y="3076955"/>
                              <a:ext cx="210312" cy="1"/>
                            </a:xfrm>
                            <a:prstGeom prst="line">
                              <a:avLst/>
                            </a:prstGeom>
                          </wps:spPr>
                          <wps:style>
                            <a:lnRef idx="1">
                              <a:schemeClr val="dk1"/>
                            </a:lnRef>
                            <a:fillRef idx="0">
                              <a:schemeClr val="dk1"/>
                            </a:fillRef>
                            <a:effectRef idx="0">
                              <a:schemeClr val="dk1"/>
                            </a:effectRef>
                            <a:fontRef idx="minor">
                              <a:schemeClr val="tx1"/>
                            </a:fontRef>
                          </wps:style>
                          <wps:bodyPr/>
                        </wps:wsp>
                        <wps:wsp>
                          <wps:cNvPr id="40" name="Elbow Connector 40"/>
                          <wps:cNvCnPr>
                            <a:stCxn id="38" idx="3"/>
                          </wps:cNvCnPr>
                          <wps:spPr>
                            <a:xfrm flipV="1">
                              <a:off x="3928548" y="1905000"/>
                              <a:ext cx="186252" cy="1433900"/>
                            </a:xfrm>
                            <a:prstGeom prst="bentConnector2">
                              <a:avLst/>
                            </a:prstGeom>
                            <a:ln>
                              <a:tailEnd type="arrow"/>
                            </a:ln>
                          </wps:spPr>
                          <wps:style>
                            <a:lnRef idx="1">
                              <a:schemeClr val="dk1"/>
                            </a:lnRef>
                            <a:fillRef idx="0">
                              <a:schemeClr val="dk1"/>
                            </a:fillRef>
                            <a:effectRef idx="0">
                              <a:schemeClr val="dk1"/>
                            </a:effectRef>
                            <a:fontRef idx="minor">
                              <a:schemeClr val="tx1"/>
                            </a:fontRef>
                          </wps:style>
                          <wps:bodyPr/>
                        </wps:wsp>
                        <wps:wsp>
                          <wps:cNvPr id="41" name="Straight Connector 41"/>
                          <wps:cNvCnPr/>
                          <wps:spPr>
                            <a:xfrm>
                              <a:off x="3810000" y="2819400"/>
                              <a:ext cx="304800" cy="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34" name="Straight Arrow Connector 34"/>
                        <wps:cNvCnPr/>
                        <wps:spPr>
                          <a:xfrm rot="10800000">
                            <a:off x="4191000" y="3200400"/>
                            <a:ext cx="304800" cy="158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5" name="Elbow Connector 35"/>
                        <wps:cNvCnPr>
                          <a:endCxn id="32" idx="1"/>
                        </wps:cNvCnPr>
                        <wps:spPr>
                          <a:xfrm rot="5400000" flipH="1" flipV="1">
                            <a:off x="4831750" y="1021750"/>
                            <a:ext cx="623500" cy="381000"/>
                          </a:xfrm>
                          <a:prstGeom prst="bentConnector2">
                            <a:avLst/>
                          </a:prstGeom>
                          <a:ln>
                            <a:tailEnd type="arrow"/>
                          </a:ln>
                        </wps:spPr>
                        <wps:style>
                          <a:lnRef idx="1">
                            <a:schemeClr val="dk1"/>
                          </a:lnRef>
                          <a:fillRef idx="0">
                            <a:schemeClr val="dk1"/>
                          </a:fillRef>
                          <a:effectRef idx="0">
                            <a:schemeClr val="dk1"/>
                          </a:effectRef>
                          <a:fontRef idx="minor">
                            <a:schemeClr val="tx1"/>
                          </a:fontRef>
                        </wps:style>
                        <wps:bodyPr/>
                      </wps:wsp>
                      <wps:wsp>
                        <wps:cNvPr id="36" name="Straight Arrow Connector 36"/>
                        <wps:cNvCnPr/>
                        <wps:spPr>
                          <a:xfrm rot="5400000">
                            <a:off x="5601494" y="1256506"/>
                            <a:ext cx="381000" cy="158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id="Group 178" o:spid="_x0000_s1026" style="width:618pt;height:275.15pt;mso-position-horizontal-relative:char;mso-position-vertical-relative:line" coordorigin="4572,7620" coordsize="78486,34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">
                <v:shapetype id="_x0000_t32" coordsize="21600,21600" o:spt="32" o:oned="t" path="m,l21600,21600e" filled="f">
                  <v:path arrowok="t" fillok="f" o:connecttype="none"/>
                  <o:lock v:ext="edit" shapetype="t"/>
                </v:shapetype>
                <v:shape id="Straight Arrow Connector 24" o:spid="_x0000_s1027" type="#_x0000_t32" style="position:absolute;left:4572;top:38100;width:78486;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WDQ8IAAADbAAAADwAAAGRycy9kb3ducmV2LnhtbESP3WoCMRSE7wt9h3AKvavZili7GqUI&#10;hXqh4M8DHDanm8XNSdicruvbG0Ho5TAz3zCL1eBb1VOXmsAG3kcFKOIq2IZrA6fj99sMVBJki21g&#10;MnClBKvl89MCSxsuvKf+ILXKEE4lGnAisdQ6VY48plGIxNn7DZ1HybKrte3wkuG+1eOimGqPDecF&#10;h5HWjqrz4c8b+HRrkeHaS4zH3UZ/TLZxVltjXl+GrzkooUH+w4/2jzUwnsD9S/4Be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4WDQ8IAAADbAAAADwAAAAAAAAAAAAAA&#10;AAChAgAAZHJzL2Rvd25yZXYueG1sUEsFBgAAAAAEAAQA+QAAAJADAAAAAA==&#10;" strokecolor="black [3200]" strokeweight="3pt">
                  <v:stroke endarrow="open"/>
                  <v:shadow on="t" color="black" opacity="22937f" origin=",.5" offset="0,.63889mm"/>
                </v:shape>
                <v:group id="Group 25" o:spid="_x0000_s1028" style="position:absolute;left:5334;top:15240;width:77190;height:3651" coordorigin="5334,15240" coordsize="77190,36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type id="_x0000_t202" coordsize="21600,21600" o:spt="202" path="m,l,21600r21600,l21600,xe">
                    <v:stroke joinstyle="miter"/>
                    <v:path gradientshapeok="t" o:connecttype="rect"/>
                  </v:shapetype>
                  <v:shape id="TextBox 4" o:spid="_x0000_s1029" type="#_x0000_t202" style="position:absolute;left:68580;top:15240;width:13944;height:36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HWuMMA&#10;AADbAAAADwAAAGRycy9kb3ducmV2LnhtbESPT4vCMBTE7wt+h/AEL4umCv6hGkWUxQVPq6LXZ/Ns&#10;i81LSbK1++2NsOBxmJnfMItVayrRkPOlZQXDQQKCOLO65FzB6fjVn4HwAVljZZkU/JGH1bLzscBU&#10;2wf/UHMIuYgQ9ikqKEKoUyl9VpBBP7A1cfRu1hkMUbpcaoePCDeVHCXJRBosOS4UWNOmoOx++DUK&#10;3KXBLW922+m5+tTZdSL3x/tNqV63Xc9BBGrDO/zf/tYKxiN4fYk/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0HWuMMAAADbAAAADwAAAAAAAAAAAAAAAACYAgAAZHJzL2Rv&#10;d25yZXYueG1sUEsFBgAAAAAEAAQA9QAAAIgDA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aps/>
                              <w:color w:val="000000" w:themeColor="dark1"/>
                              <w:kern w:val="24"/>
                              <w:sz w:val="32"/>
                              <w:szCs w:val="32"/>
                            </w:rPr>
                            <w:t>Distribution</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3" o:spid="_x0000_s1030" type="#_x0000_t13" style="position:absolute;left:12954;top:15240;width:6858;height:33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6f5MYA&#10;AADbAAAADwAAAGRycy9kb3ducmV2LnhtbESPQWvCQBSE7wX/w/KEXqRutFRKdBVRhKIQ2ljw+pp9&#10;JiHZtzG71eivdwtCj8PMfMPMFp2pxZlaV1pWMBpGIIgzq0vOFXzvNy/vIJxH1lhbJgVXcrCY955m&#10;GGt74S86pz4XAcIuRgWF900spcsKMuiGtiEO3tG2Bn2QbS51i5cAN7UcR9FEGiw5LBTY0KqgrEp/&#10;jYLdqNomy/UpqQ7b1e3zkCa6+Rko9dzvllMQnjr/H360P7SCt1f4+xJ+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m6f5MYAAADbAAAADwAAAAAAAAAAAAAAAACYAgAAZHJz&#10;L2Rvd25yZXYueG1sUEsFBgAAAAAEAAQA9QAAAIsDAAAAAA==&#10;" adj="16368" fillcolor="#4f81bd [3204]" strokecolor="#243f60 [1604]" strokeweight="2pt">
                    <v:textbox>
                      <w:txbxContent>
                        <w:p w:rsidR="00CA159A" w:rsidRDefault="00CA159A" w:rsidP="0065553A">
                          <w:pPr>
                            <w:rPr>
                              <w:rFonts w:eastAsia="Times New Roman"/>
                            </w:rPr>
                          </w:pPr>
                        </w:p>
                      </w:txbxContent>
                    </v:textbox>
                  </v:shape>
                  <v:shape id="Right Arrow 54" o:spid="_x0000_s1031" type="#_x0000_t13" style="position:absolute;left:30480;top:15240;width:6858;height:33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cHkMYA&#10;AADbAAAADwAAAGRycy9kb3ducmV2LnhtbESPQWvCQBSE7wX/w/KEXqRulFZKdBVRhKIQ2ljw+pp9&#10;JiHZtzG71eivdwtCj8PMfMPMFp2pxZlaV1pWMBpGIIgzq0vOFXzvNy/vIJxH1lhbJgVXcrCY955m&#10;GGt74S86pz4XAcIuRgWF900spcsKMuiGtiEO3tG2Bn2QbS51i5cAN7UcR9FEGiw5LBTY0KqgrEp/&#10;jYLdqNomy/UpqQ7b1e3zkCa6+Rko9dzvllMQnjr/H360P7SCt1f4+xJ+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YcHkMYAAADbAAAADwAAAAAAAAAAAAAAAACYAgAAZHJz&#10;L2Rvd25yZXYueG1sUEsFBgAAAAAEAAQA9QAAAIsDAAAAAA==&#10;" adj="16368" fillcolor="#4f81bd [3204]" strokecolor="#243f60 [1604]" strokeweight="2pt">
                    <v:textbox>
                      <w:txbxContent>
                        <w:p w:rsidR="00CA159A" w:rsidRDefault="00CA159A" w:rsidP="0065553A">
                          <w:pPr>
                            <w:rPr>
                              <w:rFonts w:eastAsia="Times New Roman"/>
                            </w:rPr>
                          </w:pPr>
                        </w:p>
                      </w:txbxContent>
                    </v:textbox>
                  </v:shape>
                  <v:rect id="Rectangle 55" o:spid="_x0000_s1032" style="position:absolute;left:19812;top:15240;width:14706;height:36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NVgcAA&#10;AADbAAAADwAAAGRycy9kb3ducmV2LnhtbESP3YrCMBSE7xd8h3CEvVtTxYpWo4ggyN74+wDH5vQH&#10;m5PSRFvf3giCl8PMfMMsVp2pxIMaV1pWMBxEIIhTq0vOFVzO278pCOeRNVaWScGTHKyWvZ8FJtq2&#10;fKTHyeciQNglqKDwvk6kdGlBBt3A1sTBy2xj0AfZ5FI32Aa4qeQoiibSYMlhocCaNgWlt9PdKKj2&#10;2SHfPPV/1NLBjePZPr7aTKnffreeg/DU+W/4095pBXEM7y/hB8j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tNVgcAAAADbAAAADwAAAAAAAAAAAAAAAACYAgAAZHJzL2Rvd25y&#10;ZXYueG1sUEsFBgAAAAAEAAQA9QAAAIUDA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sz w:val="32"/>
                              <w:szCs w:val="32"/>
                            </w:rPr>
                            <w:t>DEVELOPMENT</w:t>
                          </w:r>
                        </w:p>
                      </w:txbxContent>
                    </v:textbox>
                  </v:rect>
                  <v:shape id="TextBox 10" o:spid="_x0000_s1033" type="#_x0000_t202" style="position:absolute;left:5334;top:15240;width:11518;height:36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rQu8MA&#10;AADbAAAADwAAAGRycy9kb3ducmV2LnhtbESPQWvCQBSE70L/w/KEXkQ3FkwlukpRSgVPaqnXZ/aZ&#10;BLNvw+4a4793BaHHYWa+YebLztSiJecrywrGowQEcW51xYWC38P3cArCB2SNtWVScCcPy8Vbb46Z&#10;tjfeUbsPhYgQ9hkqKENoMil9XpJBP7INcfTO1hkMUbpCaoe3CDe1/EiSVBqsOC6U2NCqpPyyvxoF&#10;7tjimlc/68+/eqDzUyq3h8tZqfd+9zUDEagL/+FXe6MVTFJ4fo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HrQu8MAAADbAAAADwAAAAAAAAAAAAAAAACYAgAAZHJzL2Rv&#10;d25yZXYueG1sUEsFBgAAAAAEAAQA9QAAAIgDA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sz w:val="32"/>
                              <w:szCs w:val="32"/>
                            </w:rPr>
                            <w:t>FINANCING</w:t>
                          </w:r>
                        </w:p>
                      </w:txbxContent>
                    </v:textbox>
                  </v:shape>
                  <v:shape id="Right Arrow 57" o:spid="_x0000_s1034" type="#_x0000_t13" style="position:absolute;left:46482;top:15240;width:6858;height:33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WZ58YA&#10;AADbAAAADwAAAGRycy9kb3ducmV2LnhtbESPQWvCQBSE7wX/w/KEXqRuFFpLdBVRhKIQ2ljw+pp9&#10;JiHZtzG71eivdwtCj8PMfMPMFp2pxZlaV1pWMBpGIIgzq0vOFXzvNy/vIJxH1lhbJgVXcrCY955m&#10;GGt74S86pz4XAcIuRgWF900spcsKMuiGtiEO3tG2Bn2QbS51i5cAN7UcR9GbNFhyWCiwoVVBWZX+&#10;GgW7UbVNlutTUh22q9vnIU108zNQ6rnfLacgPHX+P/xof2gFrxP4+xJ+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VWZ58YAAADbAAAADwAAAAAAAAAAAAAAAACYAgAAZHJz&#10;L2Rvd25yZXYueG1sUEsFBgAAAAAEAAQA9QAAAIsDAAAAAA==&#10;" adj="16368" fillcolor="#4f81bd [3204]" strokecolor="#243f60 [1604]" strokeweight="2pt">
                    <v:textbox>
                      <w:txbxContent>
                        <w:p w:rsidR="00CA159A" w:rsidRDefault="00CA159A" w:rsidP="0065553A">
                          <w:pPr>
                            <w:rPr>
                              <w:rFonts w:eastAsia="Times New Roman"/>
                            </w:rPr>
                          </w:pPr>
                        </w:p>
                      </w:txbxContent>
                    </v:textbox>
                  </v:shape>
                  <v:shape id="TextBox 9" o:spid="_x0000_s1035" type="#_x0000_t202" style="position:absolute;left:37338;top:15240;width:13373;height:36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nhUsEA&#10;AADbAAAADwAAAGRycy9kb3ducmV2LnhtbERPz2vCMBS+D/Y/hCd4GTadMJVqLKMiCjvNiru+Nc+2&#10;2LyUJKv1v18Ogx0/vt+bfDSdGMj51rKC1yQFQVxZ3XKt4FzuZysQPiBr7CyTggd5yLfPTxvMtL3z&#10;Jw2nUIsYwj5DBU0IfSalrxoy6BPbE0fuap3BEKGrpXZ4j+Gmk/M0XUiDLceGBnsqGqpupx+jwH0N&#10;uOPisFteuhddfS/kR3m7KjWdjO9rEIHG8C/+cx+1grc4Nn6JP0B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p4VLBAAAA2wAAAA8AAAAAAAAAAAAAAAAAmAIAAGRycy9kb3du&#10;cmV2LnhtbFBLBQYAAAAABAAEAPUAAACGAw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sz w:val="32"/>
                              <w:szCs w:val="32"/>
                            </w:rPr>
                            <w:t>PRODUCTION</w:t>
                          </w:r>
                        </w:p>
                      </w:txbxContent>
                    </v:textbox>
                  </v:shape>
                  <v:shape id="Right Arrow 59" o:spid="_x0000_s1036" type="#_x0000_t13" style="position:absolute;left:61722;top:15240;width:6858;height:33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aoDsYA&#10;AADbAAAADwAAAGRycy9kb3ducmV2LnhtbESPQWvCQBSE7wX/w/KEXqRuFFpsdBVRhKIQ2ljw+pp9&#10;JiHZtzG71eivdwtCj8PMfMPMFp2pxZlaV1pWMBpGIIgzq0vOFXzvNy8TEM4ja6wtk4IrOVjMe08z&#10;jLW98BedU5+LAGEXo4LC+yaW0mUFGXRD2xAH72hbgz7INpe6xUuAm1qOo+hNGiw5LBTY0KqgrEp/&#10;jYLdqNomy/UpqQ7b1e3zkCa6+Rko9dzvllMQnjr/H360P7SC13f4+xJ+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4aoDsYAAADbAAAADwAAAAAAAAAAAAAAAACYAgAAZHJz&#10;L2Rvd25yZXYueG1sUEsFBgAAAAAEAAQA9QAAAIsDAAAAAA==&#10;" adj="16368" fillcolor="#4f81bd [3204]" strokecolor="#243f60 [1604]" strokeweight="2pt">
                    <v:textbox>
                      <w:txbxContent>
                        <w:p w:rsidR="00CA159A" w:rsidRDefault="00CA159A" w:rsidP="0065553A">
                          <w:pPr>
                            <w:rPr>
                              <w:rFonts w:eastAsia="Times New Roman"/>
                            </w:rPr>
                          </w:pPr>
                        </w:p>
                      </w:txbxContent>
                    </v:textbox>
                  </v:shape>
                  <v:shape id="TextBox 8" o:spid="_x0000_s1037" type="#_x0000_t202" style="position:absolute;left:53340;top:15240;width:12217;height:36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Mn6cEA&#10;AADbAAAADwAAAGRycy9kb3ducmV2LnhtbERPPWvDMBDdC/0P4gpdSiKngxucKCHYhBQ61Q7terEu&#10;tol1MpJiu/++GgodH+97u59NL0ZyvrOsYLVMQBDXVnfcKDhXx8UahA/IGnvLpOCHPOx3jw9bzLSd&#10;+JPGMjQihrDPUEEbwpBJ6euWDPqlHYgjd7XOYIjQNVI7nGK46eVrkqTSYMexocWB8pbqW3k3Ctz3&#10;iAXnp+Ltq3/R9SWVH9XtqtTz03zYgAg0h3/xn/tdK0jj+vgl/gC5+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zJ+nBAAAA2wAAAA8AAAAAAAAAAAAAAAAAmAIAAGRycy9kb3du&#10;cmV2LnhtbFBLBQYAAAAABAAEAPUAAACGAw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sz w:val="32"/>
                              <w:szCs w:val="32"/>
                            </w:rPr>
                            <w:t>PUBLISHING</w:t>
                          </w:r>
                        </w:p>
                      </w:txbxContent>
                    </v:textbox>
                  </v:shape>
                </v:group>
                <v:shape id="TextBox 18" o:spid="_x0000_s1038" type="#_x0000_t202" style="position:absolute;left:39624;top:38862;width:6686;height:370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kNicIA&#10;AADbAAAADwAAAGRycy9kb3ducmV2LnhtbESP3WrCQBSE74W+w3IKvdONoRWNrlKsBe/8fYBD9piN&#10;yZ4N2VVTn74rCF4OM/MNM1t0thZXan3pWMFwkIAgzp0uuVBwPPz2xyB8QNZYOyYFf+RhMX/rzTDT&#10;7sY7uu5DISKEfYYKTAhNJqXPDVn0A9cQR+/kWoshyraQusVbhNtapkkykhZLjgsGG1oayqv9xSoY&#10;J3ZTVZN06+3nffhllj9u1ZyV+njvvqcgAnXhFX6211pBOoLHl/gD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iQ2JwgAAANsAAAAPAAAAAAAAAAAAAAAAAJgCAABkcnMvZG93&#10;bnJldi54bWxQSwUGAAAAAAQABAD1AAAAhwMAAAAA&#10;" filled="f" stroked="f">
                  <v:textbox style="mso-fit-shape-to-text:t">
                    <w:txbxContent>
                      <w:p w:rsidR="00CA159A" w:rsidRDefault="00CA159A" w:rsidP="0065553A">
                        <w:pPr>
                          <w:pStyle w:val="NormalWeb"/>
                          <w:spacing w:before="0" w:beforeAutospacing="0" w:after="0" w:afterAutospacing="0"/>
                        </w:pPr>
                        <w:r>
                          <w:rPr>
                            <w:rFonts w:asciiTheme="minorHAnsi" w:hAnsi="Calibri" w:cstheme="minorBidi"/>
                            <w:b/>
                            <w:bCs/>
                            <w:color w:val="000000" w:themeColor="text1"/>
                            <w:kern w:val="24"/>
                            <w:sz w:val="36"/>
                            <w:szCs w:val="36"/>
                          </w:rPr>
                          <w:t>TIME</w:t>
                        </w:r>
                      </w:p>
                    </w:txbxContent>
                  </v:textbox>
                </v:shape>
                <v:shape id="TextBox 25" o:spid="_x0000_s1039" type="#_x0000_t202" style="position:absolute;left:42672;top:25146;width:13195;height:30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AGXcIA&#10;AADbAAAADwAAAGRycy9kb3ducmV2LnhtbESPT4vCMBTE74LfITzBi2iqB5VqFFEWFzz5B70+m2db&#10;bF5Kkq3db2+EhT0OM/MbZrluTSUacr60rGA8SkAQZ1aXnCu4nL+GcxA+IGusLJOCX/KwXnU7S0y1&#10;ffGRmlPIRYSwT1FBEUKdSumzggz6ka2Jo/ewzmCI0uVSO3xFuKnkJEmm0mDJcaHAmrYFZc/Tj1Hg&#10;bg3ueLvfza7VQGf3qTycnw+l+r12swARqA3/4b/2t1YwmcHnS/wBcvU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MAZdwgAAANsAAAAPAAAAAAAAAAAAAAAAAJgCAABkcnMvZG93&#10;bnJldi54bWxQSwUGAAAAAAQABAD1AAAAhwMAAAAA&#10;" fillcolor="white [3201]" strokecolor="black [3200]" strokeweight="2pt">
                  <v:textbox style="mso-fit-shape-to-text:t">
                    <w:txbxContent>
                      <w:p w:rsidR="00CA159A" w:rsidRDefault="00CA159A" w:rsidP="0065553A">
                        <w:pPr>
                          <w:pStyle w:val="NormalWeb"/>
                          <w:spacing w:before="0" w:beforeAutospacing="0" w:after="0" w:afterAutospacing="0"/>
                          <w:jc w:val="center"/>
                        </w:pPr>
                        <w:r>
                          <w:rPr>
                            <w:rFonts w:asciiTheme="minorHAnsi" w:hAnsi="Calibri" w:cstheme="minorBidi"/>
                            <w:color w:val="000000" w:themeColor="dark1"/>
                            <w:kern w:val="24"/>
                          </w:rPr>
                          <w:t>Quality Assurance</w:t>
                        </w:r>
                      </w:p>
                    </w:txbxContent>
                  </v:textbox>
                </v:shape>
                <v:group id="Group 28" o:spid="_x0000_s1040" style="position:absolute;left:20574;top:19050;width:9417;height:12172" coordorigin="20574,19050" coordsize="9417,121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shape id="TextBox 19" o:spid="_x0000_s1041" type="#_x0000_t202" style="position:absolute;left:20574;top:22098;width:9417;height:30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B3j8EA&#10;AADbAAAADwAAAGRycy9kb3ducmV2LnhtbERPz2vCMBS+D/Y/hCd4GTadDJVqLKMiCjvNiru+Nc+2&#10;2LyUJKv1v18Ogx0/vt+bfDSdGMj51rKC1yQFQVxZ3XKt4FzuZysQPiBr7CyTggd5yLfPTxvMtL3z&#10;Jw2nUIsYwj5DBU0IfSalrxoy6BPbE0fuap3BEKGrpXZ4j+Gmk/M0XUiDLceGBnsqGqpupx+jwH0N&#10;uOPisFteuhddfS/kR3m7KjWdjO9rEIHG8C/+cx+1grc4Nn6JP0B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Nwd4/BAAAA2wAAAA8AAAAAAAAAAAAAAAAAmAIAAGRycy9kb3du&#10;cmV2LnhtbFBLBQYAAAAABAAEAPUAAACGAw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Engineering</w:t>
                          </w:r>
                        </w:p>
                      </w:txbxContent>
                    </v:textbox>
                  </v:shape>
                  <v:shape id="TextBox 22" o:spid="_x0000_s1042" type="#_x0000_t202" style="position:absolute;left:21336;top:28194;width:7207;height:30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zSFMQA&#10;AADbAAAADwAAAGRycy9kb3ducmV2LnhtbESPW4vCMBSE3xf8D+EIviya7rJ4qUYRRRT2yQv6emyO&#10;bbE5KUms3X9vFhb2cZiZb5jZojWVaMj50rKCj0ECgjizuuRcwem46Y9B+ICssbJMCn7Iw2LeeZth&#10;qu2T99QcQi4ihH2KCooQ6lRKnxVk0A9sTRy9m3UGQ5Qul9rhM8JNJT+TZCgNlhwXCqxpVVB2PzyM&#10;AndpcM2r7Xp0rt51dh3K7+P9plSv2y6nIAK14T/8195pBV8T+P0Sf4Cc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80hTEAAAA2wAAAA8AAAAAAAAAAAAAAAAAmAIAAGRycy9k&#10;b3ducmV2LnhtbFBLBQYAAAAABAAEAPUAAACJAw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Concept</w:t>
                          </w:r>
                        </w:p>
                      </w:txbxContent>
                    </v:textbox>
                  </v:shape>
                  <v:shape id="Straight Arrow Connector 50" o:spid="_x0000_s1043" type="#_x0000_t32" style="position:absolute;left:23622;top:26670;width:3063;height:15;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QelsEAAADbAAAADwAAAGRycy9kb3ducmV2LnhtbERPyWrDMBC9B/oPYgq9xXINDa0TJQRD&#10;oPTUxKW9DtZ4SayRkFTH+fvqEOjx8fbNbjajmMiHwbKC5ywHQdxYPXCn4Ks+LF9BhIiscbRMCm4U&#10;YLd9WGyw1PbKR5pOsRMphEOJCvoYXSllaHoyGDLriBPXWm8wJug7qT1eU7gZZZHnK2lw4NTQo6Oq&#10;p+Zy+jUK3PG7fvv47Iow+/PBtXV1+6krpZ4e5/0aRKQ5/ovv7net4CWtT1/SD5Db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RB6WwQAAANsAAAAPAAAAAAAAAAAAAAAA&#10;AKECAABkcnMvZG93bnJldi54bWxQSwUGAAAAAAQABAD5AAAAjwMAAAAA&#10;" strokecolor="black [3040]">
                    <v:stroke endarrow="open"/>
                  </v:shape>
                  <v:shape id="Straight Arrow Connector 51" o:spid="_x0000_s1044" type="#_x0000_t32" style="position:absolute;left:23622;top:20574;width:3063;height:15;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i7DcIAAADbAAAADwAAAGRycy9kb3ducmV2LnhtbESPQWsCMRSE74X+h/AK3mpWQbFbo5QF&#10;QTypK/b62Dx3t928hCTq+u+NIHgcZuYbZr7sTScu5ENrWcFomIEgrqxuuVZwKFefMxAhImvsLJOC&#10;GwVYLt7f5phre+UdXfaxFgnCIUcFTYwulzJUDRkMQ+uIk3ey3mBM0tdSe7wmuOnkOMum0mDLaaFB&#10;R0VD1f/+bBS43bH82mzrcej938qdyuL2WxZKDT76n28Qkfr4Cj/ba61gMoLHl/QD5OI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Ai7DcIAAADbAAAADwAAAAAAAAAAAAAA&#10;AAChAgAAZHJzL2Rvd25yZXYueG1sUEsFBgAAAAAEAAQA+QAAAJADAAAAAA==&#10;" strokecolor="black [3040]">
                    <v:stroke endarrow="open"/>
                  </v:shape>
                </v:group>
                <v:group id="Group 29" o:spid="_x0000_s1045" style="position:absolute;left:6858;top:19050;width:8382;height:20129" coordorigin="6858,19050" coordsize="8382,201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TextBox 20" o:spid="_x0000_s1046" type="#_x0000_t202" style="position:absolute;left:6858;top:34290;width:8382;height:4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LfRMUA&#10;AADbAAAADwAAAGRycy9kb3ducmV2LnhtbESPQWvCQBSE74L/YXlCb82uUmONriItgqWFYiqU3h7Z&#10;ZxLMvg3ZVeO/7xYKHoeZ+YZZrnvbiAt1vnasYZwoEMSFMzWXGg5f28dnED4gG2wck4YbeVivhoMl&#10;ZsZdeU+XPJQiQthnqKEKoc2k9EVFFn3iWuLoHV1nMUTZldJ0eI1w28iJUqm0WHNcqLCll4qKU362&#10;Gn5Url77z/Q7ldPb23w2P723HwetH0b9ZgEiUB/u4f/2zmh4msDfl/gD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wt9ExQAAANsAAAAPAAAAAAAAAAAAAAAAAJgCAABkcnMv&#10;ZG93bnJldi54bWxQSwUGAAAAAAQABAD1AAAAigM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Marketing</w:t>
                          </w:r>
                        </w:p>
                      </w:txbxContent>
                    </v:textbox>
                  </v:shape>
                  <v:shape id="TextBox 21" o:spid="_x0000_s1047" type="#_x0000_t202" style="position:absolute;left:7620;top:28194;width:6470;height:30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Tl/sMA&#10;AADbAAAADwAAAGRycy9kb3ducmV2LnhtbESPW4vCMBSE3xf8D+EIviya7gWVahRRRGGfvKCvx+bY&#10;FpuTksTa/fdmYcHHYWa+Yabz1lSiIedLywo+BgkI4szqknMFx8O6PwbhA7LGyjIp+CUP81nnbYqp&#10;tg/eUbMPuYgQ9ikqKEKoUyl9VpBBP7A1cfSu1hkMUbpcaoePCDeV/EySoTRYclwosKZlQdltfzcK&#10;3LnBFS83q9GpetfZZSh/DrerUr1uu5iACNSGV/i/vdUKvr/g70v8A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dTl/sMAAADbAAAADwAAAAAAAAAAAAAAAACYAgAAZHJzL2Rv&#10;d25yZXYueG1sUEsFBgAAAAAEAAQA9QAAAIgDA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Genres</w:t>
                          </w:r>
                        </w:p>
                      </w:txbxContent>
                    </v:textbox>
                  </v:shape>
                  <v:shape id="TextBox 28" o:spid="_x0000_s1048" type="#_x0000_t202" style="position:absolute;left:6858;top:22098;width:8140;height:4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fiq8UA&#10;AADbAAAADwAAAGRycy9kb3ducmV2LnhtbESPQWvCQBSE7wX/w/KE3uquYqNGVxFLodJCMQri7ZF9&#10;JsHs25Ddavz3bqHQ4zAz3zCLVWdrcaXWV441DAcKBHHuTMWFhsP+/WUKwgdkg7Vj0nAnD6tl72mB&#10;qXE33tE1C4WIEPYpaihDaFIpfV6SRT9wDXH0zq61GKJsC2lavEW4reVIqURarDgulNjQpqT8kv1Y&#10;DSeVqbfuOzkm8vW+nU1ml8/m66D1c79bz0EE6sJ/+K/9YTSMx/D7Jf4AuX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Z+KrxQAAANsAAAAPAAAAAAAAAAAAAAAAAJgCAABkcnMv&#10;ZG93bnJldi54bWxQSwUGAAAAAAQABAD1AAAAigM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Budgeting</w:t>
                          </w:r>
                        </w:p>
                      </w:txbxContent>
                    </v:textbox>
                  </v:shape>
                  <v:shape id="Straight Arrow Connector 45" o:spid="_x0000_s1049" type="#_x0000_t32" style="position:absolute;left:9144;top:32766;width:3063;height:15;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or08MAAADbAAAADwAAAGRycy9kb3ducmV2LnhtbESPQWsCMRSE74L/IbyCN81WbKmrUWRB&#10;KD1Vt+j1sXnurm5eQpLq+u8bQehxmJlvmOW6N524kg+tZQWvkwwEcWV1y7WCn3I7/gARIrLGzjIp&#10;uFOA9Wo4WGKu7Y13dN3HWiQIhxwVNDG6XMpQNWQwTKwjTt7JeoMxSV9L7fGW4KaT0yx7lwZbTgsN&#10;Oioaqi77X6PA7Q7l/Ou7noben7fuVBb3Y1koNXrpNwsQkfr4H362P7WC2Rs8vqQfIF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7qK9PDAAAA2wAAAA8AAAAAAAAAAAAA&#10;AAAAoQIAAGRycy9kb3ducmV2LnhtbFBLBQYAAAAABAAEAPkAAACRAwAAAAA=&#10;" strokecolor="black [3040]">
                    <v:stroke endarrow="open"/>
                  </v:shape>
                  <v:shape id="Straight Arrow Connector 46" o:spid="_x0000_s1050" type="#_x0000_t32" style="position:absolute;left:9144;top:26670;width:3063;height:15;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i1pMIAAADbAAAADwAAAGRycy9kb3ducmV2LnhtbESPQWsCMRSE7wX/Q3iCt5pVROpqFFkQ&#10;Sk/qlnp9bJ67q5uXkERd/70pFHocZuYbZrXpTSfu5ENrWcFknIEgrqxuuVbwXe7eP0CEiKyxs0wK&#10;nhRgsx68rTDX9sEHuh9jLRKEQ44KmhhdLmWoGjIYxtYRJ+9svcGYpK+l9vhIcNPJaZbNpcGW00KD&#10;joqGquvxZhS4w0+5+NrX09D7y86dy+J5KgulRsN+uwQRqY//4b/2p1Ywm8Pvl/QD5P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ji1pMIAAADbAAAADwAAAAAAAAAAAAAA&#10;AAChAgAAZHJzL2Rvd25yZXYueG1sUEsFBgAAAAAEAAQA+QAAAJADAAAAAA==&#10;" strokecolor="black [3040]">
                    <v:stroke endarrow="open"/>
                  </v:shape>
                  <v:shape id="Straight Arrow Connector 47" o:spid="_x0000_s1051" type="#_x0000_t32" style="position:absolute;left:9144;top:20574;width:3063;height:15;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QQP8MAAADbAAAADwAAAGRycy9kb3ducmV2LnhtbESPQWsCMRSE74L/IbyCN81WpK2rUWRB&#10;KD1Vt+j1sXnurm5eQpLq+u8bQehxmJlvmOW6N524kg+tZQWvkwwEcWV1y7WCn3I7/gARIrLGzjIp&#10;uFOA9Wo4WGKu7Y13dN3HWiQIhxwVNDG6XMpQNWQwTKwjTt7JeoMxSV9L7fGW4KaT0yx7kwZbTgsN&#10;Oioaqi77X6PA7Q7l/Ou7noben7fuVBb3Y1koNXrpNwsQkfr4H362P7WC2Ts8vqQfIF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0ED/DAAAA2wAAAA8AAAAAAAAAAAAA&#10;AAAAoQIAAGRycy9kb3ducmV2LnhtbFBLBQYAAAAABAAEAPkAAACRAwAAAAA=&#10;" strokecolor="black [3040]">
                    <v:stroke endarrow="open"/>
                  </v:shape>
                </v:group>
                <v:shape id="TextBox 24" o:spid="_x0000_s1052" type="#_x0000_t202" style="position:absolute;left:44958;top:30480;width:10433;height:30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AI9MEA&#10;AADbAAAADwAAAGRycy9kb3ducmV2LnhtbERPz2vCMBS+D/Y/hCd4GTadA5VqLKMiCjvNiru+Nc+2&#10;2LyUJKv1v18Ogx0/vt+bfDSdGMj51rKC1yQFQVxZ3XKt4FzuZysQPiBr7CyTggd5yLfPTxvMtL3z&#10;Jw2nUIsYwj5DBU0IfSalrxoy6BPbE0fuap3BEKGrpXZ4j+Gmk/M0XUiDLceGBnsqGqpupx+jwH0N&#10;uOPisFteuhddfS/kR3m7KjWdjO9rEIHG8C/+cx+1gre4Pn6JP0B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UACPTBAAAA2wAAAA8AAAAAAAAAAAAAAAAAmAIAAGRycy9kb3du&#10;cmV2LnhtbFBLBQYAAAAABAAEAPUAAACGAw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Programming</w:t>
                        </w:r>
                      </w:p>
                    </w:txbxContent>
                  </v:textbox>
                </v:shape>
                <v:shape id="Straight Arrow Connector 31" o:spid="_x0000_s1053" type="#_x0000_t32" style="position:absolute;left:44585;top:21709;width:5334;height:15;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8tshcMAAADbAAAADwAAAGRycy9kb3ducmV2LnhtbESP3WrCQBSE7wt9h+UI3tWNFmxJ3YiU&#10;FkLxxp8HOGSP+TF7Ns0eNfbpXUHo5TAz3zCL5eBadaY+1J4NTCcJKOLC25pLA/vd98s7qCDIFlvP&#10;ZOBKAZbZ89MCU+svvKHzVkoVIRxSNFCJdKnWoajIYZj4jjh6B987lCj7UtseLxHuWj1Lkrl2WHNc&#10;qLCjz4qK4/bkDFC+/lv//jRvXVI28zzIXqz7MmY8GlYfoIQG+Q8/2rk18DqF+5f4A3R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fLbIXDAAAA2wAAAA8AAAAAAAAAAAAA&#10;AAAAoQIAAGRycy9kb3ducmV2LnhtbFBLBQYAAAAABAAEAPkAAACRAwAAAAA=&#10;" strokecolor="black [3040]">
                  <v:stroke startarrow="open" endarrow="open"/>
                </v:shape>
                <v:shape id="TextBox 92" o:spid="_x0000_s1054" type="#_x0000_t202" style="position:absolute;left:53340;top:7620;width:9963;height:30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4zGMIA&#10;AADbAAAADwAAAGRycy9kb3ducmV2LnhtbESPQYvCMBSE7wv+h/AEL4umKqhUo4iyuOBpVfT6bJ5t&#10;sXkpSbZ2/70RFjwOM/MNs1i1phINOV9aVjAcJCCIM6tLzhWcjl/9GQgfkDVWlknBH3lYLTsfC0y1&#10;ffAPNYeQiwhhn6KCIoQ6ldJnBRn0A1sTR+9mncEQpculdviIcFPJUZJMpMGS40KBNW0Kyu6HX6PA&#10;XRrc8ma3nZ6rT51dJ3J/vN+U6nXb9RxEoDa8w//tb61gPILXl/gD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njMYwgAAANsAAAAPAAAAAAAAAAAAAAAAAJgCAABkcnMvZG93&#10;bnJldi54bWxQSwUGAAAAAAQABAD1AAAAhwM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Final Version</w:t>
                        </w:r>
                      </w:p>
                    </w:txbxContent>
                  </v:textbox>
                </v:shape>
                <v:group id="Group 33" o:spid="_x0000_s1055" style="position:absolute;left:32004;top:19050;width:9144;height:15982" coordorigin="32004,19050" coordsize="9144,159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TextBox 44" o:spid="_x0000_s1056" type="#_x0000_t202" style="position:absolute;left:32766;top:26670;width:5721;height:30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mQgMIA&#10;AADbAAAADwAAAGRycy9kb3ducmV2LnhtbESPQYvCMBSE78L+h/CEvYimrqBSjbIoywqe1GW9Pptn&#10;W2xeShJr/fdGEDwOM/MNM1+2phINOV9aVjAcJCCIM6tLzhX8HX76UxA+IGusLJOCO3lYLj46c0y1&#10;vfGOmn3IRYSwT1FBEUKdSumzggz6ga2Jo3e2zmCI0uVSO7xFuKnkV5KMpcGS40KBNa0Kyi77q1Hg&#10;jg2uefW7nvxXPZ2dxnJ7uJyV+uy23zMQgdrwDr/aG61gNIHnl/gD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6ZCAwgAAANsAAAAPAAAAAAAAAAAAAAAAAJgCAABkcnMvZG93&#10;bnJldi54bWxQSwUGAAAAAAQABAD1AAAAhwM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Audio</w:t>
                          </w:r>
                        </w:p>
                      </w:txbxContent>
                    </v:textbox>
                  </v:shape>
                  <v:shape id="TextBox 45" o:spid="_x0000_s1057" type="#_x0000_t202" style="position:absolute;left:32004;top:32004;width:7467;height:302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YE8sEA&#10;AADbAAAADwAAAGRycy9kb3ducmV2LnhtbERPz2vCMBS+D/Y/hCd4GTadA5VqLKMiCjvNiru+Nc+2&#10;2LyUJKv1v18Ogx0/vt+bfDSdGMj51rKC1yQFQVxZ3XKt4FzuZysQPiBr7CyTggd5yLfPTxvMtL3z&#10;Jw2nUIsYwj5DBU0IfSalrxoy6BPbE0fuap3BEKGrpXZ4j+Gmk/M0XUiDLceGBnsqGqpupx+jwH0N&#10;uOPisFteuhddfS/kR3m7KjWdjO9rEIHG8C/+cx+1grc4Nn6JP0B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2BPLBAAAA2wAAAA8AAAAAAAAAAAAAAAAAmAIAAGRycy9kb3du&#10;cmV2LnhtbFBLBQYAAAAABAAEAPUAAACGAwAAAAA=&#10;" fillcolor="white [3201]" strokecolor="black [3200]" strokeweight="2pt">
                    <v:textbox style="mso-fit-shape-to-text:t">
                      <w:txbxContent>
                        <w:p w:rsidR="00CA159A" w:rsidRDefault="00CA159A" w:rsidP="0065553A">
                          <w:pPr>
                            <w:pStyle w:val="NormalWeb"/>
                            <w:spacing w:before="0" w:beforeAutospacing="0" w:after="0" w:afterAutospacing="0"/>
                          </w:pPr>
                          <w:r>
                            <w:rPr>
                              <w:rFonts w:asciiTheme="minorHAnsi" w:hAnsi="Calibri" w:cstheme="minorBidi"/>
                              <w:color w:val="000000" w:themeColor="dark1"/>
                              <w:kern w:val="24"/>
                            </w:rPr>
                            <w:t>Graphics</w:t>
                          </w:r>
                        </w:p>
                      </w:txbxContent>
                    </v:textbox>
                  </v:shape>
                  <v:line id="Straight Connector 39" o:spid="_x0000_s1058" style="position:absolute;rotation:90;flip:x y;visibility:visible;mso-wrap-style:square" from="34762,30770" to="36865,307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5UcOsUAAADbAAAADwAAAGRycy9kb3ducmV2LnhtbESP0WrCQBRE3wv9h+UW+lJ0U4Wi0VWK&#10;1OJDoWryAZfsNVnN3g3ZrUn8erdQ6OMwM2eY5bq3tbhS641jBa/jBARx4bThUkGebUczED4ga6wd&#10;k4KBPKxXjw9LTLXr+EDXYyhFhLBPUUEVQpNK6YuKLPqxa4ijd3KtxRBlW0rdYhfhtpaTJHmTFg3H&#10;hQob2lRUXI4/VsEtHzYvRfI19Occvz+zD7PvMqPU81P/vgARqA//4b/2TiuYzuH3S/wBcn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5UcOsUAAADbAAAADwAAAAAAAAAA&#10;AAAAAAChAgAAZHJzL2Rvd25yZXYueG1sUEsFBgAAAAAEAAQA+QAAAJMDAAAAAA==&#10;" strokecolor="black [3040]"/>
                  <v:shapetype id="_x0000_t33" coordsize="21600,21600" o:spt="33" o:oned="t" path="m,l21600,r,21600e" filled="f">
                    <v:stroke joinstyle="miter"/>
                    <v:path arrowok="t" fillok="f" o:connecttype="none"/>
                    <o:lock v:ext="edit" shapetype="t"/>
                  </v:shapetype>
                  <v:shape id="Elbow Connector 40" o:spid="_x0000_s1059" type="#_x0000_t33" style="position:absolute;left:39285;top:19050;width:1863;height:14339;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4t+M8EAAADbAAAADwAAAGRycy9kb3ducmV2LnhtbERPy4rCMBTdC/MP4Q64EU1HxZFqlFEU&#10;Z5Y+QNxdmmtbbW5KErX+/WQhuDyc93TemErcyfnSsoKvXgKCOLO65FzBYb/ujkH4gKyxskwKnuRh&#10;PvtoTTHV9sFbuu9CLmII+xQVFCHUqZQ+K8ig79maOHJn6wyGCF0utcNHDDeV7CfJSBosOTYUWNOy&#10;oOy6uxkFm5FbHMP35XYe6P22szhe/060Uqr92fxMQARqwlv8cv9qBcO4Pn6JP0DO/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34zwQAAANsAAAAPAAAAAAAAAAAAAAAA&#10;AKECAABkcnMvZG93bnJldi54bWxQSwUGAAAAAAQABAD5AAAAjwMAAAAA&#10;" strokecolor="black [3040]">
                    <v:stroke endarrow="open"/>
                  </v:shape>
                  <v:line id="Straight Connector 41" o:spid="_x0000_s1060" style="position:absolute;visibility:visible;mso-wrap-style:square" from="38100,28194" to="41148,28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sH+sIAAADbAAAADwAAAGRycy9kb3ducmV2LnhtbESPQWsCMRSE7wX/Q3iCt5pdbRe7NYqU&#10;Sks9qfX+2LzuLm5e1iRq/PemUOhxmJlvmPkymk5cyPnWsoJ8nIEgrqxuuVbwvV8/zkD4gKyxs0wK&#10;buRhuRg8zLHU9spbuuxCLRKEfYkKmhD6UkpfNWTQj21PnLwf6wyGJF0ttcNrgptOTrKskAZbTgsN&#10;9vTWUHXcnU2i5IeTkR/HFzx8uY17nxbxOZ6UGg3j6hVEoBj+w3/tT63gKYffL+kHyM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vsH+sIAAADbAAAADwAAAAAAAAAAAAAA&#10;AAChAgAAZHJzL2Rvd25yZXYueG1sUEsFBgAAAAAEAAQA+QAAAJADAAAAAA==&#10;" strokecolor="black [3040]"/>
                </v:group>
                <v:shape id="Straight Arrow Connector 34" o:spid="_x0000_s1061" type="#_x0000_t32" style="position:absolute;left:41910;top:32004;width:3048;height:15;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qv58cAAADbAAAADwAAAGRycy9kb3ducmV2LnhtbESPT2vCQBTE7wW/w/IEL2I2taWWmI1Y&#10;QWh7UPxDIbdH9pkEs29jdqvx23cLhR6HmfkNky5604grda62rOAxikEQF1bXXCo4HtaTVxDOI2ts&#10;LJOCOzlYZIOHFBNtb7yj696XIkDYJaig8r5NpHRFRQZdZFvi4J1sZ9AH2ZVSd3gLcNPIaRy/SIM1&#10;h4UKW1pVVJz330bBjKdmnI+/zHHzcX/bbuPP1ucXpUbDfjkH4an3/+G/9rtW8PQMv1/CD5DZ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iq/nxwAAANsAAAAPAAAAAAAA&#10;AAAAAAAAAKECAABkcnMvZG93bnJldi54bWxQSwUGAAAAAAQABAD5AAAAlQMAAAAA&#10;" strokecolor="black [3040]">
                  <v:stroke endarrow="open"/>
                </v:shape>
                <v:shape id="Elbow Connector 35" o:spid="_x0000_s1062" type="#_x0000_t33" style="position:absolute;left:48317;top:10218;width:6235;height:3810;rotation:9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cfMsQAAADbAAAADwAAAGRycy9kb3ducmV2LnhtbESPS4vCQBCE7wv+h6EFb+tERQ1ZR/HB&#10;sh59geytyfQmWTM9ITNq9Nc7guCxqKqvqMmsMaW4UO0Kywp63QgEcWp1wZmCw/77MwbhPLLG0jIp&#10;uJGD2bT1McFE2ytv6bLzmQgQdgkqyL2vEildmpNB17UVcfD+bG3QB1lnUtd4DXBTyn4UjaTBgsNC&#10;jhUtc0pPu7NRUMa/Zt23x8Vic/yJ09P9v0fjlVKddjP/AuGp8e/wq73WCgZDeH4JP0BO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Nx8yxAAAANsAAAAPAAAAAAAAAAAA&#10;AAAAAKECAABkcnMvZG93bnJldi54bWxQSwUGAAAAAAQABAD5AAAAkgMAAAAA&#10;" strokecolor="black [3040]">
                  <v:stroke endarrow="open"/>
                </v:shape>
                <v:shape id="Straight Arrow Connector 36" o:spid="_x0000_s1063" type="#_x0000_t32" style="position:absolute;left:56015;top:12565;width:3810;height:15;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v4MEAAADbAAAADwAAAGRycy9kb3ducmV2LnhtbESPQWsCMRSE70L/Q3iF3jS7FqSuRilC&#10;aY9V1/tj87pJu3lZNq+6/vtGEHocZuYbZr0dQ6fONCQf2UA5K0ARN9F6bg3Ux7fpC6gkyBa7yGTg&#10;Sgm2m4fJGisbL7yn80FalSGcKjTgRPpK69Q4CphmsSfO3lccAkqWQ6vtgJcMD52eF8VCB/ScFxz2&#10;tHPU/Bx+g4FledzV4f0k3Mu83H+f/Ke7emOeHsfXFSihUf7D9/aHNfC8gNuX/AP05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r6/gwQAAANsAAAAPAAAAAAAAAAAAAAAA&#10;AKECAABkcnMvZG93bnJldi54bWxQSwUGAAAAAAQABAD5AAAAjwMAAAAA&#10;" strokecolor="black [3040]">
                  <v:stroke endarrow="open"/>
                </v:shape>
                <w10:anchorlock/>
              </v:group>
            </w:pict>
          </mc:Fallback>
        </mc:AlternateContent>
      </w:r>
    </w:p>
    <w:p w:rsidR="00932390" w:rsidRPr="008120CD" w:rsidRDefault="00932390" w:rsidP="00A00C6C">
      <w:pPr>
        <w:rPr>
          <w:rStyle w:val="FootnoteReference"/>
        </w:rPr>
      </w:pPr>
      <w:r w:rsidRPr="008120CD">
        <w:rPr>
          <w:rStyle w:val="FootnoteReference"/>
        </w:rPr>
        <w:t xml:space="preserve">Source: </w:t>
      </w:r>
      <w:r w:rsidR="00574BE4" w:rsidRPr="008120CD">
        <w:rPr>
          <w:rStyle w:val="FootnoteReference"/>
        </w:rPr>
        <w:fldChar w:fldCharType="begin"/>
      </w:r>
      <w:r w:rsidRPr="008120CD">
        <w:rPr>
          <w:rStyle w:val="FootnoteReference"/>
        </w:rPr>
        <w:instrText xml:space="preserve"> ADDIN EN.CITE &lt;EndNote&gt;&lt;Cite&gt;&lt;Author&gt;Johns&lt;/Author&gt;&lt;Year&gt;2006&lt;/Year&gt;&lt;RecNum&gt;70&lt;/RecNum&gt;&lt;DisplayText&gt;(Johns 2006)&lt;/DisplayText&gt;&lt;record&gt;&lt;rec-number&gt;70&lt;/rec-number&gt;&lt;foreign-keys&gt;&lt;key app="EN" db-id="d90dzxz55vrz90erpwwvfes35sre5tfr5a5a"&gt;70&lt;/key&gt;&lt;/foreign-keys&gt;&lt;ref-type name="Journal Article"&gt;17&lt;/ref-type&gt;&lt;contributors&gt;&lt;authors&gt;&lt;author&gt;Johns, Jennifer&lt;/author&gt;&lt;/authors&gt;&lt;/contributors&gt;&lt;titles&gt;&lt;title&gt;Video games production networks: value capture, power relations and embeddedness&lt;/title&gt;&lt;secondary-title&gt;Journal of Economic Geography&lt;/secondary-title&gt;&lt;/titles&gt;&lt;periodical&gt;&lt;full-title&gt;Journal of Economic Geography&lt;/full-title&gt;&lt;/periodical&gt;&lt;pages&gt;151-180&lt;/pages&gt;&lt;volume&gt;6&lt;/volume&gt;&lt;number&gt;2&lt;/number&gt;&lt;dates&gt;&lt;year&gt;2006&lt;/year&gt;&lt;/dates&gt;&lt;publisher&gt;Oxford University Press&lt;/publisher&gt;&lt;isbn&gt;1468-2702&lt;/isbn&gt;&lt;urls&gt;&lt;/urls&gt;&lt;remote-database-name&gt;/z-wcorg/&lt;/remote-database-name&gt;&lt;remote-database-provider&gt;http://worldcat.org&lt;/remote-database-provider&gt;&lt;language&gt;English&lt;/language&gt;&lt;/record&gt;&lt;/Cite&gt;&lt;/EndNote&gt;</w:instrText>
      </w:r>
      <w:r w:rsidR="00574BE4" w:rsidRPr="008120CD">
        <w:rPr>
          <w:rStyle w:val="FootnoteReference"/>
        </w:rPr>
        <w:fldChar w:fldCharType="separate"/>
      </w:r>
      <w:r w:rsidRPr="008120CD">
        <w:rPr>
          <w:rStyle w:val="FootnoteReference"/>
        </w:rPr>
        <w:t>(</w:t>
      </w:r>
      <w:hyperlink w:anchor="_ENREF_35" w:tooltip="Johns, 2006 #70" w:history="1">
        <w:r w:rsidR="00635F00" w:rsidRPr="008120CD">
          <w:rPr>
            <w:rStyle w:val="FootnoteReference"/>
          </w:rPr>
          <w:t>Johns 2006</w:t>
        </w:r>
      </w:hyperlink>
      <w:r w:rsidRPr="008120CD">
        <w:rPr>
          <w:rStyle w:val="FootnoteReference"/>
        </w:rPr>
        <w:t>)</w:t>
      </w:r>
      <w:r w:rsidR="00574BE4" w:rsidRPr="008120CD">
        <w:rPr>
          <w:rStyle w:val="FootnoteReference"/>
        </w:rPr>
        <w:fldChar w:fldCharType="end"/>
      </w:r>
      <w:r w:rsidRPr="008120CD">
        <w:rPr>
          <w:rStyle w:val="FootnoteReference"/>
        </w:rPr>
        <w:t>, interviews with businesses</w:t>
      </w:r>
    </w:p>
    <w:p w:rsidR="00932390" w:rsidRPr="00A00C6C" w:rsidRDefault="00932390" w:rsidP="00A00C6C"/>
    <w:p w:rsidR="00932390" w:rsidRPr="006623D8" w:rsidRDefault="00932390" w:rsidP="006623D8">
      <w:pPr>
        <w:pStyle w:val="FootnoteText"/>
        <w:ind w:firstLine="0"/>
        <w:rPr>
          <w:rStyle w:val="FootnoteReference"/>
        </w:rPr>
      </w:pPr>
    </w:p>
    <w:p w:rsidR="00932390" w:rsidRDefault="00932390" w:rsidP="006E2442">
      <w:pPr>
        <w:pStyle w:val="paragraph-chapters"/>
      </w:pPr>
      <w:r>
        <w:t xml:space="preserve">With any company, it is important when financing an operation, to identify what type of game to produce to make a profit. In discussions with some of the smaller game companies for mobile devices, the marketing and sales department identifies what type of game is marketable for distribution. The next stage is the development stage where concept ideas are of either a new storyboard design or a remake of a popular game from a different platform. In the development stage, engineering includes deciding upon the type of video game platform. The engineering department tries to determine possible limitations to the video game development </w:t>
      </w:r>
      <w:r>
        <w:lastRenderedPageBreak/>
        <w:t xml:space="preserve">process.  From development, the game moves on to production where multiple actors enter the process. Graphics represent professions that convert the concepts into visuals. The audio portion, now common in almost all video games, ranges from musical ensembles to sound effects. From the audio and graphics portions, comes the programming that binds these separate parts and converts them into code to form tangible products. An essential part of the production phase is the quality assurance and game testing as working with multiple actors on the formulation inevitably introduces flaws into the product. The quality assurance looks for any flaws within the game and sends these issues to various divisions for refinement. </w:t>
      </w:r>
    </w:p>
    <w:p w:rsidR="00932390" w:rsidRDefault="00932390">
      <w:pPr>
        <w:ind w:left="720" w:hanging="720"/>
      </w:pPr>
      <w:r>
        <w:br w:type="page"/>
      </w:r>
    </w:p>
    <w:p w:rsidR="00932390" w:rsidRDefault="00932390" w:rsidP="00BB54FB">
      <w:pPr>
        <w:pStyle w:val="StyleBoldCentered"/>
        <w:spacing w:line="480" w:lineRule="auto"/>
      </w:pPr>
      <w:r>
        <w:lastRenderedPageBreak/>
        <w:t>CHAPTER 3</w:t>
      </w:r>
    </w:p>
    <w:p w:rsidR="00932390" w:rsidRPr="006E2442" w:rsidRDefault="00BB54FB" w:rsidP="00BB54FB">
      <w:pPr>
        <w:pStyle w:val="Heading1"/>
      </w:pPr>
      <w:bookmarkStart w:id="19" w:name="_Toc306641544"/>
      <w:r>
        <w:t>WHERE VIDEO GAME FIT IN ECONOMIC DEVELOPMENT THEORY</w:t>
      </w:r>
      <w:bookmarkEnd w:id="19"/>
    </w:p>
    <w:p w:rsidR="00932390" w:rsidRPr="006E2442" w:rsidRDefault="00932390" w:rsidP="006E2442">
      <w:pPr>
        <w:pStyle w:val="Heading2"/>
      </w:pPr>
      <w:bookmarkStart w:id="20" w:name="_Toc306641545"/>
      <w:r w:rsidRPr="006E2442">
        <w:t>3.1 Human Capital</w:t>
      </w:r>
      <w:bookmarkEnd w:id="20"/>
      <w:r w:rsidRPr="006E2442">
        <w:t xml:space="preserve"> </w:t>
      </w:r>
    </w:p>
    <w:p w:rsidR="00932390" w:rsidRDefault="00932390" w:rsidP="00EC6E0B">
      <w:pPr>
        <w:pStyle w:val="paragraph-chapters"/>
      </w:pPr>
      <w:r>
        <w:t xml:space="preserve">The video game industry has a number of moving components; it must create a storyline, use relevant technologies in its conception, and create a product </w:t>
      </w:r>
      <w:r w:rsidR="003131B5">
        <w:t>for</w:t>
      </w:r>
      <w:r>
        <w:t xml:space="preserve"> to the consumer. Examining the product cycle of the video game industry, one must assume occupations within the industry require highly skilled and well-educated individuals.  From a development theory standpoint, it has been long recognized that</w:t>
      </w:r>
      <w:r w:rsidRPr="00B468E8">
        <w:t xml:space="preserve"> regions are more than just concentrations of capital and labor </w:t>
      </w:r>
      <w:r>
        <w:t xml:space="preserve">but are the space within which </w:t>
      </w:r>
      <w:r w:rsidRPr="00B468E8">
        <w:t>human in</w:t>
      </w:r>
      <w:r>
        <w:t>teractions</w:t>
      </w:r>
      <w:r w:rsidRPr="00B468E8">
        <w:t xml:space="preserve"> form so</w:t>
      </w:r>
      <w:r>
        <w:t>cioeconomic and creative innovation that lead to economic growth and development</w:t>
      </w:r>
      <w:r w:rsidRPr="00B468E8">
        <w:t xml:space="preserve"> </w:t>
      </w:r>
      <w:r w:rsidR="00574BE4">
        <w:fldChar w:fldCharType="begin"/>
      </w:r>
      <w:r>
        <w:instrText xml:space="preserve"> ADDIN EN.CITE &lt;EndNote&gt;&lt;Cite&gt;&lt;Author&gt;Jacobs&lt;/Author&gt;&lt;Year&gt;1984&lt;/Year&gt;&lt;RecNum&gt;18&lt;/RecNum&gt;&lt;DisplayText&gt;(Jacobs 1984; Hall 1998)&lt;/DisplayText&gt;&lt;record&gt;&lt;rec-number&gt;18&lt;/rec-number&gt;&lt;foreign-keys&gt;&lt;key app="EN" db-id="d90dzxz55vrz90erpwwvfes35sre5tfr5a5a"&gt;18&lt;/key&gt;&lt;/foreign-keys&gt;&lt;ref-type name="Book"&gt;6&lt;/ref-type&gt;&lt;contributors&gt;&lt;authors&gt;&lt;author&gt;Jacobs, Jane&lt;/author&gt;&lt;/authors&gt;&lt;/contributors&gt;&lt;titles&gt;&lt;title&gt;Cities and the wealth of nations : principles of economic life&lt;/title&gt;&lt;/titles&gt;&lt;dates&gt;&lt;year&gt;1984&lt;/year&gt;&lt;/dates&gt;&lt;pub-location&gt;New York&lt;/pub-location&gt;&lt;publisher&gt;Random House&lt;/publisher&gt;&lt;isbn&gt;0394480473 9780394480473&lt;/isbn&gt;&lt;urls&gt;&lt;/urls&gt;&lt;remote-database-name&gt;/z-wcorg/&lt;/remote-database-name&gt;&lt;remote-database-provider&gt;http://worldcat.org&lt;/remote-database-provider&gt;&lt;language&gt;English&lt;/language&gt;&lt;/record&gt;&lt;/Cite&gt;&lt;Cite&gt;&lt;Author&gt;Hall&lt;/Author&gt;&lt;Year&gt;1998&lt;/Year&gt;&lt;RecNum&gt;50&lt;/RecNum&gt;&lt;record&gt;&lt;rec-number&gt;50&lt;/rec-number&gt;&lt;foreign-keys&gt;&lt;key app="EN" db-id="d90dzxz55vrz90erpwwvfes35sre5tfr5a5a"&gt;50&lt;/key&gt;&lt;/foreign-keys&gt;&lt;ref-type name="Book"&gt;6&lt;/ref-type&gt;&lt;contributors&gt;&lt;authors&gt;&lt;author&gt;Hall, Peter&lt;/author&gt;&lt;/authors&gt;&lt;/contributors&gt;&lt;titles&gt;&lt;title&gt;Cities in civilization&lt;/title&gt;&lt;/titles&gt;&lt;dates&gt;&lt;year&gt;1998&lt;/year&gt;&lt;/dates&gt;&lt;pub-location&gt;New York&lt;/pub-location&gt;&lt;publisher&gt;Pantheon Books&lt;/publisher&gt;&lt;urls&gt;&lt;/urls&gt;&lt;remote-database-name&gt;/z-wcorg/&lt;/remote-database-name&gt;&lt;remote-database-provider&gt;http://worldcat.org&lt;/remote-database-provider&gt;&lt;language&gt;English&lt;/language&gt;&lt;/record&gt;&lt;/Cite&gt;&lt;/EndNote&gt;</w:instrText>
      </w:r>
      <w:r w:rsidR="00574BE4">
        <w:fldChar w:fldCharType="separate"/>
      </w:r>
      <w:r>
        <w:rPr>
          <w:noProof/>
        </w:rPr>
        <w:t>(</w:t>
      </w:r>
      <w:hyperlink w:anchor="_ENREF_33" w:tooltip="Jacobs, 1984 #18" w:history="1">
        <w:r w:rsidR="00635F00">
          <w:rPr>
            <w:noProof/>
          </w:rPr>
          <w:t>Jacobs 1984</w:t>
        </w:r>
      </w:hyperlink>
      <w:r>
        <w:rPr>
          <w:noProof/>
        </w:rPr>
        <w:t xml:space="preserve">; </w:t>
      </w:r>
      <w:hyperlink w:anchor="_ENREF_27" w:tooltip="Hall, 1998 #50" w:history="1">
        <w:r w:rsidR="00635F00">
          <w:rPr>
            <w:noProof/>
          </w:rPr>
          <w:t>Hall 1998</w:t>
        </w:r>
      </w:hyperlink>
      <w:r>
        <w:rPr>
          <w:noProof/>
        </w:rPr>
        <w:t>)</w:t>
      </w:r>
      <w:r w:rsidR="00574BE4">
        <w:fldChar w:fldCharType="end"/>
      </w:r>
      <w:r w:rsidRPr="00B468E8">
        <w:t xml:space="preserve">. Research has shown a relationship between increased economic growth and </w:t>
      </w:r>
      <w:r>
        <w:t>h</w:t>
      </w:r>
      <w:r w:rsidRPr="00B468E8">
        <w:t xml:space="preserve">uman </w:t>
      </w:r>
      <w:r>
        <w:t>c</w:t>
      </w:r>
      <w:r w:rsidRPr="00B468E8">
        <w:t xml:space="preserve">apital </w:t>
      </w:r>
      <w:r w:rsidR="00574BE4" w:rsidRPr="00B468E8">
        <w:fldChar w:fldCharType="begin"/>
      </w:r>
      <w:r w:rsidRPr="00B468E8">
        <w:instrText xml:space="preserve"> ADDIN EN.CITE &lt;EndNote&gt;&lt;Cite&gt;&lt;Author&gt;Glaeser&lt;/Author&gt;&lt;Year&gt;1998&lt;/Year&gt;&lt;RecNum&gt;52&lt;/RecNum&gt;&lt;DisplayText&gt;(Glaeser 1998)&lt;/DisplayText&gt;&lt;record&gt;&lt;rec-number&gt;52&lt;/rec-number&gt;&lt;foreign-keys&gt;&lt;key app="EN" db-id="d90dzxz55vrz90erpwwvfes35sre5tfr5a5a"&gt;52&lt;/key&gt;&lt;/foreign-keys&gt;&lt;ref-type name="Journal Article"&gt;17&lt;/ref-type&gt;&lt;contributors&gt;&lt;authors&gt;&lt;author&gt;Glaeser, Edward L.&lt;/author&gt;&lt;/authors&gt;&lt;/contributors&gt;&lt;titles&gt;&lt;title&gt;Are Cities Dying?&lt;/title&gt;&lt;secondary-title&gt;The Journal of Economic Perspectives&lt;/secondary-title&gt;&lt;/titles&gt;&lt;periodical&gt;&lt;full-title&gt;The Journal of Economic Perspectives&lt;/full-title&gt;&lt;/periodical&gt;&lt;pages&gt;139-160&lt;/pages&gt;&lt;volume&gt;12&lt;/volume&gt;&lt;number&gt;2&lt;/number&gt;&lt;dates&gt;&lt;year&gt;1998&lt;/year&gt;&lt;/dates&gt;&lt;publisher&gt;American Economic Association&lt;/publisher&gt;&lt;isbn&gt;08953309&lt;/isbn&gt;&lt;urls&gt;&lt;related-urls&gt;&lt;url&gt;http://www.jstor.org/stable/2646967&lt;/url&gt;&lt;/related-urls&gt;&lt;/urls&gt;&lt;/record&gt;&lt;/Cite&gt;&lt;/EndNote&gt;</w:instrText>
      </w:r>
      <w:r w:rsidR="00574BE4" w:rsidRPr="00B468E8">
        <w:fldChar w:fldCharType="separate"/>
      </w:r>
      <w:r w:rsidRPr="00B468E8">
        <w:rPr>
          <w:noProof/>
        </w:rPr>
        <w:t>(</w:t>
      </w:r>
      <w:hyperlink w:anchor="_ENREF_23" w:tooltip="Glaeser, 1998 #52" w:history="1">
        <w:r w:rsidR="00635F00" w:rsidRPr="00B468E8">
          <w:rPr>
            <w:noProof/>
          </w:rPr>
          <w:t>Glaeser 1998</w:t>
        </w:r>
      </w:hyperlink>
      <w:r w:rsidRPr="00B468E8">
        <w:rPr>
          <w:noProof/>
        </w:rPr>
        <w:t>)</w:t>
      </w:r>
      <w:r w:rsidR="00574BE4" w:rsidRPr="00B468E8">
        <w:fldChar w:fldCharType="end"/>
      </w:r>
      <w:r w:rsidRPr="00B468E8">
        <w:t>.</w:t>
      </w:r>
      <w:r>
        <w:t xml:space="preserve"> </w:t>
      </w:r>
      <w:r w:rsidRPr="00B468E8">
        <w:t>The clustering of individuals effectively increases human capital</w:t>
      </w:r>
      <w:r>
        <w:t xml:space="preserve"> which leads to</w:t>
      </w:r>
      <w:r w:rsidRPr="00B468E8">
        <w:t xml:space="preserve"> </w:t>
      </w:r>
      <w:r>
        <w:t>growing</w:t>
      </w:r>
      <w:r w:rsidRPr="00B468E8">
        <w:t xml:space="preserve"> invention, knowledge, and technology </w:t>
      </w:r>
      <w:r w:rsidR="00574BE4" w:rsidRPr="00B468E8">
        <w:fldChar w:fldCharType="begin"/>
      </w:r>
      <w:r w:rsidRPr="00B468E8">
        <w:instrText xml:space="preserve"> ADDIN EN.CITE &lt;EndNote&gt;&lt;Cite&gt;&lt;Author&gt;Lucas&lt;/Author&gt;&lt;Year&gt;1988&lt;/Year&gt;&lt;RecNum&gt;51&lt;/RecNum&gt;&lt;DisplayText&gt;(Lucas 1988)&lt;/DisplayText&gt;&lt;record&gt;&lt;rec-number&gt;51&lt;/rec-number&gt;&lt;foreign-keys&gt;&lt;key app="EN" db-id="d90dzxz55vrz90erpwwvfes35sre5tfr5a5a"&gt;51&lt;/key&gt;&lt;/foreign-keys&gt;&lt;ref-type name="Journal Article"&gt;17&lt;/ref-type&gt;&lt;contributors&gt;&lt;authors&gt;&lt;author&gt;Lucas, Robert E.&lt;/author&gt;&lt;/authors&gt;&lt;/contributors&gt;&lt;titles&gt;&lt;title&gt;On the mechanics of economic development&lt;/title&gt;&lt;secondary-title&gt;Journal of Monetary Economics&lt;/secondary-title&gt;&lt;/titles&gt;&lt;periodical&gt;&lt;full-title&gt;Journal of Monetary Economics&lt;/full-title&gt;&lt;/periodical&gt;&lt;pages&gt;3-42&lt;/pages&gt;&lt;volume&gt;22&lt;/volume&gt;&lt;number&gt;1&lt;/number&gt;&lt;dates&gt;&lt;year&gt;1988&lt;/year&gt;&lt;/dates&gt;&lt;isbn&gt;0304-3932&lt;/isbn&gt;&lt;urls&gt;&lt;related-urls&gt;&lt;url&gt;http://www.sciencedirect.com/science/article/B6VBW-47N61RY-3/2/d5af17f237229feefc2278ac76c2bc56&lt;/url&gt;&lt;/related-urls&gt;&lt;/urls&gt;&lt;electronic-resource-num&gt;Doi: 10.1016/0304-3932(88)90168-7&lt;/electronic-resource-num&gt;&lt;/record&gt;&lt;/Cite&gt;&lt;/EndNote&gt;</w:instrText>
      </w:r>
      <w:r w:rsidR="00574BE4" w:rsidRPr="00B468E8">
        <w:fldChar w:fldCharType="separate"/>
      </w:r>
      <w:r w:rsidRPr="00B468E8">
        <w:rPr>
          <w:noProof/>
        </w:rPr>
        <w:t>(</w:t>
      </w:r>
      <w:hyperlink w:anchor="_ENREF_42" w:tooltip="Lucas, 1988 #51" w:history="1">
        <w:r w:rsidR="00635F00" w:rsidRPr="00B468E8">
          <w:rPr>
            <w:noProof/>
          </w:rPr>
          <w:t>Lucas 1988</w:t>
        </w:r>
      </w:hyperlink>
      <w:r w:rsidRPr="00B468E8">
        <w:rPr>
          <w:noProof/>
        </w:rPr>
        <w:t>)</w:t>
      </w:r>
      <w:r w:rsidR="00574BE4" w:rsidRPr="00B468E8">
        <w:fldChar w:fldCharType="end"/>
      </w:r>
      <w:r w:rsidRPr="00B468E8">
        <w:t xml:space="preserve">. </w:t>
      </w:r>
    </w:p>
    <w:p w:rsidR="00932390" w:rsidRDefault="00932390" w:rsidP="00C8094F">
      <w:pPr>
        <w:pStyle w:val="paragraph-chapters"/>
        <w:rPr>
          <w:color w:val="000000"/>
        </w:rPr>
      </w:pPr>
      <w:r>
        <w:rPr>
          <w:color w:val="000000"/>
        </w:rPr>
        <w:t xml:space="preserve">Vijay </w:t>
      </w:r>
      <w:proofErr w:type="spellStart"/>
      <w:r w:rsidRPr="00B25E95">
        <w:rPr>
          <w:color w:val="000000"/>
        </w:rPr>
        <w:t>Mathur</w:t>
      </w:r>
      <w:proofErr w:type="spellEnd"/>
      <w:r>
        <w:rPr>
          <w:color w:val="000000"/>
        </w:rPr>
        <w:t xml:space="preserve"> </w:t>
      </w:r>
      <w:r w:rsidR="00574BE4">
        <w:rPr>
          <w:color w:val="000000"/>
        </w:rPr>
        <w:fldChar w:fldCharType="begin"/>
      </w:r>
      <w:r w:rsidR="00635F00">
        <w:rPr>
          <w:color w:val="000000"/>
        </w:rPr>
        <w:instrText xml:space="preserve"> ADDIN EN.CITE &lt;EndNote&gt;&lt;Cite&gt;&lt;Author&gt;Mathur&lt;/Author&gt;&lt;Year&gt;1999&lt;/Year&gt;&lt;RecNum&gt;79&lt;/RecNum&gt;&lt;DisplayText&gt;(Mathur 1999)&lt;/DisplayText&gt;&lt;record&gt;&lt;rec-number&gt;79&lt;/rec-number&gt;&lt;foreign-keys&gt;&lt;key app="EN" db-id="d90dzxz55vrz90erpwwvfes35sre5tfr5a5a"&gt;79&lt;/key&gt;&lt;/foreign-keys&gt;&lt;ref-type name="Journal Article"&gt;17&lt;/ref-type&gt;&lt;contributors&gt;&lt;authors&gt;&lt;author&gt;Mathur, Vijay K.&lt;/author&gt;&lt;/authors&gt;&lt;/contributors&gt;&lt;titles&gt;&lt;title&gt;Human Capital-Based Strategy for Regional Economic Development&lt;/title&gt;&lt;secondary-title&gt;Economic Development Quarterly&lt;/secondary-title&gt;&lt;/titles&gt;&lt;periodical&gt;&lt;full-title&gt;Economic Development Quarterly&lt;/full-title&gt;&lt;/periodical&gt;&lt;pages&gt;203-216&lt;/pages&gt;&lt;volume&gt;13&lt;/volume&gt;&lt;number&gt;3&lt;/number&gt;&lt;dates&gt;&lt;year&gt;1999&lt;/year&gt;&lt;pub-dates&gt;&lt;date&gt;August 1, 1999&lt;/date&gt;&lt;/pub-dates&gt;&lt;/dates&gt;&lt;urls&gt;&lt;related-urls&gt;&lt;url&gt;http://edq.sagepub.com/content/13/3/203.abstract&lt;/url&gt;&lt;/related-urls&gt;&lt;/urls&gt;&lt;electronic-resource-num&gt;10.1177/089124249901300301&lt;/electronic-resource-num&gt;&lt;/record&gt;&lt;/Cite&gt;&lt;Cite ExcludeAuth="1" ExcludeYear="1"&gt;&lt;Author&gt;Mathur&lt;/Author&gt;&lt;Year&gt;1999&lt;/Year&gt;&lt;RecNum&gt;79&lt;/RecNum&gt;&lt;record&gt;&lt;rec-number&gt;79&lt;/rec-number&gt;&lt;foreign-keys&gt;&lt;key app="EN" db-id="d90dzxz55vrz90erpwwvfes35sre5tfr5a5a"&gt;79&lt;/key&gt;&lt;/foreign-keys&gt;&lt;ref-type name="Journal Article"&gt;17&lt;/ref-type&gt;&lt;contributors&gt;&lt;authors&gt;&lt;author&gt;Mathur, Vijay K.&lt;/author&gt;&lt;/authors&gt;&lt;/contributors&gt;&lt;titles&gt;&lt;title&gt;Human Capital-Based Strategy for Regional Economic Development&lt;/title&gt;&lt;secondary-title&gt;Economic Development Quarterly&lt;/secondary-title&gt;&lt;/titles&gt;&lt;periodical&gt;&lt;full-title&gt;Economic Development Quarterly&lt;/full-title&gt;&lt;/periodical&gt;&lt;pages&gt;203-216&lt;/pages&gt;&lt;volume&gt;13&lt;/volume&gt;&lt;number&gt;3&lt;/number&gt;&lt;dates&gt;&lt;year&gt;1999&lt;/year&gt;&lt;pub-dates&gt;&lt;date&gt;August 1, 1999&lt;/date&gt;&lt;/pub-dates&gt;&lt;/dates&gt;&lt;urls&gt;&lt;related-urls&gt;&lt;url&gt;http://edq.sagepub.com/content/13/3/203.abstract&lt;/url&gt;&lt;/related-urls&gt;&lt;/urls&gt;&lt;electronic-resource-num&gt;10.1177/089124249901300301&lt;/electronic-resource-num&gt;&lt;/record&gt;&lt;/Cite&gt;&lt;/EndNote&gt;</w:instrText>
      </w:r>
      <w:r w:rsidR="00574BE4">
        <w:rPr>
          <w:color w:val="000000"/>
        </w:rPr>
        <w:fldChar w:fldCharType="separate"/>
      </w:r>
      <w:r w:rsidR="00635F00">
        <w:rPr>
          <w:noProof/>
          <w:color w:val="000000"/>
        </w:rPr>
        <w:t>(</w:t>
      </w:r>
      <w:hyperlink w:anchor="_ENREF_48" w:tooltip="Mathur, 1999 #79" w:history="1">
        <w:r w:rsidR="00635F00">
          <w:rPr>
            <w:noProof/>
            <w:color w:val="000000"/>
          </w:rPr>
          <w:t>1999</w:t>
        </w:r>
      </w:hyperlink>
      <w:r w:rsidR="00635F00">
        <w:rPr>
          <w:noProof/>
          <w:color w:val="000000"/>
        </w:rPr>
        <w:t>)</w:t>
      </w:r>
      <w:r w:rsidR="00574BE4">
        <w:rPr>
          <w:color w:val="000000"/>
        </w:rPr>
        <w:fldChar w:fldCharType="end"/>
      </w:r>
      <w:r>
        <w:rPr>
          <w:color w:val="000000"/>
        </w:rPr>
        <w:t xml:space="preserve"> best explains human capital in regional development as a build-up of skills and talents that </w:t>
      </w:r>
      <w:r w:rsidRPr="0034151E">
        <w:rPr>
          <w:color w:val="000000"/>
        </w:rPr>
        <w:t>manifest</w:t>
      </w:r>
      <w:r>
        <w:rPr>
          <w:color w:val="000000"/>
        </w:rPr>
        <w:t xml:space="preserve"> itself in an </w:t>
      </w:r>
      <w:r w:rsidRPr="0034151E">
        <w:rPr>
          <w:color w:val="000000"/>
        </w:rPr>
        <w:t>educated and</w:t>
      </w:r>
      <w:r>
        <w:rPr>
          <w:color w:val="000000"/>
        </w:rPr>
        <w:t xml:space="preserve"> skilled workforce. Human capital can increase through </w:t>
      </w:r>
      <w:r w:rsidRPr="0034151E">
        <w:rPr>
          <w:color w:val="000000"/>
        </w:rPr>
        <w:t>education and</w:t>
      </w:r>
      <w:r>
        <w:rPr>
          <w:color w:val="000000"/>
        </w:rPr>
        <w:t xml:space="preserve">/or on-the-job training. </w:t>
      </w:r>
      <w:proofErr w:type="spellStart"/>
      <w:r>
        <w:rPr>
          <w:color w:val="000000"/>
        </w:rPr>
        <w:t>Mathur’s</w:t>
      </w:r>
      <w:proofErr w:type="spellEnd"/>
      <w:r>
        <w:rPr>
          <w:color w:val="000000"/>
        </w:rPr>
        <w:t xml:space="preserve"> formation of definition is </w:t>
      </w:r>
      <w:r w:rsidRPr="0034151E">
        <w:rPr>
          <w:color w:val="000000"/>
        </w:rPr>
        <w:t>drawn from theory of endogenous grow</w:t>
      </w:r>
      <w:r>
        <w:rPr>
          <w:color w:val="000000"/>
        </w:rPr>
        <w:t xml:space="preserve">th from Theodore Schultz </w:t>
      </w:r>
      <w:r w:rsidR="00574BE4">
        <w:rPr>
          <w:color w:val="000000"/>
        </w:rPr>
        <w:fldChar w:fldCharType="begin"/>
      </w:r>
      <w:r w:rsidR="00635F00">
        <w:rPr>
          <w:color w:val="000000"/>
        </w:rPr>
        <w:instrText xml:space="preserve"> ADDIN EN.CITE &lt;EndNote&gt;&lt;Cite&gt;&lt;Author&gt;Schultz&lt;/Author&gt;&lt;Year&gt;1961&lt;/Year&gt;&lt;RecNum&gt;80&lt;/RecNum&gt;&lt;DisplayText&gt;(Schultz 1961)&lt;/DisplayText&gt;&lt;record&gt;&lt;rec-number&gt;80&lt;/rec-number&gt;&lt;foreign-keys&gt;&lt;key app="EN" db-id="d90dzxz55vrz90erpwwvfes35sre5tfr5a5a"&gt;80&lt;/key&gt;&lt;/foreign-keys&gt;&lt;ref-type name="Journal Article"&gt;17&lt;/ref-type&gt;&lt;contributors&gt;&lt;authors&gt;&lt;author&gt;Schultz, Theodore W.&lt;/author&gt;&lt;/authors&gt;&lt;/contributors&gt;&lt;titles&gt;&lt;title&gt;Investment in Human Capital&lt;/title&gt;&lt;secondary-title&gt;The American Economic Review&lt;/secondary-title&gt;&lt;/titles&gt;&lt;pages&gt;1-17&lt;/pages&gt;&lt;volume&gt;51&lt;/volume&gt;&lt;number&gt;1&lt;/number&gt;&lt;dates&gt;&lt;year&gt;1961&lt;/year&gt;&lt;/dates&gt;&lt;isbn&gt;0002-8282&lt;/isbn&gt;&lt;urls&gt;&lt;/urls&gt;&lt;remote-database-name&gt;/z-wcorg/&lt;/remote-database-name&gt;&lt;remote-database-provider&gt;http://worldcat.org&lt;/remote-database-provider&gt;&lt;language&gt;English&lt;/language&gt;&lt;/record&gt;&lt;/Cite&gt;&lt;/EndNote&gt;</w:instrText>
      </w:r>
      <w:r w:rsidR="00574BE4">
        <w:rPr>
          <w:color w:val="000000"/>
        </w:rPr>
        <w:fldChar w:fldCharType="separate"/>
      </w:r>
      <w:r w:rsidR="00635F00">
        <w:rPr>
          <w:noProof/>
          <w:color w:val="000000"/>
        </w:rPr>
        <w:t>(</w:t>
      </w:r>
      <w:hyperlink w:anchor="_ENREF_59" w:tooltip="Schultz, 1961 #80" w:history="1">
        <w:r w:rsidR="00635F00">
          <w:rPr>
            <w:noProof/>
            <w:color w:val="000000"/>
          </w:rPr>
          <w:t>1961</w:t>
        </w:r>
      </w:hyperlink>
      <w:r w:rsidR="00635F00">
        <w:rPr>
          <w:noProof/>
          <w:color w:val="000000"/>
        </w:rPr>
        <w:t>)</w:t>
      </w:r>
      <w:r w:rsidR="00574BE4">
        <w:rPr>
          <w:color w:val="000000"/>
        </w:rPr>
        <w:fldChar w:fldCharType="end"/>
      </w:r>
      <w:r>
        <w:rPr>
          <w:color w:val="000000"/>
        </w:rPr>
        <w:t xml:space="preserve"> found that investments in education and training greatly improves the level and value of production and Gary Becker </w:t>
      </w:r>
      <w:r w:rsidR="00574BE4">
        <w:rPr>
          <w:color w:val="000000"/>
        </w:rPr>
        <w:fldChar w:fldCharType="begin"/>
      </w:r>
      <w:r w:rsidR="00635F00">
        <w:rPr>
          <w:color w:val="000000"/>
        </w:rPr>
        <w:instrText xml:space="preserve"> ADDIN EN.CITE &lt;EndNote&gt;&lt;Cite&gt;&lt;Author&gt;Becker&lt;/Author&gt;&lt;Year&gt;1965&lt;/Year&gt;&lt;RecNum&gt;86&lt;/RecNum&gt;&lt;DisplayText&gt;(Becker 1965)&lt;/DisplayText&gt;&lt;record&gt;&lt;rec-number&gt;86&lt;/rec-number&gt;&lt;foreign-keys&gt;&lt;key app="EN" db-id="d90dzxz55vrz90erpwwvfes35sre5tfr5a5a"&gt;86&lt;/key&gt;&lt;/foreign-keys&gt;&lt;ref-type name="Journal Article"&gt;17&lt;/ref-type&gt;&lt;contributors&gt;&lt;authors&gt;&lt;author&gt;Becker, Gary S.&lt;/author&gt;&lt;/authors&gt;&lt;/contributors&gt;&lt;titles&gt;&lt;title&gt;A Theory of the Allocation of Time&lt;/title&gt;&lt;secondary-title&gt;The Economic Journal&lt;/secondary-title&gt;&lt;/titles&gt;&lt;pages&gt;493-517&lt;/pages&gt;&lt;volume&gt;75&lt;/volume&gt;&lt;number&gt;299&lt;/number&gt;&lt;dates&gt;&lt;year&gt;1965&lt;/year&gt;&lt;/dates&gt;&lt;publisher&gt;Blackwell Publishing for the Royal Economic Society&lt;/publisher&gt;&lt;isbn&gt;00130133&lt;/isbn&gt;&lt;urls&gt;&lt;related-urls&gt;&lt;url&gt;http://www.jstor.org/stable/2228949&lt;/url&gt;&lt;/related-urls&gt;&lt;/urls&gt;&lt;/record&gt;&lt;/Cite&gt;&lt;/EndNote&gt;</w:instrText>
      </w:r>
      <w:r w:rsidR="00574BE4">
        <w:rPr>
          <w:color w:val="000000"/>
        </w:rPr>
        <w:fldChar w:fldCharType="separate"/>
      </w:r>
      <w:r w:rsidR="00635F00">
        <w:rPr>
          <w:noProof/>
          <w:color w:val="000000"/>
        </w:rPr>
        <w:t>(</w:t>
      </w:r>
      <w:hyperlink w:anchor="_ENREF_3" w:tooltip="Becker, 1965 #86" w:history="1">
        <w:r w:rsidR="00635F00">
          <w:rPr>
            <w:noProof/>
            <w:color w:val="000000"/>
          </w:rPr>
          <w:t>1965</w:t>
        </w:r>
      </w:hyperlink>
      <w:r w:rsidR="00635F00">
        <w:rPr>
          <w:noProof/>
          <w:color w:val="000000"/>
        </w:rPr>
        <w:t>)</w:t>
      </w:r>
      <w:r w:rsidR="00574BE4">
        <w:rPr>
          <w:color w:val="000000"/>
        </w:rPr>
        <w:fldChar w:fldCharType="end"/>
      </w:r>
      <w:r>
        <w:rPr>
          <w:color w:val="000000"/>
        </w:rPr>
        <w:t xml:space="preserve"> who examines educational attainment in relation to incomes</w:t>
      </w:r>
      <w:r w:rsidRPr="0034151E">
        <w:rPr>
          <w:color w:val="000000"/>
        </w:rPr>
        <w:t>.</w:t>
      </w:r>
      <w:r>
        <w:rPr>
          <w:color w:val="000000"/>
        </w:rPr>
        <w:t xml:space="preserve"> </w:t>
      </w:r>
      <w:r w:rsidRPr="0034151E">
        <w:rPr>
          <w:color w:val="000000"/>
        </w:rPr>
        <w:t>In</w:t>
      </w:r>
      <w:r>
        <w:rPr>
          <w:color w:val="000000"/>
        </w:rPr>
        <w:t xml:space="preserve"> modern literature, Lucas’s </w:t>
      </w:r>
      <w:r w:rsidR="00574BE4">
        <w:rPr>
          <w:color w:val="000000"/>
        </w:rPr>
        <w:fldChar w:fldCharType="begin"/>
      </w:r>
      <w:r w:rsidR="00635F00">
        <w:rPr>
          <w:color w:val="000000"/>
        </w:rPr>
        <w:instrText xml:space="preserve"> ADDIN EN.CITE &lt;EndNote&gt;&lt;Cite&gt;&lt;Author&gt;Lucas&lt;/Author&gt;&lt;Year&gt;1988&lt;/Year&gt;&lt;RecNum&gt;16&lt;/RecNum&gt;&lt;DisplayText&gt;(Lucas 1988)&lt;/DisplayText&gt;&lt;record&gt;&lt;rec-number&gt;16&lt;/rec-number&gt;&lt;foreign-keys&gt;&lt;key app="EN" db-id="d90dzxz55vrz90erpwwvfes35sre5tfr5a5a"&gt;16&lt;/key&gt;&lt;/foreign-keys&gt;&lt;ref-type name="Journal Article"&gt;17&lt;/ref-type&gt;&lt;contributors&gt;&lt;authors&gt;&lt;author&gt;Lucas, Robert E.&lt;/author&gt;&lt;/authors&gt;&lt;/contributors&gt;&lt;titles&gt;&lt;title&gt;On the mechanics of economic development&lt;/title&gt;&lt;secondary-title&gt;Journal of Monetary Economics&lt;/secondary-title&gt;&lt;/titles&gt;&lt;periodical&gt;&lt;full-title&gt;Journal of Monetary Economics&lt;/full-title&gt;&lt;/periodical&gt;&lt;pages&gt;3-42&lt;/pages&gt;&lt;volume&gt;22&lt;/volume&gt;&lt;number&gt;1&lt;/number&gt;&lt;dates&gt;&lt;year&gt;1988&lt;/year&gt;&lt;/dates&gt;&lt;isbn&gt;0304-3932&lt;/isbn&gt;&lt;urls&gt;&lt;related-urls&gt;&lt;url&gt;http://www.sciencedirect.com/science/article/B6VBW-47N61RY-3/2/d5af17f237229feefc2278ac76c2bc56&lt;/url&gt;&lt;/related-urls&gt;&lt;/urls&gt;&lt;electronic-resource-num&gt;Doi: 10.1016/0304-3932(88)90168-7&lt;/electronic-resource-num&gt;&lt;/record&gt;&lt;/Cite&gt;&lt;/EndNote&gt;</w:instrText>
      </w:r>
      <w:r w:rsidR="00574BE4">
        <w:rPr>
          <w:color w:val="000000"/>
        </w:rPr>
        <w:fldChar w:fldCharType="separate"/>
      </w:r>
      <w:r w:rsidR="00635F00">
        <w:rPr>
          <w:noProof/>
          <w:color w:val="000000"/>
        </w:rPr>
        <w:t>(</w:t>
      </w:r>
      <w:hyperlink w:anchor="_ENREF_42" w:tooltip="Lucas, 1988 #51" w:history="1">
        <w:r w:rsidR="00635F00">
          <w:rPr>
            <w:noProof/>
            <w:color w:val="000000"/>
          </w:rPr>
          <w:t>1988</w:t>
        </w:r>
      </w:hyperlink>
      <w:r w:rsidR="00635F00">
        <w:rPr>
          <w:noProof/>
          <w:color w:val="000000"/>
        </w:rPr>
        <w:t>)</w:t>
      </w:r>
      <w:r w:rsidR="00574BE4">
        <w:rPr>
          <w:color w:val="000000"/>
        </w:rPr>
        <w:fldChar w:fldCharType="end"/>
      </w:r>
      <w:r>
        <w:rPr>
          <w:color w:val="000000"/>
        </w:rPr>
        <w:t xml:space="preserve"> seminal work </w:t>
      </w:r>
      <w:r w:rsidRPr="0034151E">
        <w:rPr>
          <w:color w:val="000000"/>
        </w:rPr>
        <w:t>on the significance of growth of human capital has been supported by other research focusing on levels of education as an explanation for growth rates in countri</w:t>
      </w:r>
      <w:r>
        <w:rPr>
          <w:color w:val="000000"/>
        </w:rPr>
        <w:t xml:space="preserve">es </w:t>
      </w:r>
      <w:r w:rsidR="00574BE4">
        <w:rPr>
          <w:color w:val="000000"/>
        </w:rPr>
        <w:fldChar w:fldCharType="begin"/>
      </w:r>
      <w:r>
        <w:rPr>
          <w:color w:val="000000"/>
        </w:rPr>
        <w:instrText xml:space="preserve"> ADDIN EN.CITE &lt;EndNote&gt;&lt;Cite&gt;&lt;Author&gt;Barro&lt;/Author&gt;&lt;Year&gt;1991&lt;/Year&gt;&lt;RecNum&gt;82&lt;/RecNum&gt;&lt;DisplayText&gt;(Barro 1991; Mankiw, Romer et al. 1992)&lt;/DisplayText&gt;&lt;record&gt;&lt;rec-number&gt;82&lt;/rec-number&gt;&lt;foreign-keys&gt;&lt;key app="EN" db-id="d90dzxz55vrz90erpwwvfes35sre5tfr5a5a"&gt;82&lt;/key&gt;&lt;/foreign-keys&gt;&lt;ref-type name="Journal Article"&gt;17&lt;/ref-type&gt;&lt;contributors&gt;&lt;authors&gt;&lt;author&gt;Barro, Robert J.&lt;/author&gt;&lt;/authors&gt;&lt;/contributors&gt;&lt;titles&gt;&lt;title&gt;Economic Growth in a Cross Section of Countries&lt;/title&gt;&lt;secondary-title&gt;The Quarterly Journal of Economics&lt;/secondary-title&gt;&lt;/titles&gt;&lt;pages&gt;407-443&lt;/pages&gt;&lt;volume&gt;106&lt;/volume&gt;&lt;number&gt;2&lt;/number&gt;&lt;dates&gt;&lt;year&gt;1991&lt;/year&gt;&lt;/dates&gt;&lt;isbn&gt;0033-5533&lt;/isbn&gt;&lt;urls&gt;&lt;/urls&gt;&lt;remote-database-name&gt;/z-wcorg/&lt;/remote-database-name&gt;&lt;remote-database-provider&gt;http://worldcat.org&lt;/remote-database-provider&gt;&lt;language&gt;English&lt;/language&gt;&lt;/record&gt;&lt;/Cite&gt;&lt;Cite&gt;&lt;Author&gt;Mankiw&lt;/Author&gt;&lt;Year&gt;1992&lt;/Year&gt;&lt;RecNum&gt;81&lt;/RecNum&gt;&lt;record&gt;&lt;rec-number&gt;81&lt;/rec-number&gt;&lt;foreign-keys&gt;&lt;key app="EN" db-id="d90dzxz55vrz90erpwwvfes35sre5tfr5a5a"&gt;81&lt;/key&gt;&lt;/foreign-keys&gt;&lt;ref-type name="Journal Article"&gt;17&lt;/ref-type&gt;&lt;contributors&gt;&lt;authors&gt;&lt;author&gt;Mankiw, N. Gregory&lt;/author&gt;&lt;author&gt;Romer, David&lt;/author&gt;&lt;author&gt;Weil, David N.&lt;/author&gt;&lt;/authors&gt;&lt;/contributors&gt;&lt;titles&gt;&lt;title&gt;A Contribution to the Empirics of Economic Growth&lt;/title&gt;&lt;secondary-title&gt;The Quarterly Journal of Economics&lt;/secondary-title&gt;&lt;/titles&gt;&lt;pages&gt;407-437&lt;/pages&gt;&lt;volume&gt;107&lt;/volume&gt;&lt;number&gt;2&lt;/number&gt;&lt;dates&gt;&lt;year&gt;1992&lt;/year&gt;&lt;pub-dates&gt;&lt;date&gt;May 1, 1992&lt;/date&gt;&lt;/pub-dates&gt;&lt;/dates&gt;&lt;urls&gt;&lt;related-urls&gt;&lt;url&gt;http://qje.oxfordjournals.org/content/107/2/407.abstract&lt;/url&gt;&lt;/related-urls&gt;&lt;/urls&gt;&lt;electronic-resource-num&gt;10.2307/2118477&lt;/electronic-resource-num&gt;&lt;/record&gt;&lt;/Cite&gt;&lt;/EndNote&gt;</w:instrText>
      </w:r>
      <w:r w:rsidR="00574BE4">
        <w:rPr>
          <w:color w:val="000000"/>
        </w:rPr>
        <w:fldChar w:fldCharType="separate"/>
      </w:r>
      <w:r>
        <w:rPr>
          <w:noProof/>
          <w:color w:val="000000"/>
        </w:rPr>
        <w:t>(</w:t>
      </w:r>
      <w:hyperlink w:anchor="_ENREF_2" w:tooltip="Barro, 1991 #82" w:history="1">
        <w:r w:rsidR="00635F00">
          <w:rPr>
            <w:noProof/>
            <w:color w:val="000000"/>
          </w:rPr>
          <w:t>Barro 1991</w:t>
        </w:r>
      </w:hyperlink>
      <w:r>
        <w:rPr>
          <w:noProof/>
          <w:color w:val="000000"/>
        </w:rPr>
        <w:t xml:space="preserve">; </w:t>
      </w:r>
      <w:hyperlink w:anchor="_ENREF_43" w:tooltip="Mankiw, 1992 #81" w:history="1">
        <w:r w:rsidR="00635F00">
          <w:rPr>
            <w:noProof/>
            <w:color w:val="000000"/>
          </w:rPr>
          <w:t>Mankiw, Romer et al. 1992</w:t>
        </w:r>
      </w:hyperlink>
      <w:r>
        <w:rPr>
          <w:noProof/>
          <w:color w:val="000000"/>
        </w:rPr>
        <w:t>)</w:t>
      </w:r>
      <w:r w:rsidR="00574BE4">
        <w:rPr>
          <w:color w:val="000000"/>
        </w:rPr>
        <w:fldChar w:fldCharType="end"/>
      </w:r>
      <w:r w:rsidRPr="0034151E">
        <w:rPr>
          <w:color w:val="000000"/>
        </w:rPr>
        <w:t xml:space="preserve">. </w:t>
      </w:r>
    </w:p>
    <w:p w:rsidR="00932390" w:rsidRPr="00751717" w:rsidRDefault="00932390" w:rsidP="00BC05B7">
      <w:pPr>
        <w:pStyle w:val="paragraph-chapters"/>
        <w:rPr>
          <w:color w:val="000000"/>
        </w:rPr>
      </w:pPr>
      <w:r w:rsidRPr="0034151E">
        <w:rPr>
          <w:color w:val="000000"/>
        </w:rPr>
        <w:lastRenderedPageBreak/>
        <w:t xml:space="preserve">Research has also focused on </w:t>
      </w:r>
      <w:r>
        <w:rPr>
          <w:color w:val="000000"/>
        </w:rPr>
        <w:t>the</w:t>
      </w:r>
      <w:r w:rsidRPr="0034151E">
        <w:rPr>
          <w:color w:val="000000"/>
        </w:rPr>
        <w:t xml:space="preserve"> </w:t>
      </w:r>
      <w:r>
        <w:rPr>
          <w:color w:val="000000"/>
        </w:rPr>
        <w:t>various</w:t>
      </w:r>
      <w:r w:rsidRPr="0034151E">
        <w:rPr>
          <w:color w:val="000000"/>
        </w:rPr>
        <w:t xml:space="preserve"> </w:t>
      </w:r>
      <w:r>
        <w:rPr>
          <w:color w:val="000000"/>
        </w:rPr>
        <w:t xml:space="preserve">reason and </w:t>
      </w:r>
      <w:r w:rsidRPr="0034151E">
        <w:rPr>
          <w:color w:val="000000"/>
        </w:rPr>
        <w:t>effect</w:t>
      </w:r>
      <w:r>
        <w:rPr>
          <w:color w:val="000000"/>
        </w:rPr>
        <w:t>s</w:t>
      </w:r>
      <w:r w:rsidRPr="0034151E">
        <w:rPr>
          <w:color w:val="000000"/>
        </w:rPr>
        <w:t xml:space="preserve"> of losing human capital or a highly skilled </w:t>
      </w:r>
      <w:r>
        <w:rPr>
          <w:color w:val="000000"/>
        </w:rPr>
        <w:t>individuals</w:t>
      </w:r>
      <w:r w:rsidRPr="0034151E">
        <w:rPr>
          <w:color w:val="000000"/>
        </w:rPr>
        <w:t xml:space="preserve"> in a region</w:t>
      </w:r>
      <w:r>
        <w:rPr>
          <w:color w:val="000000"/>
        </w:rPr>
        <w:t xml:space="preserve"> or country</w:t>
      </w:r>
      <w:r w:rsidRPr="0034151E">
        <w:rPr>
          <w:color w:val="000000"/>
        </w:rPr>
        <w:t xml:space="preserve">, otherwise known as brain drain </w:t>
      </w:r>
      <w:r w:rsidR="00574BE4">
        <w:rPr>
          <w:color w:val="000000"/>
        </w:rPr>
        <w:fldChar w:fldCharType="begin">
          <w:fldData xml:space="preserve">PEVuZE5vdGU+PENpdGU+PEF1dGhvcj5NaXlhZ2l3YTwvQXV0aG9yPjxZZWFyPjE5OTE8L1llYXI+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</w:fldData>
        </w:fldChar>
      </w:r>
      <w:r>
        <w:rPr>
          <w:color w:val="000000"/>
        </w:rPr>
        <w:instrText xml:space="preserve"> ADDIN EN.CITE </w:instrText>
      </w:r>
      <w:r w:rsidR="00574BE4">
        <w:rPr>
          <w:color w:val="000000"/>
        </w:rPr>
        <w:fldChar w:fldCharType="begin">
          <w:fldData xml:space="preserve">PEVuZE5vdGU+PENpdGU+PEF1dGhvcj5NaXlhZ2l3YTwvQXV0aG9yPjxZZWFyPjE5OTE8L1llYXI+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</w:fldData>
        </w:fldChar>
      </w:r>
      <w:r>
        <w:rPr>
          <w:color w:val="000000"/>
        </w:rPr>
        <w:instrText xml:space="preserve"> ADDIN EN.CITE.DATA </w:instrText>
      </w:r>
      <w:r w:rsidR="00574BE4">
        <w:rPr>
          <w:color w:val="000000"/>
        </w:rPr>
      </w:r>
      <w:r w:rsidR="00574BE4">
        <w:rPr>
          <w:color w:val="000000"/>
        </w:rPr>
        <w:fldChar w:fldCharType="end"/>
      </w:r>
      <w:r w:rsidR="00574BE4">
        <w:rPr>
          <w:color w:val="000000"/>
        </w:rPr>
      </w:r>
      <w:r w:rsidR="00574BE4">
        <w:rPr>
          <w:color w:val="000000"/>
        </w:rPr>
        <w:fldChar w:fldCharType="separate"/>
      </w:r>
      <w:r>
        <w:rPr>
          <w:noProof/>
          <w:color w:val="000000"/>
        </w:rPr>
        <w:t>(</w:t>
      </w:r>
      <w:hyperlink w:anchor="_ENREF_50" w:tooltip="Miyagiwa, 1991 #83" w:history="1">
        <w:r w:rsidR="00635F00">
          <w:rPr>
            <w:noProof/>
            <w:color w:val="000000"/>
          </w:rPr>
          <w:t>Miyagiwa 1991</w:t>
        </w:r>
      </w:hyperlink>
      <w:r>
        <w:rPr>
          <w:noProof/>
          <w:color w:val="000000"/>
        </w:rPr>
        <w:t xml:space="preserve">; </w:t>
      </w:r>
      <w:hyperlink w:anchor="_ENREF_51" w:tooltip="Mountford, 1997 #84" w:history="1">
        <w:r w:rsidR="00635F00">
          <w:rPr>
            <w:noProof/>
            <w:color w:val="000000"/>
          </w:rPr>
          <w:t>Mountford 1997</w:t>
        </w:r>
      </w:hyperlink>
      <w:r>
        <w:rPr>
          <w:noProof/>
          <w:color w:val="000000"/>
        </w:rPr>
        <w:t xml:space="preserve">; </w:t>
      </w:r>
      <w:hyperlink w:anchor="_ENREF_4" w:tooltip="Beine, 2001 #85" w:history="1">
        <w:r w:rsidR="00635F00">
          <w:rPr>
            <w:noProof/>
            <w:color w:val="000000"/>
          </w:rPr>
          <w:t>Beine, Docquier et al. 2001</w:t>
        </w:r>
      </w:hyperlink>
      <w:r>
        <w:rPr>
          <w:noProof/>
          <w:color w:val="000000"/>
        </w:rPr>
        <w:t>)</w:t>
      </w:r>
      <w:r w:rsidR="00574BE4">
        <w:rPr>
          <w:color w:val="000000"/>
        </w:rPr>
        <w:fldChar w:fldCharType="end"/>
      </w:r>
      <w:r w:rsidRPr="0034151E">
        <w:rPr>
          <w:color w:val="000000"/>
        </w:rPr>
        <w:t>.</w:t>
      </w:r>
      <w:r w:rsidRPr="00BC05B7">
        <w:t xml:space="preserve"> </w:t>
      </w:r>
      <w:r>
        <w:rPr>
          <w:color w:val="000000"/>
        </w:rPr>
        <w:t>When defining brain drain, it is usually</w:t>
      </w:r>
      <w:r w:rsidRPr="00BC05B7">
        <w:rPr>
          <w:color w:val="000000"/>
        </w:rPr>
        <w:t xml:space="preserve"> the migration of </w:t>
      </w:r>
      <w:r>
        <w:rPr>
          <w:color w:val="000000"/>
        </w:rPr>
        <w:t xml:space="preserve">doctors, engineers, scientists or other </w:t>
      </w:r>
      <w:r w:rsidRPr="00BC05B7">
        <w:rPr>
          <w:color w:val="000000"/>
        </w:rPr>
        <w:t>highly skilled professionals</w:t>
      </w:r>
      <w:r>
        <w:rPr>
          <w:color w:val="000000"/>
        </w:rPr>
        <w:t xml:space="preserve"> from a region. </w:t>
      </w:r>
      <w:r w:rsidRPr="00BC05B7">
        <w:rPr>
          <w:color w:val="000000"/>
        </w:rPr>
        <w:t xml:space="preserve"> </w:t>
      </w:r>
      <w:r>
        <w:rPr>
          <w:color w:val="000000"/>
        </w:rPr>
        <w:t>However, it basically</w:t>
      </w:r>
      <w:r w:rsidRPr="00BC05B7">
        <w:rPr>
          <w:color w:val="000000"/>
        </w:rPr>
        <w:t xml:space="preserve"> </w:t>
      </w:r>
      <w:r>
        <w:rPr>
          <w:color w:val="000000"/>
        </w:rPr>
        <w:t xml:space="preserve">means </w:t>
      </w:r>
      <w:r w:rsidRPr="00BC05B7">
        <w:rPr>
          <w:color w:val="000000"/>
        </w:rPr>
        <w:t>the mass departure of a portion of the populace that is reasonably</w:t>
      </w:r>
      <w:r>
        <w:rPr>
          <w:color w:val="000000"/>
        </w:rPr>
        <w:t xml:space="preserve"> </w:t>
      </w:r>
      <w:r w:rsidRPr="00BC05B7">
        <w:rPr>
          <w:color w:val="000000"/>
        </w:rPr>
        <w:t>highly educated as compared to the average</w:t>
      </w:r>
      <w:r>
        <w:rPr>
          <w:color w:val="000000"/>
        </w:rPr>
        <w:t xml:space="preserve"> population within that area </w:t>
      </w:r>
      <w:r w:rsidR="00574BE4">
        <w:rPr>
          <w:color w:val="000000"/>
        </w:rPr>
        <w:fldChar w:fldCharType="begin"/>
      </w:r>
      <w:r>
        <w:rPr>
          <w:color w:val="000000"/>
        </w:rPr>
        <w:instrText xml:space="preserve"> ADDIN EN.CITE &lt;EndNote&gt;&lt;Cite&gt;&lt;Author&gt;Beine&lt;/Author&gt;&lt;Year&gt;2001&lt;/Year&gt;&lt;RecNum&gt;85&lt;/RecNum&gt;&lt;DisplayText&gt;(Beine, Docquier et al. 2001)&lt;/DisplayText&gt;&lt;record&gt;&lt;rec-number&gt;85&lt;/rec-number&gt;&lt;foreign-keys&gt;&lt;key app="EN" db-id="d90dzxz55vrz90erpwwvfes35sre5tfr5a5a"&gt;85&lt;/key&gt;&lt;/foreign-keys&gt;&lt;ref-type name="Journal Article"&gt;17&lt;/ref-type&gt;&lt;contributors&gt;&lt;authors&gt;&lt;author&gt;Beine, Michel&lt;/author&gt;&lt;author&gt;Docquier, Frédéric&lt;/author&gt;&lt;author&gt;Rapoport, Hillel&lt;/author&gt;&lt;/authors&gt;&lt;/contributors&gt;&lt;titles&gt;&lt;title&gt;Brain drain and economic growth: theory and evidence&lt;/title&gt;&lt;secondary-title&gt;Journal of Development Economics&lt;/secondary-title&gt;&lt;/titles&gt;&lt;pages&gt;275-289&lt;/pages&gt;&lt;volume&gt;64&lt;/volume&gt;&lt;number&gt;1&lt;/number&gt;&lt;keywords&gt;&lt;keyword&gt;Brain drain&lt;/keyword&gt;&lt;keyword&gt;Migration&lt;/keyword&gt;&lt;keyword&gt;Growth&lt;/keyword&gt;&lt;keyword&gt;Human capital formation&lt;/keyword&gt;&lt;/keywords&gt;&lt;dates&gt;&lt;year&gt;2001&lt;/year&gt;&lt;/dates&gt;&lt;isbn&gt;0304-3878&lt;/isbn&gt;&lt;urls&gt;&lt;related-urls&gt;&lt;url&gt;http://www.sciencedirect.com/science/article/B6VBV-41TWJDK-D/2/66b8ed88481e52a55bd112c79008b24c&lt;/url&gt;&lt;/related-urls&gt;&lt;/urls&gt;&lt;electronic-resource-num&gt;10.1016/s0304-3878(00)00133-4&lt;/electronic-resource-num&gt;&lt;/record&gt;&lt;/Cite&gt;&lt;/EndNote&gt;</w:instrText>
      </w:r>
      <w:r w:rsidR="00574BE4">
        <w:rPr>
          <w:color w:val="000000"/>
        </w:rPr>
        <w:fldChar w:fldCharType="separate"/>
      </w:r>
      <w:r>
        <w:rPr>
          <w:noProof/>
          <w:color w:val="000000"/>
        </w:rPr>
        <w:t>(</w:t>
      </w:r>
      <w:hyperlink w:anchor="_ENREF_4" w:tooltip="Beine, 2001 #85" w:history="1">
        <w:r w:rsidR="00635F00">
          <w:rPr>
            <w:noProof/>
            <w:color w:val="000000"/>
          </w:rPr>
          <w:t>Beine, Docquier et al. 2001</w:t>
        </w:r>
      </w:hyperlink>
      <w:r>
        <w:rPr>
          <w:noProof/>
          <w:color w:val="000000"/>
        </w:rPr>
        <w:t>)</w:t>
      </w:r>
      <w:r w:rsidR="00574BE4">
        <w:rPr>
          <w:color w:val="000000"/>
        </w:rPr>
        <w:fldChar w:fldCharType="end"/>
      </w:r>
      <w:r w:rsidRPr="00BC05B7">
        <w:rPr>
          <w:color w:val="000000"/>
        </w:rPr>
        <w:t>.</w:t>
      </w:r>
    </w:p>
    <w:p w:rsidR="00932390" w:rsidRPr="00B468E8" w:rsidRDefault="00932390" w:rsidP="001F5FFC">
      <w:pPr>
        <w:pStyle w:val="Heading2"/>
      </w:pPr>
      <w:bookmarkStart w:id="21" w:name="_Toc306641546"/>
      <w:r>
        <w:t>3.2 Creativity in Economic Development</w:t>
      </w:r>
      <w:bookmarkEnd w:id="21"/>
    </w:p>
    <w:p w:rsidR="00932390" w:rsidRPr="0034151E" w:rsidRDefault="00932390" w:rsidP="001F5FFC">
      <w:pPr>
        <w:pStyle w:val="paragraph-chapters"/>
      </w:pPr>
      <w:r>
        <w:t>Human capital t</w:t>
      </w:r>
      <w:r w:rsidRPr="00B468E8">
        <w:t>heory le</w:t>
      </w:r>
      <w:r>
        <w:t>a</w:t>
      </w:r>
      <w:r w:rsidRPr="00B468E8">
        <w:t>d</w:t>
      </w:r>
      <w:r>
        <w:t>s</w:t>
      </w:r>
      <w:r w:rsidRPr="00B468E8">
        <w:t xml:space="preserve"> to new research examining the c</w:t>
      </w:r>
      <w:r>
        <w:t>reativity of individuals and their</w:t>
      </w:r>
      <w:r w:rsidRPr="00B468E8">
        <w:t xml:space="preserve"> relationship to economic development also known as the Creative Class or Creative Economy.</w:t>
      </w:r>
      <w:r>
        <w:t xml:space="preserve"> </w:t>
      </w:r>
      <w:r w:rsidRPr="0034151E">
        <w:t>The creative economy, industry, and class are terms attempting to measure and define what ‘creative’ businesses or persons</w:t>
      </w:r>
      <w:r>
        <w:t xml:space="preserve"> are</w:t>
      </w:r>
      <w:r w:rsidRPr="0034151E">
        <w:t xml:space="preserve">.  Those definitions are continually </w:t>
      </w:r>
      <w:r>
        <w:t>fluctuating</w:t>
      </w:r>
      <w:r w:rsidRPr="0034151E">
        <w:t xml:space="preserve"> and </w:t>
      </w:r>
      <w:r>
        <w:t>problematic</w:t>
      </w:r>
      <w:r w:rsidRPr="0034151E">
        <w:t xml:space="preserve"> within academic and policy literature. One thing is for certain between these arguments are the value these selected industries ha</w:t>
      </w:r>
      <w:r>
        <w:t>ve</w:t>
      </w:r>
      <w:r w:rsidRPr="0034151E">
        <w:t xml:space="preserve"> within our economy and society. </w:t>
      </w:r>
    </w:p>
    <w:p w:rsidR="00932390" w:rsidRPr="0034151E" w:rsidRDefault="00932390" w:rsidP="001622E5">
      <w:pPr>
        <w:pStyle w:val="paragraph-chapters"/>
      </w:pPr>
      <w:r>
        <w:t xml:space="preserve">Richard Caves </w:t>
      </w:r>
      <w:r w:rsidR="00574BE4">
        <w:fldChar w:fldCharType="begin"/>
      </w:r>
      <w:r>
        <w:instrText xml:space="preserve"> ADDIN EN.CITE &lt;EndNote&gt;&lt;Cite&gt;&lt;Author&gt;Caves&lt;/Author&gt;&lt;Year&gt;2000&lt;/Year&gt;&lt;RecNum&gt;64&lt;/RecNum&gt;&lt;DisplayText&gt;(Caves 2000)&lt;/DisplayText&gt;&lt;record&gt;&lt;rec-number&gt;64&lt;/rec-number&gt;&lt;foreign-keys&gt;&lt;key app="EN" db-id="d90dzxz55vrz90erpwwvfes35sre5tfr5a5a"&gt;64&lt;/key&gt;&lt;/foreign-keys&gt;&lt;ref-type name="Book"&gt;6&lt;/ref-type&gt;&lt;contributors&gt;&lt;authors&gt;&lt;author&gt;Caves, Richard E.&lt;/author&gt;&lt;/authors&gt;&lt;/contributors&gt;&lt;titles&gt;&lt;title&gt;Creative industries : contracts between art and commerce&lt;/title&gt;&lt;/titles&gt;&lt;dates&gt;&lt;year&gt;2000&lt;/year&gt;&lt;/dates&gt;&lt;pub-location&gt;Cambridge, Mass.; London&lt;/pub-location&gt;&lt;publisher&gt;Harvard University Press&lt;/publisher&gt;&lt;isbn&gt;0674001648 9780674001640&lt;/isbn&gt;&lt;urls&gt;&lt;/urls&gt;&lt;remote-database-name&gt;/z-wcorg/&lt;/remote-database-name&gt;&lt;remote-database-provider&gt;http://worldcat.org&lt;/remote-database-provider&gt;&lt;language&gt;English&lt;/language&gt;&lt;/record&gt;&lt;/Cite&gt;&lt;/EndNote&gt;</w:instrText>
      </w:r>
      <w:r w:rsidR="00574BE4">
        <w:fldChar w:fldCharType="separate"/>
      </w:r>
      <w:r>
        <w:rPr>
          <w:noProof/>
        </w:rPr>
        <w:t>(</w:t>
      </w:r>
      <w:hyperlink w:anchor="_ENREF_13" w:tooltip="Caves, 2000 #64" w:history="1">
        <w:r w:rsidR="00635F00">
          <w:rPr>
            <w:noProof/>
          </w:rPr>
          <w:t>2000</w:t>
        </w:r>
      </w:hyperlink>
      <w:r>
        <w:rPr>
          <w:noProof/>
        </w:rPr>
        <w:t>)</w:t>
      </w:r>
      <w:r w:rsidR="00574BE4">
        <w:fldChar w:fldCharType="end"/>
      </w:r>
      <w:r>
        <w:t xml:space="preserve"> defined</w:t>
      </w:r>
      <w:r w:rsidRPr="0034151E">
        <w:t xml:space="preserve"> cr</w:t>
      </w:r>
      <w:r>
        <w:t xml:space="preserve">eative industries as establishments </w:t>
      </w:r>
      <w:r w:rsidRPr="0034151E">
        <w:t>deliver</w:t>
      </w:r>
      <w:r>
        <w:t xml:space="preserve">ing goods and services </w:t>
      </w:r>
      <w:r w:rsidRPr="0034151E">
        <w:t>associate</w:t>
      </w:r>
      <w:r>
        <w:t>d</w:t>
      </w:r>
      <w:r w:rsidRPr="0034151E">
        <w:t xml:space="preserve"> with cultural, artistic, o</w:t>
      </w:r>
      <w:r>
        <w:t>r entertainment value. T</w:t>
      </w:r>
      <w:r w:rsidRPr="0034151E">
        <w:t xml:space="preserve">hese industries include the visual arts, the performing arts, cinema and </w:t>
      </w:r>
      <w:r>
        <w:t>television</w:t>
      </w:r>
      <w:r w:rsidRPr="0034151E">
        <w:t xml:space="preserve"> films, book and magazine publishing, fashion, and toys and games. </w:t>
      </w:r>
      <w:r>
        <w:t>Caves notes</w:t>
      </w:r>
      <w:r w:rsidRPr="0034151E">
        <w:t xml:space="preserve"> creative industries are difficult to study </w:t>
      </w:r>
      <w:r>
        <w:t xml:space="preserve">because of the </w:t>
      </w:r>
      <w:r w:rsidRPr="0034151E">
        <w:t xml:space="preserve">high level of uncertainty </w:t>
      </w:r>
      <w:r>
        <w:t>o</w:t>
      </w:r>
      <w:r w:rsidRPr="0034151E">
        <w:t>f the creative product a person produ</w:t>
      </w:r>
      <w:r>
        <w:t>ces will be in demand.</w:t>
      </w:r>
      <w:r w:rsidRPr="0034151E">
        <w:t xml:space="preserve"> This level of uncertainty is why investors</w:t>
      </w:r>
      <w:r>
        <w:t xml:space="preserve"> who decide to invest</w:t>
      </w:r>
      <w:r w:rsidRPr="0034151E">
        <w:t xml:space="preserve"> into a creative worker’s product require a contractual agreement in case new information may not make a product sellable. </w:t>
      </w:r>
    </w:p>
    <w:p w:rsidR="00932390" w:rsidRDefault="00932390" w:rsidP="00D60A6D">
      <w:pPr>
        <w:pStyle w:val="paragraph-chapters"/>
      </w:pPr>
      <w:r>
        <w:lastRenderedPageBreak/>
        <w:t>C</w:t>
      </w:r>
      <w:r w:rsidRPr="0034151E">
        <w:t>reative products also</w:t>
      </w:r>
      <w:r>
        <w:t xml:space="preserve"> commonly</w:t>
      </w:r>
      <w:r w:rsidRPr="0034151E">
        <w:t xml:space="preserve"> require a combination of skills from various persons to </w:t>
      </w:r>
      <w:r>
        <w:t>create</w:t>
      </w:r>
      <w:r w:rsidRPr="0034151E">
        <w:t xml:space="preserve"> the desired product. A classic example would be a band</w:t>
      </w:r>
      <w:r>
        <w:t xml:space="preserve">, where each band member receives a different level of compensation. Should the lead singer </w:t>
      </w:r>
      <w:r w:rsidRPr="0034151E">
        <w:t>receive</w:t>
      </w:r>
      <w:r>
        <w:t xml:space="preserve"> more money</w:t>
      </w:r>
      <w:r w:rsidRPr="0034151E">
        <w:t xml:space="preserve"> compare</w:t>
      </w:r>
      <w:r>
        <w:t>d to the drummer or the songwriter?</w:t>
      </w:r>
    </w:p>
    <w:p w:rsidR="00932390" w:rsidRPr="00D60A6D" w:rsidRDefault="00932390" w:rsidP="00D60A6D">
      <w:pPr>
        <w:pStyle w:val="paragraph-chapters"/>
      </w:pPr>
      <w:proofErr w:type="spellStart"/>
      <w:r w:rsidRPr="0034151E">
        <w:rPr>
          <w:color w:val="000000"/>
        </w:rPr>
        <w:t>Caves</w:t>
      </w:r>
      <w:r>
        <w:rPr>
          <w:color w:val="000000"/>
        </w:rPr>
        <w:t>’s</w:t>
      </w:r>
      <w:proofErr w:type="spellEnd"/>
      <w:r w:rsidRPr="0034151E">
        <w:rPr>
          <w:color w:val="000000"/>
        </w:rPr>
        <w:t xml:space="preserve"> work intro</w:t>
      </w:r>
      <w:r>
        <w:rPr>
          <w:color w:val="000000"/>
        </w:rPr>
        <w:t>duces</w:t>
      </w:r>
      <w:r w:rsidRPr="0034151E">
        <w:rPr>
          <w:color w:val="000000"/>
        </w:rPr>
        <w:t xml:space="preserve"> the </w:t>
      </w:r>
      <w:r>
        <w:rPr>
          <w:color w:val="000000"/>
        </w:rPr>
        <w:t xml:space="preserve">idea that </w:t>
      </w:r>
      <w:r w:rsidRPr="0034151E">
        <w:rPr>
          <w:color w:val="000000"/>
        </w:rPr>
        <w:t>creative industries ha</w:t>
      </w:r>
      <w:r>
        <w:rPr>
          <w:color w:val="000000"/>
        </w:rPr>
        <w:t>ve</w:t>
      </w:r>
      <w:r w:rsidRPr="0034151E">
        <w:rPr>
          <w:color w:val="000000"/>
        </w:rPr>
        <w:t xml:space="preserve"> some similarities with the video game industry. Video games are sales driven, like the idea of Caves, </w:t>
      </w:r>
      <w:r>
        <w:rPr>
          <w:color w:val="000000"/>
        </w:rPr>
        <w:t xml:space="preserve">and </w:t>
      </w:r>
      <w:r w:rsidRPr="0034151E">
        <w:rPr>
          <w:color w:val="000000"/>
        </w:rPr>
        <w:t>it is impossible to forecast whether a game w</w:t>
      </w:r>
      <w:r>
        <w:rPr>
          <w:color w:val="000000"/>
        </w:rPr>
        <w:t xml:space="preserve">ill be successful or a failure </w:t>
      </w:r>
      <w:r w:rsidR="00574BE4">
        <w:rPr>
          <w:color w:val="000000"/>
        </w:rPr>
        <w:fldChar w:fldCharType="begin"/>
      </w:r>
      <w:r>
        <w:rPr>
          <w:color w:val="000000"/>
        </w:rPr>
        <w:instrText xml:space="preserve"> ADDIN EN.CITE &lt;EndNote&gt;&lt;Cite&gt;&lt;Author&gt;Tschang&lt;/Author&gt;&lt;Year&gt;2005&lt;/Year&gt;&lt;RecNum&gt;91&lt;/RecNum&gt;&lt;DisplayText&gt;(Tschang 2005)&lt;/DisplayText&gt;&lt;record&gt;&lt;rec-number&gt;91&lt;/rec-number&gt;&lt;foreign-keys&gt;&lt;key app="EN" db-id="d90dzxz55vrz90erpwwvfes35sre5tfr5a5a"&gt;91&lt;/key&gt;&lt;/foreign-keys&gt;&lt;ref-type name="Journal Article"&gt;17&lt;/ref-type&gt;&lt;contributors&gt;&lt;authors&gt;&lt;author&gt;Tschang, F. Ted&lt;/author&gt;&lt;/authors&gt;&lt;/contributors&gt;&lt;titles&gt;&lt;title&gt;Videogames As Interactive Experiential Products and Their manner of Development&lt;/title&gt;&lt;secondary-title&gt;International Journal of Innovation Management&lt;/secondary-title&gt;&lt;/titles&gt;&lt;pages&gt;103-131&lt;/pages&gt;&lt;volume&gt;09&lt;/volume&gt;&lt;number&gt;01&lt;/number&gt;&lt;dates&gt;&lt;year&gt;2005&lt;/year&gt;&lt;/dates&gt;&lt;publisher&gt;World Scientific Publishing Company&lt;/publisher&gt;&lt;isbn&gt;1363-9196&lt;/isbn&gt;&lt;urls&gt;&lt;/urls&gt;&lt;remote-database-name&gt;/z-wcorg/&lt;/remote-database-name&gt;&lt;remote-database-provider&gt;http://worldcat.org&lt;/remote-database-provider&gt;&lt;language&gt;English&lt;/language&gt;&lt;/record&gt;&lt;/Cite&gt;&lt;/EndNote&gt;</w:instrText>
      </w:r>
      <w:r w:rsidR="00574BE4">
        <w:rPr>
          <w:color w:val="000000"/>
        </w:rPr>
        <w:fldChar w:fldCharType="separate"/>
      </w:r>
      <w:r>
        <w:rPr>
          <w:noProof/>
          <w:color w:val="000000"/>
        </w:rPr>
        <w:t>(</w:t>
      </w:r>
      <w:hyperlink w:anchor="_ENREF_69" w:tooltip="Tschang, 2005 #91" w:history="1">
        <w:r w:rsidR="00635F00">
          <w:rPr>
            <w:noProof/>
            <w:color w:val="000000"/>
          </w:rPr>
          <w:t>Tschang 2005</w:t>
        </w:r>
      </w:hyperlink>
      <w:r>
        <w:rPr>
          <w:noProof/>
          <w:color w:val="000000"/>
        </w:rPr>
        <w:t>)</w:t>
      </w:r>
      <w:r w:rsidR="00574BE4">
        <w:rPr>
          <w:color w:val="000000"/>
        </w:rPr>
        <w:fldChar w:fldCharType="end"/>
      </w:r>
      <w:r w:rsidRPr="0034151E">
        <w:rPr>
          <w:color w:val="000000"/>
        </w:rPr>
        <w:t xml:space="preserve">. Also the presence of intermediaries, that form legal agreements </w:t>
      </w:r>
      <w:r w:rsidR="007B5654">
        <w:rPr>
          <w:color w:val="000000"/>
        </w:rPr>
        <w:t>in</w:t>
      </w:r>
      <w:r w:rsidRPr="0034151E">
        <w:rPr>
          <w:color w:val="000000"/>
        </w:rPr>
        <w:t xml:space="preserve"> the arts and music are overtly present </w:t>
      </w:r>
      <w:r>
        <w:rPr>
          <w:color w:val="000000"/>
        </w:rPr>
        <w:t>in</w:t>
      </w:r>
      <w:r w:rsidRPr="0034151E">
        <w:rPr>
          <w:color w:val="000000"/>
        </w:rPr>
        <w:t xml:space="preserve"> video games, as development of a game requires substantial funding </w:t>
      </w:r>
      <w:r w:rsidR="00574BE4">
        <w:rPr>
          <w:color w:val="000000"/>
        </w:rPr>
        <w:fldChar w:fldCharType="begin"/>
      </w:r>
      <w:r>
        <w:rPr>
          <w:color w:val="000000"/>
        </w:rPr>
        <w:instrText xml:space="preserve"> ADDIN EN.CITE &lt;EndNote&gt;&lt;Cite&gt;&lt;Author&gt;TSCHANG&lt;/Author&gt;&lt;Year&gt;2010&lt;/Year&gt;&lt;RecNum&gt;92&lt;/RecNum&gt;&lt;DisplayText&gt;(Tschang 2010)&lt;/DisplayText&gt;&lt;record&gt;&lt;rec-number&gt;92&lt;/rec-number&gt;&lt;foreign-keys&gt;&lt;key app="EN" db-id="d90dzxz55vrz90erpwwvfes35sre5tfr5a5a"&gt;92&lt;/key&gt;&lt;/foreign-keys&gt;&lt;ref-type name="Electronic Book Section"&gt;60&lt;/ref-type&gt;&lt;contributors&gt;&lt;authors&gt;&lt;author&gt;F. Ted Tschang&lt;/author&gt;&lt;/authors&gt;&lt;secondary-authors&gt;&lt;author&gt;Hong Kong Innovation Project&lt;/author&gt;&lt;/secondary-authors&gt;&lt;/contributors&gt;&lt;titles&gt;&lt;title&gt;Hong Kong’s New Creative Industries: The Example of the Video Games Sector&lt;/title&gt;&lt;secondary-title&gt;Innovation Policy and the Limits of Laissez-faire: Hong Kong&amp;apos;s Policy in Comparative Perspective&lt;/secondary-title&gt;&lt;/titles&gt;&lt;number&gt;11&lt;/number&gt;&lt;dates&gt;&lt;year&gt;2010&lt;/year&gt;&lt;pub-dates&gt;&lt;date&gt;2010&lt;/date&gt;&lt;/pub-dates&gt;&lt;/dates&gt;&lt;pub-location&gt;Hong Kong&lt;/pub-location&gt;&lt;isbn&gt;978-0230273368&lt;/isbn&gt;&lt;urls&gt;&lt;related-urls&gt;&lt;url&gt;http://www.savantas.org/cmsimg/files/Research/HKIP/Report/11_Tschang.pdf&lt;/url&gt;&lt;/related-urls&gt;&lt;/urls&gt;&lt;/record&gt;&lt;/Cite&gt;&lt;/EndNote&gt;</w:instrText>
      </w:r>
      <w:r w:rsidR="00574BE4">
        <w:rPr>
          <w:color w:val="000000"/>
        </w:rPr>
        <w:fldChar w:fldCharType="separate"/>
      </w:r>
      <w:r>
        <w:rPr>
          <w:noProof/>
          <w:color w:val="000000"/>
        </w:rPr>
        <w:t>(</w:t>
      </w:r>
      <w:hyperlink w:anchor="_ENREF_70" w:tooltip="Tschang, 2010 #92" w:history="1">
        <w:r w:rsidR="00635F00">
          <w:rPr>
            <w:noProof/>
            <w:color w:val="000000"/>
          </w:rPr>
          <w:t>Tschang 2010</w:t>
        </w:r>
      </w:hyperlink>
      <w:r>
        <w:rPr>
          <w:noProof/>
          <w:color w:val="000000"/>
        </w:rPr>
        <w:t>)</w:t>
      </w:r>
      <w:r w:rsidR="00574BE4">
        <w:rPr>
          <w:color w:val="000000"/>
        </w:rPr>
        <w:fldChar w:fldCharType="end"/>
      </w:r>
      <w:r w:rsidRPr="0034151E">
        <w:rPr>
          <w:rStyle w:val="gsa"/>
        </w:rPr>
        <w:t xml:space="preserve">. Also, the continual modification from one creative worker to another strikes a chord with the first video game, </w:t>
      </w:r>
      <w:proofErr w:type="spellStart"/>
      <w:r w:rsidRPr="00A23AF9">
        <w:rPr>
          <w:rStyle w:val="gsa"/>
          <w:i/>
        </w:rPr>
        <w:t>Spacewars</w:t>
      </w:r>
      <w:proofErr w:type="spellEnd"/>
      <w:r w:rsidRPr="0034151E">
        <w:rPr>
          <w:rStyle w:val="gsa"/>
        </w:rPr>
        <w:t xml:space="preserve"> and the large testing and quality assurance careers. </w:t>
      </w:r>
      <w:r w:rsidRPr="0034151E">
        <w:rPr>
          <w:color w:val="000000"/>
        </w:rPr>
        <w:t xml:space="preserve"> </w:t>
      </w:r>
    </w:p>
    <w:p w:rsidR="00932390" w:rsidRPr="0034151E" w:rsidRDefault="00932390" w:rsidP="00367DA2">
      <w:pPr>
        <w:pStyle w:val="paragraph-chapters"/>
        <w:rPr>
          <w:color w:val="000000"/>
        </w:rPr>
      </w:pPr>
      <w:r w:rsidRPr="0034151E">
        <w:rPr>
          <w:color w:val="000000"/>
        </w:rPr>
        <w:t xml:space="preserve">John </w:t>
      </w:r>
      <w:proofErr w:type="spellStart"/>
      <w:r w:rsidRPr="0034151E">
        <w:rPr>
          <w:color w:val="000000"/>
        </w:rPr>
        <w:t>Howkins</w:t>
      </w:r>
      <w:proofErr w:type="spellEnd"/>
      <w:r w:rsidRPr="0034151E">
        <w:rPr>
          <w:color w:val="000000"/>
        </w:rPr>
        <w:t xml:space="preserve"> </w:t>
      </w:r>
      <w:r w:rsidR="00574BE4" w:rsidRPr="009C2CA2">
        <w:rPr>
          <w:color w:val="000000"/>
        </w:rPr>
        <w:fldChar w:fldCharType="begin"/>
      </w:r>
      <w:r w:rsidRPr="009C2CA2">
        <w:rPr>
          <w:color w:val="000000"/>
        </w:rPr>
        <w:instrText xml:space="preserve"> ADDIN EN.CITE &lt;EndNote&gt;&lt;Cite&gt;&lt;Author&gt;Howkins&lt;/Author&gt;&lt;Year&gt;2002&lt;/Year&gt;&lt;RecNum&gt;93&lt;/RecNum&gt;&lt;DisplayText&gt;(Howkins 2002)&lt;/DisplayText&gt;&lt;record&gt;&lt;rec-number&gt;93&lt;/rec-number&gt;&lt;foreign-keys&gt;&lt;key app="EN" db-id="d90dzxz55vrz90erpwwvfes35sre5tfr5a5a"&gt;93&lt;/key&gt;&lt;/foreign-keys&gt;&lt;ref-type name="Book"&gt;6&lt;/ref-type&gt;&lt;contributors&gt;&lt;authors&gt;&lt;author&gt;Howkins, John&lt;/author&gt;&lt;/authors&gt;&lt;/contributors&gt;&lt;titles&gt;&lt;title&gt;The creative economy : how people make money from ideas&lt;/title&gt;&lt;/titles&gt;&lt;dates&gt;&lt;year&gt;2002&lt;/year&gt;&lt;/dates&gt;&lt;pub-location&gt;London&lt;/pub-location&gt;&lt;publisher&gt;Penguin&lt;/publisher&gt;&lt;isbn&gt;0140287949 9780140287943&lt;/isbn&gt;&lt;urls&gt;&lt;/urls&gt;&lt;remote-database-name&gt;/z-wcorg/&lt;/remote-database-name&gt;&lt;remote-database-provider&gt;http://worldcat.org&lt;/remote-database-provider&gt;&lt;language&gt;English&lt;/language&gt;&lt;/record&gt;&lt;/Cite&gt;&lt;/EndNote&gt;</w:instrText>
      </w:r>
      <w:r w:rsidR="00574BE4" w:rsidRPr="009C2CA2">
        <w:rPr>
          <w:color w:val="000000"/>
        </w:rPr>
        <w:fldChar w:fldCharType="separate"/>
      </w:r>
      <w:r w:rsidR="009C2CA2" w:rsidRPr="009C2CA2">
        <w:rPr>
          <w:noProof/>
          <w:color w:val="000000"/>
        </w:rPr>
        <w:t>(</w:t>
      </w:r>
      <w:hyperlink w:anchor="_ENREF_30" w:tooltip="Howkins, 2002 #93" w:history="1">
        <w:r w:rsidR="00635F00" w:rsidRPr="009C2CA2">
          <w:rPr>
            <w:noProof/>
            <w:color w:val="000000"/>
          </w:rPr>
          <w:t xml:space="preserve"> 2002</w:t>
        </w:r>
      </w:hyperlink>
      <w:r w:rsidRPr="009C2CA2">
        <w:rPr>
          <w:noProof/>
          <w:color w:val="000000"/>
        </w:rPr>
        <w:t>)</w:t>
      </w:r>
      <w:r w:rsidR="00574BE4" w:rsidRPr="009C2CA2">
        <w:rPr>
          <w:color w:val="000000"/>
        </w:rPr>
        <w:fldChar w:fldCharType="end"/>
      </w:r>
      <w:r w:rsidRPr="009C2CA2">
        <w:rPr>
          <w:color w:val="000000"/>
        </w:rPr>
        <w:t>,</w:t>
      </w:r>
      <w:r w:rsidRPr="0034151E">
        <w:rPr>
          <w:color w:val="000000"/>
        </w:rPr>
        <w:t xml:space="preserve"> like </w:t>
      </w:r>
      <w:r>
        <w:rPr>
          <w:color w:val="000000"/>
        </w:rPr>
        <w:t xml:space="preserve">Caves, saw the importance of creativity within the economy. In a similar definition as Caves, he defines the creative economy as an economy based on a person’s idea that is translated into the </w:t>
      </w:r>
      <w:r w:rsidRPr="0034151E">
        <w:rPr>
          <w:color w:val="000000"/>
        </w:rPr>
        <w:t>copyright, trademark, patent, an</w:t>
      </w:r>
      <w:r>
        <w:rPr>
          <w:color w:val="000000"/>
        </w:rPr>
        <w:t>d design industries. His analysis focuses</w:t>
      </w:r>
      <w:r w:rsidRPr="0034151E">
        <w:rPr>
          <w:color w:val="000000"/>
        </w:rPr>
        <w:t xml:space="preserve"> not on what an industry produces but on an individual’s capacity to be creative</w:t>
      </w:r>
      <w:r>
        <w:rPr>
          <w:color w:val="000000"/>
        </w:rPr>
        <w:t>,</w:t>
      </w:r>
      <w:r w:rsidRPr="0034151E">
        <w:rPr>
          <w:color w:val="000000"/>
        </w:rPr>
        <w:t xml:space="preserve"> to dream and making those dreams into a reality.  In other words, he suggests that anyone can be creative, that it is open to a</w:t>
      </w:r>
      <w:r>
        <w:rPr>
          <w:color w:val="000000"/>
        </w:rPr>
        <w:t>ll and entails nothing. He finds</w:t>
      </w:r>
      <w:r w:rsidRPr="0034151E">
        <w:rPr>
          <w:color w:val="000000"/>
        </w:rPr>
        <w:t xml:space="preserve"> a clear distinction between creativity and innovation, where creativity is personal while innovation is competitively group led. He mentions creativity can lead towards innovation but innovation seldom leads to creativity.  </w:t>
      </w:r>
    </w:p>
    <w:p w:rsidR="00932390" w:rsidRPr="003A4C67" w:rsidRDefault="00932390" w:rsidP="001F5FFC">
      <w:pPr>
        <w:pStyle w:val="paragraph-chapters"/>
        <w:rPr>
          <w:color w:val="000000"/>
        </w:rPr>
      </w:pPr>
      <w:proofErr w:type="spellStart"/>
      <w:r>
        <w:rPr>
          <w:color w:val="000000"/>
        </w:rPr>
        <w:t>Howkins</w:t>
      </w:r>
      <w:proofErr w:type="spellEnd"/>
      <w:r>
        <w:rPr>
          <w:color w:val="000000"/>
        </w:rPr>
        <w:t xml:space="preserve"> focuses</w:t>
      </w:r>
      <w:r w:rsidRPr="0034151E">
        <w:rPr>
          <w:color w:val="000000"/>
        </w:rPr>
        <w:t xml:space="preserve"> on the preservation of a few talented individuals</w:t>
      </w:r>
      <w:r>
        <w:rPr>
          <w:color w:val="000000"/>
        </w:rPr>
        <w:t>,</w:t>
      </w:r>
      <w:r w:rsidRPr="0034151E">
        <w:rPr>
          <w:color w:val="000000"/>
        </w:rPr>
        <w:t xml:space="preserve"> like artis</w:t>
      </w:r>
      <w:r>
        <w:rPr>
          <w:color w:val="000000"/>
        </w:rPr>
        <w:t>ts, musicians, and inventors. A</w:t>
      </w:r>
      <w:r w:rsidRPr="0034151E">
        <w:rPr>
          <w:color w:val="000000"/>
        </w:rPr>
        <w:t xml:space="preserve"> small number of people</w:t>
      </w:r>
      <w:r>
        <w:rPr>
          <w:color w:val="000000"/>
        </w:rPr>
        <w:t>,</w:t>
      </w:r>
      <w:r w:rsidRPr="0034151E">
        <w:rPr>
          <w:color w:val="000000"/>
        </w:rPr>
        <w:t xml:space="preserve"> who invest into t</w:t>
      </w:r>
      <w:r>
        <w:rPr>
          <w:color w:val="000000"/>
        </w:rPr>
        <w:t xml:space="preserve">hese creative products as </w:t>
      </w:r>
      <w:r>
        <w:rPr>
          <w:color w:val="000000"/>
        </w:rPr>
        <w:lastRenderedPageBreak/>
        <w:t xml:space="preserve">well as </w:t>
      </w:r>
      <w:r w:rsidRPr="0034151E">
        <w:rPr>
          <w:color w:val="000000"/>
        </w:rPr>
        <w:t>science and t</w:t>
      </w:r>
      <w:r>
        <w:rPr>
          <w:color w:val="000000"/>
        </w:rPr>
        <w:t>echnology related industries,</w:t>
      </w:r>
      <w:r w:rsidRPr="0034151E">
        <w:rPr>
          <w:color w:val="000000"/>
        </w:rPr>
        <w:t xml:space="preserve"> are heavily involved in patent and copyright l</w:t>
      </w:r>
      <w:r>
        <w:rPr>
          <w:color w:val="000000"/>
        </w:rPr>
        <w:t>aws for their products. He formulates that the creative economy focuses</w:t>
      </w:r>
      <w:r w:rsidRPr="003A4C67">
        <w:rPr>
          <w:color w:val="000000"/>
        </w:rPr>
        <w:t xml:space="preserve"> more on the individual than on a particular industry.</w:t>
      </w:r>
    </w:p>
    <w:p w:rsidR="00932390" w:rsidRPr="00CE03FE" w:rsidRDefault="00932390" w:rsidP="007D04D9">
      <w:pPr>
        <w:pStyle w:val="paragraph-chapters"/>
        <w:rPr>
          <w:color w:val="000000"/>
        </w:rPr>
      </w:pPr>
      <w:r w:rsidRPr="003A4C67">
        <w:rPr>
          <w:color w:val="000000"/>
        </w:rPr>
        <w:t xml:space="preserve">Along this time, Richard Florida’s </w:t>
      </w:r>
      <w:r w:rsidRPr="003A4C67">
        <w:rPr>
          <w:i/>
          <w:color w:val="000000"/>
        </w:rPr>
        <w:t>The Rise of the Creative Class: And How It's Transforming Work, Leisure and Everyday Life</w:t>
      </w:r>
      <w:r w:rsidRPr="003A4C67">
        <w:rPr>
          <w:color w:val="000000"/>
        </w:rPr>
        <w:t xml:space="preserve"> </w:t>
      </w:r>
      <w:r w:rsidR="00574BE4">
        <w:rPr>
          <w:color w:val="000000"/>
        </w:rPr>
        <w:fldChar w:fldCharType="begin"/>
      </w:r>
      <w:r>
        <w:rPr>
          <w:color w:val="000000"/>
        </w:rPr>
        <w:instrText xml:space="preserve"> ADDIN EN.CITE &lt;EndNote&gt;&lt;Cite&gt;&lt;Author&gt;Florida&lt;/Author&gt;&lt;Year&gt;2002&lt;/Year&gt;&lt;RecNum&gt;6&lt;/RecNum&gt;&lt;DisplayText&gt;(Florida 2002)&lt;/DisplayText&gt;&lt;record&gt;&lt;rec-number&gt;6&lt;/rec-number&gt;&lt;foreign-keys&gt;&lt;key app="EN" db-id="d90dzxz55vrz90erpwwvfes35sre5tfr5a5a"&gt;6&lt;/key&gt;&lt;/foreign-keys&gt;&lt;ref-type name="Book"&gt;6&lt;/ref-type&gt;&lt;contributors&gt;&lt;authors&gt;&lt;author&gt;Richard L. Florida&lt;/author&gt;&lt;/authors&gt;&lt;/contributors&gt;&lt;titles&gt;&lt;title&gt;The rise of the creative class : and how it&amp;apos;s transforming work, leisure, community and everyday life&lt;/title&gt;&lt;/titles&gt;&lt;dates&gt;&lt;year&gt;2002&lt;/year&gt;&lt;/dates&gt;&lt;pub-location&gt;New York, NY&lt;/pub-location&gt;&lt;publisher&gt;Basic Books&lt;/publisher&gt;&lt;isbn&gt;0465024769 9780465024766&lt;/isbn&gt;&lt;urls&gt;&lt;/urls&gt;&lt;remote-database-name&gt;/z-wcorg/&lt;/remote-database-name&gt;&lt;remote-database-provider&gt;http://worldcat.org&lt;/remote-database-provider&gt;&lt;language&gt;English&lt;/language&gt;&lt;/record&gt;&lt;/Cite&gt;&lt;/EndNote&gt;</w:instrText>
      </w:r>
      <w:r w:rsidR="00574BE4">
        <w:rPr>
          <w:color w:val="000000"/>
        </w:rPr>
        <w:fldChar w:fldCharType="separate"/>
      </w:r>
      <w:r>
        <w:rPr>
          <w:noProof/>
          <w:color w:val="000000"/>
        </w:rPr>
        <w:t>(</w:t>
      </w:r>
      <w:hyperlink w:anchor="_ENREF_20" w:tooltip="Florida, 2002 #6" w:history="1">
        <w:r w:rsidR="00635F00">
          <w:rPr>
            <w:noProof/>
            <w:color w:val="000000"/>
          </w:rPr>
          <w:t>Florida 2002</w:t>
        </w:r>
      </w:hyperlink>
      <w:r>
        <w:rPr>
          <w:noProof/>
          <w:color w:val="000000"/>
        </w:rPr>
        <w:t>)</w:t>
      </w:r>
      <w:r w:rsidR="00574BE4">
        <w:rPr>
          <w:color w:val="000000"/>
        </w:rPr>
        <w:fldChar w:fldCharType="end"/>
      </w:r>
      <w:r w:rsidRPr="003A4C67">
        <w:rPr>
          <w:color w:val="000000"/>
        </w:rPr>
        <w:t xml:space="preserve"> and his subsequent follow-up</w:t>
      </w:r>
      <w:r w:rsidRPr="003A4C67">
        <w:rPr>
          <w:i/>
          <w:color w:val="000000"/>
        </w:rPr>
        <w:t xml:space="preserve"> Cities and the Creative Class </w:t>
      </w:r>
      <w:r w:rsidR="00574BE4">
        <w:rPr>
          <w:color w:val="000000"/>
        </w:rPr>
        <w:fldChar w:fldCharType="begin"/>
      </w:r>
      <w:r>
        <w:rPr>
          <w:color w:val="000000"/>
        </w:rPr>
        <w:instrText xml:space="preserve"> ADDIN EN.CITE &lt;EndNote&gt;&lt;Cite&gt;&lt;Author&gt;Florida&lt;/Author&gt;&lt;Year&gt;2005&lt;/Year&gt;&lt;RecNum&gt;12&lt;/RecNum&gt;&lt;DisplayText&gt;(Florida 2005)&lt;/DisplayText&gt;&lt;record&gt;&lt;rec-number&gt;12&lt;/rec-number&gt;&lt;foreign-keys&gt;&lt;key app="EN" db-id="d90dzxz55vrz90erpwwvfes35sre5tfr5a5a"&gt;12&lt;/key&gt;&lt;/foreign-keys&gt;&lt;ref-type name="Book"&gt;6&lt;/ref-type&gt;&lt;contributors&gt;&lt;authors&gt;&lt;author&gt;Florida, Richard L.&lt;/author&gt;&lt;/authors&gt;&lt;/contributors&gt;&lt;titles&gt;&lt;title&gt;Cities and the creative class&lt;/title&gt;&lt;/titles&gt;&lt;dates&gt;&lt;year&gt;2005&lt;/year&gt;&lt;/dates&gt;&lt;pub-location&gt;New York&lt;/pub-location&gt;&lt;publisher&gt;Routledge&lt;/publisher&gt;&lt;isbn&gt;041594886X 9780415948869 0415948878 9780415948876&lt;/isbn&gt;&lt;urls&gt;&lt;/urls&gt;&lt;remote-database-name&gt;/z-wcorg/&lt;/remote-database-name&gt;&lt;remote-database-provider&gt;http://worldcat.org&lt;/remote-database-provider&gt;&lt;language&gt;English&lt;/language&gt;&lt;/record&gt;&lt;/Cite&gt;&lt;/EndNote&gt;</w:instrText>
      </w:r>
      <w:r w:rsidR="00574BE4">
        <w:rPr>
          <w:color w:val="000000"/>
        </w:rPr>
        <w:fldChar w:fldCharType="separate"/>
      </w:r>
      <w:r>
        <w:rPr>
          <w:noProof/>
          <w:color w:val="000000"/>
        </w:rPr>
        <w:t>(</w:t>
      </w:r>
      <w:hyperlink w:anchor="_ENREF_21" w:tooltip="Florida, 2005 #12" w:history="1">
        <w:r w:rsidR="00635F00">
          <w:rPr>
            <w:noProof/>
            <w:color w:val="000000"/>
          </w:rPr>
          <w:t>Florida 2005</w:t>
        </w:r>
      </w:hyperlink>
      <w:r>
        <w:rPr>
          <w:noProof/>
          <w:color w:val="000000"/>
        </w:rPr>
        <w:t>)</w:t>
      </w:r>
      <w:r w:rsidR="00574BE4">
        <w:rPr>
          <w:color w:val="000000"/>
        </w:rPr>
        <w:fldChar w:fldCharType="end"/>
      </w:r>
      <w:r w:rsidRPr="003A4C67">
        <w:rPr>
          <w:color w:val="000000"/>
        </w:rPr>
        <w:t xml:space="preserve"> added on to the already confusing definition of creative industries and economies. Florida redefines creative industries and economies as th</w:t>
      </w:r>
      <w:r>
        <w:rPr>
          <w:color w:val="000000"/>
        </w:rPr>
        <w:t xml:space="preserve">e </w:t>
      </w:r>
      <w:r w:rsidRPr="00CE03FE">
        <w:rPr>
          <w:color w:val="000000"/>
        </w:rPr>
        <w:t xml:space="preserve">creative class. These include traditional professions such as the arts, design, and music and like </w:t>
      </w:r>
      <w:proofErr w:type="spellStart"/>
      <w:r w:rsidRPr="00CE03FE">
        <w:rPr>
          <w:color w:val="000000"/>
        </w:rPr>
        <w:t>Howkins</w:t>
      </w:r>
      <w:proofErr w:type="spellEnd"/>
      <w:r>
        <w:rPr>
          <w:color w:val="000000"/>
        </w:rPr>
        <w:t>,</w:t>
      </w:r>
      <w:r w:rsidRPr="00CE03FE">
        <w:rPr>
          <w:color w:val="000000"/>
        </w:rPr>
        <w:t xml:space="preserve"> include science and engineering, architecture and design. Florida defines his Creative Class as people who engage complex problem solving with a great deal of independent judgment and high levels of education. He identifies the video game industry as a ‘cross-fertilization’ of </w:t>
      </w:r>
      <w:r w:rsidR="003131B5" w:rsidRPr="00CE03FE">
        <w:rPr>
          <w:color w:val="000000"/>
        </w:rPr>
        <w:t>artist</w:t>
      </w:r>
      <w:r w:rsidR="003131B5">
        <w:rPr>
          <w:color w:val="000000"/>
        </w:rPr>
        <w:t>ry</w:t>
      </w:r>
      <w:r w:rsidRPr="00CE03FE">
        <w:rPr>
          <w:color w:val="000000"/>
        </w:rPr>
        <w:t xml:space="preserve"> and cultur</w:t>
      </w:r>
      <w:r>
        <w:rPr>
          <w:color w:val="000000"/>
        </w:rPr>
        <w:t>e</w:t>
      </w:r>
      <w:r w:rsidRPr="00CE03FE">
        <w:rPr>
          <w:color w:val="000000"/>
        </w:rPr>
        <w:t xml:space="preserve"> with technolog</w:t>
      </w:r>
      <w:r>
        <w:rPr>
          <w:color w:val="000000"/>
        </w:rPr>
        <w:t>y</w:t>
      </w:r>
      <w:r w:rsidRPr="00CE03FE">
        <w:rPr>
          <w:color w:val="000000"/>
        </w:rPr>
        <w:t xml:space="preserve"> and economics. Industries like publishing, music, film, and video games are social and cultural environments that, ”provides a mechanism for attracting new and different kinds of people and facilitating the rapid transmission of knowledge and ideas” </w:t>
      </w:r>
      <w:r w:rsidR="00574BE4" w:rsidRPr="00CE03FE">
        <w:rPr>
          <w:color w:val="000000"/>
        </w:rPr>
        <w:fldChar w:fldCharType="begin"/>
      </w:r>
      <w:r w:rsidRPr="00CE03FE">
        <w:rPr>
          <w:color w:val="000000"/>
        </w:rPr>
        <w:instrText xml:space="preserve"> ADDIN EN.CITE &lt;EndNote&gt;&lt;Cite&gt;&lt;Author&gt;Florida&lt;/Author&gt;&lt;Year&gt;2002&lt;/Year&gt;&lt;RecNum&gt;6&lt;/RecNum&gt;&lt;DisplayText&gt;(Florida 2002)&lt;/DisplayText&gt;&lt;record&gt;&lt;rec-number&gt;6&lt;/rec-number&gt;&lt;foreign-keys&gt;&lt;key app="EN" db-id="d90dzxz55vrz90erpwwvfes35sre5tfr5a5a"&gt;6&lt;/key&gt;&lt;/foreign-keys&gt;&lt;ref-type name="Book"&gt;6&lt;/ref-type&gt;&lt;contributors&gt;&lt;authors&gt;&lt;author&gt;Richard L. Florida&lt;/author&gt;&lt;/authors&gt;&lt;/contributors&gt;&lt;titles&gt;&lt;title&gt;The rise of the creative class : and how it&amp;apos;s transforming work, leisure, community and everyday life&lt;/title&gt;&lt;/titles&gt;&lt;dates&gt;&lt;year&gt;2002&lt;/year&gt;&lt;/dates&gt;&lt;pub-location&gt;New York, NY&lt;/pub-location&gt;&lt;publisher&gt;Basic Books&lt;/publisher&gt;&lt;isbn&gt;0465024769 9780465024766&lt;/isbn&gt;&lt;urls&gt;&lt;/urls&gt;&lt;remote-database-name&gt;/z-wcorg/&lt;/remote-database-name&gt;&lt;remote-database-provider&gt;http://worldcat.org&lt;/remote-database-provider&gt;&lt;language&gt;English&lt;/language&gt;&lt;/record&gt;&lt;/Cite&gt;&lt;/EndNote&gt;</w:instrText>
      </w:r>
      <w:r w:rsidR="00574BE4" w:rsidRPr="00CE03FE">
        <w:rPr>
          <w:color w:val="000000"/>
        </w:rPr>
        <w:fldChar w:fldCharType="separate"/>
      </w:r>
      <w:r w:rsidRPr="00CE03FE">
        <w:rPr>
          <w:noProof/>
          <w:color w:val="000000"/>
        </w:rPr>
        <w:t>(</w:t>
      </w:r>
      <w:hyperlink w:anchor="_ENREF_20" w:tooltip="Florida, 2002 #6" w:history="1">
        <w:r w:rsidR="00635F00" w:rsidRPr="00CE03FE">
          <w:rPr>
            <w:noProof/>
            <w:color w:val="000000"/>
          </w:rPr>
          <w:t>Florida 2002</w:t>
        </w:r>
      </w:hyperlink>
      <w:r w:rsidRPr="00CE03FE">
        <w:rPr>
          <w:noProof/>
          <w:color w:val="000000"/>
        </w:rPr>
        <w:t>)</w:t>
      </w:r>
      <w:r w:rsidR="00574BE4" w:rsidRPr="00CE03FE">
        <w:rPr>
          <w:color w:val="000000"/>
        </w:rPr>
        <w:fldChar w:fldCharType="end"/>
      </w:r>
      <w:r w:rsidRPr="00CE03FE">
        <w:rPr>
          <w:color w:val="000000"/>
        </w:rPr>
        <w:t xml:space="preserve">. </w:t>
      </w:r>
    </w:p>
    <w:p w:rsidR="00932390" w:rsidRDefault="00932390" w:rsidP="00BC05B7">
      <w:pPr>
        <w:pStyle w:val="paragraph-chapters"/>
        <w:rPr>
          <w:color w:val="000000"/>
        </w:rPr>
      </w:pPr>
      <w:r w:rsidRPr="00CE03FE">
        <w:rPr>
          <w:color w:val="000000"/>
        </w:rPr>
        <w:t xml:space="preserve">Many industries Florida recognizes are very similar to that of </w:t>
      </w:r>
      <w:proofErr w:type="spellStart"/>
      <w:r w:rsidRPr="00CE03FE">
        <w:rPr>
          <w:color w:val="000000"/>
        </w:rPr>
        <w:t>Howkins</w:t>
      </w:r>
      <w:proofErr w:type="spellEnd"/>
      <w:r w:rsidRPr="00CE03FE">
        <w:rPr>
          <w:color w:val="000000"/>
        </w:rPr>
        <w:t xml:space="preserve">. Both </w:t>
      </w:r>
      <w:proofErr w:type="spellStart"/>
      <w:r w:rsidRPr="00CE03FE">
        <w:rPr>
          <w:color w:val="000000"/>
        </w:rPr>
        <w:t>Howkins</w:t>
      </w:r>
      <w:proofErr w:type="spellEnd"/>
      <w:r w:rsidRPr="00CE03FE">
        <w:rPr>
          <w:color w:val="000000"/>
        </w:rPr>
        <w:t xml:space="preserve"> (</w:t>
      </w:r>
      <w:r w:rsidR="00574BE4">
        <w:rPr>
          <w:color w:val="000000"/>
        </w:rPr>
        <w:fldChar w:fldCharType="begin"/>
      </w:r>
      <w:r>
        <w:rPr>
          <w:color w:val="000000"/>
        </w:rPr>
        <w:instrText xml:space="preserve"> ADDIN EN.CITE &lt;EndNote&gt;&lt;Cite ExcludeYear="1"&gt;&lt;Author&gt;Howkins&lt;/Author&gt;&lt;Year&gt;2002&lt;/Year&gt;&lt;RecNum&gt;93&lt;/RecNum&gt;&lt;DisplayText&gt;(Howkins)&lt;/DisplayText&gt;&lt;record&gt;&lt;rec-number&gt;93&lt;/rec-number&gt;&lt;foreign-keys&gt;&lt;key app="EN" db-id="d90dzxz55vrz90erpwwvfes35sre5tfr5a5a"&gt;93&lt;/key&gt;&lt;/foreign-keys&gt;&lt;ref-type name="Book"&gt;6&lt;/ref-type&gt;&lt;contributors&gt;&lt;authors&gt;&lt;author&gt;Howkins, John&lt;/author&gt;&lt;/authors&gt;&lt;/contributors&gt;&lt;titles&gt;&lt;title&gt;The creative economy : how people make money from ideas&lt;/title&gt;&lt;/titles&gt;&lt;dates&gt;&lt;year&gt;2002&lt;/year&gt;&lt;/dates&gt;&lt;pub-location&gt;London&lt;/pub-location&gt;&lt;publisher&gt;Penguin&lt;/publisher&gt;&lt;isbn&gt;0140287949 9780140287943&lt;/isbn&gt;&lt;urls&gt;&lt;/urls&gt;&lt;remote-database-name&gt;/z-wcorg/&lt;/remote-database-name&gt;&lt;remote-database-provider&gt;http://worldcat.org&lt;/remote-database-provider&gt;&lt;language&gt;English&lt;/language&gt;&lt;/record&gt;&lt;/Cite&gt;&lt;/EndNote&gt;</w:instrText>
      </w:r>
      <w:r w:rsidR="00574BE4">
        <w:rPr>
          <w:color w:val="000000"/>
        </w:rPr>
        <w:fldChar w:fldCharType="separate"/>
      </w:r>
      <w:r w:rsidR="009C2CA2">
        <w:rPr>
          <w:noProof/>
          <w:color w:val="000000"/>
        </w:rPr>
        <w:t>2002</w:t>
      </w:r>
      <w:r>
        <w:rPr>
          <w:noProof/>
          <w:color w:val="000000"/>
        </w:rPr>
        <w:t>)</w:t>
      </w:r>
      <w:r w:rsidR="00574BE4">
        <w:rPr>
          <w:color w:val="000000"/>
        </w:rPr>
        <w:fldChar w:fldCharType="end"/>
      </w:r>
      <w:r w:rsidRPr="00CE03FE">
        <w:rPr>
          <w:color w:val="000000"/>
        </w:rPr>
        <w:t xml:space="preserve"> and Florida </w:t>
      </w:r>
      <w:r w:rsidR="00574BE4">
        <w:rPr>
          <w:color w:val="000000"/>
        </w:rPr>
        <w:fldChar w:fldCharType="begin"/>
      </w:r>
      <w:r>
        <w:rPr>
          <w:color w:val="000000"/>
        </w:rPr>
        <w:instrText xml:space="preserve"> ADDIN EN.CITE &lt;EndNote&gt;&lt;Cite ExcludeYear="1"&gt;&lt;Author&gt;Florida&lt;/Author&gt;&lt;Year&gt;2002&lt;/Year&gt;&lt;RecNum&gt;6&lt;/RecNum&gt;&lt;DisplayText&gt;(Florida)&lt;/DisplayText&gt;&lt;record&gt;&lt;rec-number&gt;6&lt;/rec-number&gt;&lt;foreign-keys&gt;&lt;key app="EN" db-id="d90dzxz55vrz90erpwwvfes35sre5tfr5a5a"&gt;6&lt;/key&gt;&lt;/foreign-keys&gt;&lt;ref-type name="Book"&gt;6&lt;/ref-type&gt;&lt;contributors&gt;&lt;authors&gt;&lt;author&gt;Richard L. Florida&lt;/author&gt;&lt;/authors&gt;&lt;/contributors&gt;&lt;titles&gt;&lt;title&gt;The rise of the creative class : and how it&amp;apos;s transforming work, leisure, community and everyday life&lt;/title&gt;&lt;/titles&gt;&lt;dates&gt;&lt;year&gt;2002&lt;/year&gt;&lt;/dates&gt;&lt;pub-location&gt;New York, NY&lt;/pub-location&gt;&lt;publisher&gt;Basic Books&lt;/publisher&gt;&lt;isbn&gt;0465024769 9780465024766&lt;/isbn&gt;&lt;urls&gt;&lt;/urls&gt;&lt;remote-database-name&gt;/z-wcorg/&lt;/remote-database-name&gt;&lt;remote-database-provider&gt;http://worldcat.org&lt;/remote-database-provider&gt;&lt;language&gt;English&lt;/language&gt;&lt;/record&gt;&lt;/Cite&gt;&lt;/EndNote&gt;</w:instrText>
      </w:r>
      <w:r w:rsidR="00574BE4">
        <w:rPr>
          <w:color w:val="000000"/>
        </w:rPr>
        <w:fldChar w:fldCharType="separate"/>
      </w:r>
      <w:r>
        <w:rPr>
          <w:noProof/>
          <w:color w:val="000000"/>
        </w:rPr>
        <w:t>(</w:t>
      </w:r>
      <w:hyperlink w:anchor="_ENREF_20" w:tooltip="Florida, 2002 #6" w:history="1">
        <w:r w:rsidR="009C2CA2">
          <w:rPr>
            <w:noProof/>
            <w:color w:val="000000"/>
          </w:rPr>
          <w:t>2002</w:t>
        </w:r>
      </w:hyperlink>
      <w:r>
        <w:rPr>
          <w:noProof/>
          <w:color w:val="000000"/>
        </w:rPr>
        <w:t>)</w:t>
      </w:r>
      <w:r w:rsidR="00574BE4">
        <w:rPr>
          <w:color w:val="000000"/>
        </w:rPr>
        <w:fldChar w:fldCharType="end"/>
      </w:r>
      <w:r w:rsidRPr="00CE03FE">
        <w:rPr>
          <w:color w:val="000000"/>
        </w:rPr>
        <w:t xml:space="preserve"> expand on the idea that units of measure should not be on the industry but on the individual person. Florida further expands on the idea that </w:t>
      </w:r>
      <w:r>
        <w:rPr>
          <w:color w:val="000000"/>
        </w:rPr>
        <w:t>those</w:t>
      </w:r>
      <w:r w:rsidRPr="00CE03FE">
        <w:rPr>
          <w:color w:val="000000"/>
        </w:rPr>
        <w:t xml:space="preserve"> who are highly skilled and transient </w:t>
      </w:r>
      <w:r>
        <w:rPr>
          <w:color w:val="000000"/>
        </w:rPr>
        <w:t>people</w:t>
      </w:r>
      <w:r w:rsidRPr="00CE03FE">
        <w:rPr>
          <w:color w:val="000000"/>
        </w:rPr>
        <w:t xml:space="preserve"> </w:t>
      </w:r>
      <w:r>
        <w:rPr>
          <w:color w:val="000000"/>
        </w:rPr>
        <w:t>who</w:t>
      </w:r>
      <w:r w:rsidRPr="00CE03FE">
        <w:rPr>
          <w:color w:val="000000"/>
        </w:rPr>
        <w:t xml:space="preserve"> engage in complex problem solving with a high degree of education would qualify within his category of the creative class.</w:t>
      </w:r>
    </w:p>
    <w:p w:rsidR="00932390" w:rsidRPr="0034151E" w:rsidRDefault="00932390" w:rsidP="00BC05B7">
      <w:pPr>
        <w:pStyle w:val="paragraph-chapters"/>
        <w:rPr>
          <w:color w:val="000000"/>
        </w:rPr>
      </w:pPr>
      <w:r>
        <w:rPr>
          <w:color w:val="000000"/>
        </w:rPr>
        <w:t>Florida is highly critical of the current ‘top-down hierarchy’ corporate structure, where all of its workers are required to think ‘inside the box</w:t>
      </w:r>
      <w:r w:rsidR="007B5654">
        <w:rPr>
          <w:color w:val="000000"/>
        </w:rPr>
        <w:t>’</w:t>
      </w:r>
      <w:r>
        <w:rPr>
          <w:color w:val="000000"/>
        </w:rPr>
        <w:t>.</w:t>
      </w:r>
      <w:r w:rsidR="007B5654">
        <w:rPr>
          <w:color w:val="000000"/>
        </w:rPr>
        <w:t xml:space="preserve"> Both </w:t>
      </w:r>
      <w:proofErr w:type="spellStart"/>
      <w:r>
        <w:rPr>
          <w:color w:val="000000"/>
        </w:rPr>
        <w:t>Howkins</w:t>
      </w:r>
      <w:proofErr w:type="spellEnd"/>
      <w:r>
        <w:rPr>
          <w:color w:val="000000"/>
        </w:rPr>
        <w:t xml:space="preserve"> and Florida</w:t>
      </w:r>
      <w:r w:rsidR="007B5654">
        <w:rPr>
          <w:color w:val="000000"/>
        </w:rPr>
        <w:t xml:space="preserve"> emphasis</w:t>
      </w:r>
      <w:r>
        <w:rPr>
          <w:color w:val="000000"/>
        </w:rPr>
        <w:t xml:space="preserve"> </w:t>
      </w:r>
      <w:r w:rsidR="007B5654">
        <w:rPr>
          <w:color w:val="000000"/>
        </w:rPr>
        <w:t xml:space="preserve">a key </w:t>
      </w:r>
      <w:r w:rsidR="007B5654">
        <w:rPr>
          <w:color w:val="000000"/>
        </w:rPr>
        <w:lastRenderedPageBreak/>
        <w:t>component of the creative economy is the innovative</w:t>
      </w:r>
      <w:r>
        <w:rPr>
          <w:color w:val="000000"/>
        </w:rPr>
        <w:t xml:space="preserve"> importance </w:t>
      </w:r>
      <w:r w:rsidR="007B5654">
        <w:rPr>
          <w:color w:val="000000"/>
        </w:rPr>
        <w:t>from a</w:t>
      </w:r>
      <w:r>
        <w:rPr>
          <w:color w:val="000000"/>
        </w:rPr>
        <w:t xml:space="preserve"> singular individual. For the video game industry a combination of talented creative individuals from marketing professionals to artists and musicians to computer engineers, each contributes to the formation of a creative product. It is almost impossible now for a popular video game to create by one individual because of the variety of components needed to produce and distribute a game. </w:t>
      </w:r>
      <w:r w:rsidR="007B5654">
        <w:rPr>
          <w:color w:val="000000"/>
        </w:rPr>
        <w:t xml:space="preserve">Both </w:t>
      </w:r>
      <w:proofErr w:type="spellStart"/>
      <w:r w:rsidR="007B5654">
        <w:rPr>
          <w:color w:val="000000"/>
        </w:rPr>
        <w:t>Howkins</w:t>
      </w:r>
      <w:proofErr w:type="spellEnd"/>
      <w:r w:rsidR="007B5654">
        <w:rPr>
          <w:color w:val="000000"/>
        </w:rPr>
        <w:t xml:space="preserve"> and Florida place the video game industry within the creative economy, but</w:t>
      </w:r>
      <w:r w:rsidR="00B41CC3">
        <w:rPr>
          <w:color w:val="000000"/>
        </w:rPr>
        <w:t xml:space="preserve"> the</w:t>
      </w:r>
      <w:r w:rsidR="007B5654">
        <w:rPr>
          <w:color w:val="000000"/>
        </w:rPr>
        <w:t xml:space="preserve"> video game industry</w:t>
      </w:r>
      <w:r w:rsidR="00B41CC3">
        <w:rPr>
          <w:color w:val="000000"/>
        </w:rPr>
        <w:t>’s success is through</w:t>
      </w:r>
      <w:r w:rsidR="007B5654">
        <w:rPr>
          <w:color w:val="000000"/>
        </w:rPr>
        <w:t xml:space="preserve"> collaboration</w:t>
      </w:r>
      <w:r w:rsidR="00B41CC3">
        <w:rPr>
          <w:color w:val="000000"/>
        </w:rPr>
        <w:t xml:space="preserve"> of different skilled individuals</w:t>
      </w:r>
      <w:r w:rsidR="007B5654">
        <w:rPr>
          <w:color w:val="000000"/>
        </w:rPr>
        <w:t xml:space="preserve"> not</w:t>
      </w:r>
      <w:r w:rsidR="00B41CC3">
        <w:rPr>
          <w:color w:val="000000"/>
        </w:rPr>
        <w:t xml:space="preserve"> one creative person.</w:t>
      </w:r>
      <w:r w:rsidR="007B5654">
        <w:rPr>
          <w:color w:val="000000"/>
        </w:rPr>
        <w:t xml:space="preserve"> </w:t>
      </w:r>
    </w:p>
    <w:p w:rsidR="00932390" w:rsidRPr="0034151E" w:rsidRDefault="00932390" w:rsidP="001F5FFC">
      <w:pPr>
        <w:pStyle w:val="Heading2"/>
      </w:pPr>
      <w:bookmarkStart w:id="22" w:name="_Toc306641547"/>
      <w:r>
        <w:t xml:space="preserve">3.3 </w:t>
      </w:r>
      <w:r w:rsidRPr="0034151E">
        <w:t>Regional Approaches to Economic Development</w:t>
      </w:r>
      <w:bookmarkEnd w:id="22"/>
    </w:p>
    <w:p w:rsidR="00932390" w:rsidRPr="0034151E" w:rsidRDefault="00932390" w:rsidP="001F5FFC">
      <w:pPr>
        <w:pStyle w:val="paragraph-chapters"/>
      </w:pPr>
      <w:r w:rsidRPr="0034151E">
        <w:t xml:space="preserve">Regional science has always been interested in measuring a region by the types of specialized industries within their specified geography as a litmus test of performance and prospected wealth. Early regional science acknowledged the importance of </w:t>
      </w:r>
      <w:proofErr w:type="spellStart"/>
      <w:r w:rsidRPr="0034151E">
        <w:t>indentifying</w:t>
      </w:r>
      <w:proofErr w:type="spellEnd"/>
      <w:r w:rsidRPr="0034151E">
        <w:t xml:space="preserve"> key industry sectors as their capacity to export within a reg</w:t>
      </w:r>
      <w:r>
        <w:t xml:space="preserve">ion </w:t>
      </w:r>
      <w:r w:rsidR="00574BE4">
        <w:fldChar w:fldCharType="begin"/>
      </w:r>
      <w:r>
        <w:instrText xml:space="preserve"> ADDIN EN.CITE &lt;EndNote&gt;&lt;Cite&gt;&lt;Author&gt;Isard&lt;/Author&gt;&lt;Year&gt;1960&lt;/Year&gt;&lt;RecNum&gt;96&lt;/RecNum&gt;&lt;DisplayText&gt;(Mattila and Thompson 1955; Isard 1960)&lt;/DisplayText&gt;&lt;record&gt;&lt;rec-number&gt;96&lt;/rec-number&gt;&lt;foreign-keys&gt;&lt;key app="EN" db-id="d90dzxz55vrz90erpwwvfes35sre5tfr5a5a"&gt;96&lt;/key&gt;&lt;/foreign-keys&gt;&lt;ref-type name="Book"&gt;6&lt;/ref-type&gt;&lt;contributors&gt;&lt;authors&gt;&lt;author&gt;Isard, Walter&lt;/author&gt;&lt;/authors&gt;&lt;/contributors&gt;&lt;titles&gt;&lt;title&gt;Methods of regional analysis; an introduction to regional science&lt;/title&gt;&lt;/titles&gt;&lt;dates&gt;&lt;year&gt;1960&lt;/year&gt;&lt;/dates&gt;&lt;pub-location&gt;Cambridge&lt;/pub-location&gt;&lt;publisher&gt;Published jointly by the Technology Press of the Massachusetts Institute of Technology and Wiley, New York&lt;/publisher&gt;&lt;urls&gt;&lt;/urls&gt;&lt;remote-database-name&gt;/z-wcorg/&lt;/remote-database-name&gt;&lt;remote-database-provider&gt;http://worldcat.org&lt;/remote-database-provider&gt;&lt;language&gt;English&lt;/language&gt;&lt;/record&gt;&lt;/Cite&gt;&lt;Cite&gt;&lt;Author&gt;Mattila&lt;/Author&gt;&lt;Year&gt;1955&lt;/Year&gt;&lt;RecNum&gt;97&lt;/RecNum&gt;&lt;record&gt;&lt;rec-number&gt;97&lt;/rec-number&gt;&lt;foreign-keys&gt;&lt;key app="EN" db-id="d90dzxz55vrz90erpwwvfes35sre5tfr5a5a"&gt;97&lt;/key&gt;&lt;/foreign-keys&gt;&lt;ref-type name="Journal Article"&gt;17&lt;/ref-type&gt;&lt;contributors&gt;&lt;authors&gt;&lt;author&gt;Mattila, John M.&lt;/author&gt;&lt;author&gt;Thompson, Wilbur R.&lt;/author&gt;&lt;/authors&gt;&lt;/contributors&gt;&lt;titles&gt;&lt;title&gt;The Measurement of the Economic Base of the Metropolitan Area&lt;/title&gt;&lt;secondary-title&gt;Land Economics&lt;/secondary-title&gt;&lt;/titles&gt;&lt;pages&gt;215-228&lt;/pages&gt;&lt;volume&gt;31&lt;/volume&gt;&lt;number&gt;3&lt;/number&gt;&lt;dates&gt;&lt;year&gt;1955&lt;/year&gt;&lt;/dates&gt;&lt;publisher&gt;University of Wisconsin Press&lt;/publisher&gt;&lt;isbn&gt;00237639&lt;/isbn&gt;&lt;urls&gt;&lt;related-urls&gt;&lt;url&gt;http://www.jstor.org/stable/3159415&lt;/url&gt;&lt;/related-urls&gt;&lt;/urls&gt;&lt;/record&gt;&lt;/Cite&gt;&lt;/EndNote&gt;</w:instrText>
      </w:r>
      <w:r w:rsidR="00574BE4">
        <w:fldChar w:fldCharType="separate"/>
      </w:r>
      <w:r>
        <w:rPr>
          <w:noProof/>
        </w:rPr>
        <w:t>(</w:t>
      </w:r>
      <w:hyperlink w:anchor="_ENREF_49" w:tooltip="Mattila, 1955 #97" w:history="1">
        <w:r w:rsidR="00635F00">
          <w:rPr>
            <w:noProof/>
          </w:rPr>
          <w:t>Mattila and Thompson 1955</w:t>
        </w:r>
      </w:hyperlink>
      <w:r>
        <w:rPr>
          <w:noProof/>
        </w:rPr>
        <w:t xml:space="preserve">; </w:t>
      </w:r>
      <w:hyperlink w:anchor="_ENREF_31" w:tooltip="Isard, 1960 #96" w:history="1">
        <w:r w:rsidR="00635F00">
          <w:rPr>
            <w:noProof/>
          </w:rPr>
          <w:t>Isard 1960</w:t>
        </w:r>
      </w:hyperlink>
      <w:r>
        <w:rPr>
          <w:noProof/>
        </w:rPr>
        <w:t>)</w:t>
      </w:r>
      <w:r w:rsidR="00574BE4">
        <w:fldChar w:fldCharType="end"/>
      </w:r>
      <w:r>
        <w:t>.</w:t>
      </w:r>
    </w:p>
    <w:p w:rsidR="00932390" w:rsidRDefault="00932390" w:rsidP="001F5FFC">
      <w:pPr>
        <w:pStyle w:val="paragraph-chapters"/>
      </w:pPr>
      <w:r w:rsidRPr="0034151E">
        <w:t>The occupational analysis of regions was brought up two decades ago</w:t>
      </w:r>
      <w:r>
        <w:t xml:space="preserve"> by Wilbur and Philip Thompson </w:t>
      </w:r>
      <w:r w:rsidRPr="0034151E">
        <w:t>who co-wrote a paper arguing that occupational analysis within a region is just as important</w:t>
      </w:r>
      <w:r>
        <w:t>,</w:t>
      </w:r>
      <w:r w:rsidRPr="0034151E">
        <w:t xml:space="preserve"> if not more</w:t>
      </w:r>
      <w:r>
        <w:t>,</w:t>
      </w:r>
      <w:r w:rsidRPr="0034151E">
        <w:t xml:space="preserve"> than an industry analysis</w:t>
      </w:r>
      <w:r>
        <w:t xml:space="preserve"> </w:t>
      </w:r>
      <w:r w:rsidR="00574BE4">
        <w:fldChar w:fldCharType="begin"/>
      </w:r>
      <w:r>
        <w:instrText xml:space="preserve"> ADDIN EN.CITE &lt;EndNote&gt;&lt;Cite&gt;&lt;Author&gt;Thompson&lt;/Author&gt;&lt;Year&gt;1987&lt;/Year&gt;&lt;RecNum&gt;101&lt;/RecNum&gt;&lt;DisplayText&gt;(Thompson and Thompson 1987)&lt;/DisplayText&gt;&lt;record&gt;&lt;rec-number&gt;101&lt;/rec-number&gt;&lt;foreign-keys&gt;&lt;key app="EN" db-id="d90dzxz55vrz90erpwwvfes35sre5tfr5a5a"&gt;101&lt;/key&gt;&lt;/foreign-keys&gt;&lt;ref-type name="Journal Article"&gt;17&lt;/ref-type&gt;&lt;contributors&gt;&lt;authors&gt;&lt;author&gt;Thompson, Wilbur R.&lt;/author&gt;&lt;author&gt;Thompson, Philip R.&lt;/author&gt;&lt;/authors&gt;&lt;/contributors&gt;&lt;titles&gt;&lt;title&gt;National Industries and Local Occupational Strengths: The Cross-Hairs of Targeting&lt;/title&gt;&lt;secondary-title&gt;Urban Studies&lt;/secondary-title&gt;&lt;/titles&gt;&lt;periodical&gt;&lt;full-title&gt;Urban Studies&lt;/full-title&gt;&lt;/periodical&gt;&lt;pages&gt;547-560&lt;/pages&gt;&lt;volume&gt;24&lt;/volume&gt;&lt;number&gt;6&lt;/number&gt;&lt;dates&gt;&lt;year&gt;1987&lt;/year&gt;&lt;pub-dates&gt;&lt;date&gt;December 1, 1987&lt;/date&gt;&lt;/pub-dates&gt;&lt;/dates&gt;&lt;urls&gt;&lt;related-urls&gt;&lt;url&gt;http://usj.sagepub.com/content/24/6/547.short&lt;/url&gt;&lt;/related-urls&gt;&lt;/urls&gt;&lt;electronic-resource-num&gt;10.1080/00420988720080781&lt;/electronic-resource-num&gt;&lt;/record&gt;&lt;/Cite&gt;&lt;/EndNote&gt;</w:instrText>
      </w:r>
      <w:r w:rsidR="00574BE4">
        <w:fldChar w:fldCharType="separate"/>
      </w:r>
      <w:r>
        <w:rPr>
          <w:noProof/>
        </w:rPr>
        <w:t>(</w:t>
      </w:r>
      <w:hyperlink w:anchor="_ENREF_67" w:tooltip="Thompson, 1987 #101" w:history="1">
        <w:r w:rsidR="00635F00">
          <w:rPr>
            <w:noProof/>
          </w:rPr>
          <w:t>Thompson and Thompson 1987</w:t>
        </w:r>
      </w:hyperlink>
      <w:r>
        <w:rPr>
          <w:noProof/>
        </w:rPr>
        <w:t>)</w:t>
      </w:r>
      <w:r w:rsidR="00574BE4">
        <w:fldChar w:fldCharType="end"/>
      </w:r>
      <w:r w:rsidRPr="0034151E">
        <w:t>. The</w:t>
      </w:r>
      <w:r>
        <w:t>ir</w:t>
      </w:r>
      <w:r w:rsidRPr="0034151E">
        <w:t xml:space="preserve"> iconic phrase in regards to local economies </w:t>
      </w:r>
      <w:r>
        <w:t xml:space="preserve">is that they </w:t>
      </w:r>
      <w:r w:rsidRPr="0034151E">
        <w:t>should differentiate “what they make and what they do,” meaning regions should identify l</w:t>
      </w:r>
      <w:r>
        <w:t>ocal industries [what they make] and local occupations [what they do]</w:t>
      </w:r>
      <w:r w:rsidRPr="0034151E">
        <w:t xml:space="preserve"> to give a meaningful snapshot of the economy for analysis</w:t>
      </w:r>
      <w:r>
        <w:t xml:space="preserve"> </w:t>
      </w:r>
      <w:r w:rsidR="00574BE4">
        <w:fldChar w:fldCharType="begin"/>
      </w:r>
      <w:r>
        <w:instrText xml:space="preserve"> ADDIN EN.CITE &lt;EndNote&gt;&lt;Cite&gt;&lt;Author&gt;Thompson&lt;/Author&gt;&lt;Year&gt;1987&lt;/Year&gt;&lt;RecNum&gt;101&lt;/RecNum&gt;&lt;DisplayText&gt;(Thompson and Thompson 1987)&lt;/DisplayText&gt;&lt;record&gt;&lt;rec-number&gt;101&lt;/rec-number&gt;&lt;foreign-keys&gt;&lt;key app="EN" db-id="d90dzxz55vrz90erpwwvfes35sre5tfr5a5a"&gt;101&lt;/key&gt;&lt;/foreign-keys&gt;&lt;ref-type name="Journal Article"&gt;17&lt;/ref-type&gt;&lt;contributors&gt;&lt;authors&gt;&lt;author&gt;Thompson, Wilbur R.&lt;/author&gt;&lt;author&gt;Thompson, Philip R.&lt;/author&gt;&lt;/authors&gt;&lt;/contributors&gt;&lt;titles&gt;&lt;title&gt;National Industries and Local Occupational Strengths: The Cross-Hairs of Targeting&lt;/title&gt;&lt;secondary-title&gt;Urban Studies&lt;/secondary-title&gt;&lt;/titles&gt;&lt;periodical&gt;&lt;full-title&gt;Urban Studies&lt;/full-title&gt;&lt;/periodical&gt;&lt;pages&gt;547-560&lt;/pages&gt;&lt;volume&gt;24&lt;/volume&gt;&lt;number&gt;6&lt;/number&gt;&lt;dates&gt;&lt;year&gt;1987&lt;/year&gt;&lt;pub-dates&gt;&lt;date&gt;December 1, 1987&lt;/date&gt;&lt;/pub-dates&gt;&lt;/dates&gt;&lt;urls&gt;&lt;related-urls&gt;&lt;url&gt;http://usj.sagepub.com/content/24/6/547.short&lt;/url&gt;&lt;/related-urls&gt;&lt;/urls&gt;&lt;electronic-resource-num&gt;10.1080/00420988720080781&lt;/electronic-resource-num&gt;&lt;/record&gt;&lt;/Cite&gt;&lt;/EndNote&gt;</w:instrText>
      </w:r>
      <w:r w:rsidR="00574BE4">
        <w:fldChar w:fldCharType="separate"/>
      </w:r>
      <w:r>
        <w:rPr>
          <w:noProof/>
        </w:rPr>
        <w:t>(</w:t>
      </w:r>
      <w:hyperlink w:anchor="_ENREF_67" w:tooltip="Thompson, 1987 #101" w:history="1">
        <w:r w:rsidR="00635F00">
          <w:rPr>
            <w:noProof/>
          </w:rPr>
          <w:t>Thompson and Thompson 1987</w:t>
        </w:r>
      </w:hyperlink>
      <w:r>
        <w:rPr>
          <w:noProof/>
        </w:rPr>
        <w:t>)</w:t>
      </w:r>
      <w:r w:rsidR="00574BE4">
        <w:fldChar w:fldCharType="end"/>
      </w:r>
      <w:r w:rsidRPr="0034151E">
        <w:t xml:space="preserve">. </w:t>
      </w:r>
    </w:p>
    <w:p w:rsidR="00932390" w:rsidRPr="00F47279" w:rsidRDefault="00932390" w:rsidP="00F47279">
      <w:pPr>
        <w:pStyle w:val="paragraph-chapters"/>
        <w:rPr>
          <w:b/>
        </w:rPr>
      </w:pPr>
      <w:r w:rsidRPr="0034151E">
        <w:lastRenderedPageBreak/>
        <w:t>As regions begin to target human capital as a strategy of economic development, many prefer occupational studies to industry studies as a way of targeting human capital and creative economies.</w:t>
      </w:r>
      <w:r>
        <w:t xml:space="preserve"> Ann </w:t>
      </w:r>
      <w:proofErr w:type="spellStart"/>
      <w:r w:rsidRPr="0034151E">
        <w:t>Markusen</w:t>
      </w:r>
      <w:proofErr w:type="spellEnd"/>
      <w:r>
        <w:t xml:space="preserve"> </w:t>
      </w:r>
      <w:r w:rsidR="00574BE4">
        <w:fldChar w:fldCharType="begin"/>
      </w:r>
      <w:r>
        <w:instrText xml:space="preserve"> ADDIN EN.CITE &lt;EndNote&gt;&lt;Cite ExcludeYear="1"&gt;&lt;Author&gt;Markusen&lt;/Author&gt;&lt;Year&gt;2008&lt;/Year&gt;&lt;RecNum&gt;63&lt;/RecNum&gt;&lt;DisplayText&gt;(Markusen, Wassall et al.)&lt;/DisplayText&gt;&lt;record&gt;&lt;rec-number&gt;63&lt;/rec-number&gt;&lt;foreign-keys&gt;&lt;key app="EN" db-id="d90dzxz55vrz90erpwwvfes35sre5tfr5a5a"&gt;63&lt;/key&gt;&lt;/foreign-keys&gt;&lt;ref-type name="Journal Article"&gt;17&lt;/ref-type&gt;&lt;contributors&gt;&lt;authors&gt;&lt;author&gt;Markusen, Ann&lt;/author&gt;&lt;author&gt;Wassall, Gregory H.&lt;/author&gt;&lt;author&gt;DeNatale, Douglas&lt;/author&gt;&lt;author&gt;Cohen, Randy&lt;/author&gt;&lt;/authors&gt;&lt;/contributors&gt;&lt;titles&gt;&lt;title&gt;Defining the creative economy: industry and occupational approaches.(Report)&lt;/title&gt;&lt;secondary-title&gt;Economic Development Quarterly&lt;/secondary-title&gt;&lt;/titles&gt;&lt;periodical&gt;&lt;full-title&gt;Economic Development Quarterly&lt;/full-title&gt;&lt;/periodical&gt;&lt;pages&gt;24-45&lt;/pages&gt;&lt;volume&gt;22&lt;/volume&gt;&lt;number&gt;1&lt;/number&gt;&lt;dates&gt;&lt;year&gt;2008&lt;/year&gt;&lt;/dates&gt;&lt;isbn&gt;0891-2424&lt;/isbn&gt;&lt;urls&gt;&lt;/urls&gt;&lt;remote-database-name&gt;/gale_academicone/&lt;/remote-database-name&gt;&lt;remote-database-provider&gt;http://worldcat.org&lt;/remote-database-provider&gt;&lt;language&gt;English&lt;/language&gt;&lt;/record&gt;&lt;/Cite&gt;&lt;/EndNote&gt;</w:instrText>
      </w:r>
      <w:r w:rsidR="00574BE4">
        <w:fldChar w:fldCharType="separate"/>
      </w:r>
      <w:r>
        <w:rPr>
          <w:noProof/>
        </w:rPr>
        <w:t>(</w:t>
      </w:r>
      <w:hyperlink w:anchor="_ENREF_47" w:tooltip="Markusen, 2008 #63" w:history="1">
        <w:r w:rsidR="009C2CA2">
          <w:rPr>
            <w:noProof/>
          </w:rPr>
          <w:t>2002</w:t>
        </w:r>
      </w:hyperlink>
      <w:r>
        <w:rPr>
          <w:noProof/>
        </w:rPr>
        <w:t>)</w:t>
      </w:r>
      <w:r w:rsidR="00574BE4">
        <w:fldChar w:fldCharType="end"/>
      </w:r>
      <w:r>
        <w:t xml:space="preserve"> g</w:t>
      </w:r>
      <w:r w:rsidRPr="0034151E">
        <w:t>ives a variety of explanations for utilizing an occupational approach to analyzing economic development. Firstly, not only should regions conduct a traditional industry analysis</w:t>
      </w:r>
      <w:r>
        <w:t>,</w:t>
      </w:r>
      <w:r w:rsidRPr="0034151E">
        <w:t xml:space="preserve"> it should also embed occupational analysis to further understand, identify, and improve skill sets and talents of its workforce to attract firms. Firms are also more likely to move to an already trained labor pool as the cost of training workers increase. </w:t>
      </w:r>
      <w:r>
        <w:t xml:space="preserve">There is an increasing, </w:t>
      </w:r>
      <w:r w:rsidRPr="0034151E">
        <w:t>large crossover of skills among a region</w:t>
      </w:r>
      <w:r>
        <w:t>’</w:t>
      </w:r>
      <w:r w:rsidRPr="0034151E">
        <w:t>s workforce</w:t>
      </w:r>
      <w:r>
        <w:t xml:space="preserve"> as</w:t>
      </w:r>
      <w:r w:rsidRPr="0034151E">
        <w:t xml:space="preserve"> marketing, sales, and engineers are in </w:t>
      </w:r>
      <w:r>
        <w:t>various</w:t>
      </w:r>
      <w:r w:rsidRPr="0034151E">
        <w:t xml:space="preserve"> </w:t>
      </w:r>
      <w:r>
        <w:t xml:space="preserve">industry sectors </w:t>
      </w:r>
      <w:r w:rsidR="00574BE4">
        <w:fldChar w:fldCharType="begin"/>
      </w:r>
      <w:r>
        <w:instrText xml:space="preserve"> ADDIN EN.CITE &lt;EndNote&gt;&lt;Cite&gt;&lt;Author&gt;Walker&lt;/Author&gt;&lt;Year&gt;1985&lt;/Year&gt;&lt;RecNum&gt;98&lt;/RecNum&gt;&lt;DisplayText&gt;(Walker 1985)&lt;/DisplayText&gt;&lt;record&gt;&lt;rec-number&gt;98&lt;/rec-number&gt;&lt;foreign-keys&gt;&lt;key app="EN" db-id="d90dzxz55vrz90erpwwvfes35sre5tfr5a5a"&gt;98&lt;/key&gt;&lt;/foreign-keys&gt;&lt;ref-type name="Journal Article"&gt;17&lt;/ref-type&gt;&lt;contributors&gt;&lt;authors&gt;&lt;author&gt;Walker, Richard A.&lt;/author&gt;&lt;/authors&gt;&lt;/contributors&gt;&lt;titles&gt;&lt;title&gt;Is There a Service Economy? The Changing Capitalist Division of Labor&lt;/title&gt;&lt;secondary-title&gt;Science &amp;amp; Society&lt;/secondary-title&gt;&lt;/titles&gt;&lt;pages&gt;42-83&lt;/pages&gt;&lt;volume&gt;49&lt;/volume&gt;&lt;number&gt;1&lt;/number&gt;&lt;dates&gt;&lt;year&gt;1985&lt;/year&gt;&lt;/dates&gt;&lt;publisher&gt;Guilford Press&lt;/publisher&gt;&lt;isbn&gt;00368237&lt;/isbn&gt;&lt;urls&gt;&lt;related-urls&gt;&lt;url&gt;http://www.jstor.org/stable/40402626&lt;/url&gt;&lt;/related-urls&gt;&lt;/urls&gt;&lt;/record&gt;&lt;/Cite&gt;&lt;/EndNote&gt;</w:instrText>
      </w:r>
      <w:r w:rsidR="00574BE4">
        <w:fldChar w:fldCharType="separate"/>
      </w:r>
      <w:r>
        <w:rPr>
          <w:noProof/>
        </w:rPr>
        <w:t>(</w:t>
      </w:r>
      <w:hyperlink w:anchor="_ENREF_71" w:tooltip="Walker, 1985 #98" w:history="1">
        <w:r w:rsidR="00635F00">
          <w:rPr>
            <w:noProof/>
          </w:rPr>
          <w:t>Walker 1985</w:t>
        </w:r>
      </w:hyperlink>
      <w:r>
        <w:rPr>
          <w:noProof/>
        </w:rPr>
        <w:t>)</w:t>
      </w:r>
      <w:r w:rsidR="00574BE4">
        <w:fldChar w:fldCharType="end"/>
      </w:r>
      <w:r w:rsidRPr="0034151E">
        <w:t>. Workers are more interested in a region’s amenities than</w:t>
      </w:r>
      <w:r>
        <w:t xml:space="preserve"> </w:t>
      </w:r>
      <w:r w:rsidRPr="0034151E">
        <w:t>commitment to</w:t>
      </w:r>
      <w:r>
        <w:t xml:space="preserve"> a firm or particular industry </w:t>
      </w:r>
      <w:r w:rsidR="00574BE4">
        <w:fldChar w:fldCharType="begin">
          <w:fldData xml:space="preserve">PEVuZE5vdGU+PENpdGU+PEF1dGhvcj5NYXJrdXNlbjwvQXV0aG9yPjxZZWFyPjIwMDM8L1llYXI+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</w:fldData>
        </w:fldChar>
      </w:r>
      <w:r>
        <w:instrText xml:space="preserve"> ADDIN EN.CITE </w:instrText>
      </w:r>
      <w:r w:rsidR="00574BE4">
        <w:fldChar w:fldCharType="begin">
          <w:fldData xml:space="preserve">PEVuZE5vdGU+PENpdGU+PEF1dGhvcj5NYXJrdXNlbjwvQXV0aG9yPjxZZWFyPjIwMDM8L1llYXI+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</w:fldData>
        </w:fldChar>
      </w:r>
      <w:r>
        <w:instrText xml:space="preserve"> ADDIN EN.CITE.DATA </w:instrText>
      </w:r>
      <w:r w:rsidR="00574BE4">
        <w:fldChar w:fldCharType="end"/>
      </w:r>
      <w:r w:rsidR="00574BE4">
        <w:fldChar w:fldCharType="separate"/>
      </w:r>
      <w:r>
        <w:rPr>
          <w:noProof/>
        </w:rPr>
        <w:t>(</w:t>
      </w:r>
      <w:hyperlink w:anchor="_ENREF_44" w:tooltip="Markusen, 1996 #100" w:history="1">
        <w:r w:rsidR="00635F00">
          <w:rPr>
            <w:noProof/>
          </w:rPr>
          <w:t>Markusen 1996</w:t>
        </w:r>
      </w:hyperlink>
      <w:r>
        <w:rPr>
          <w:noProof/>
        </w:rPr>
        <w:t xml:space="preserve">; </w:t>
      </w:r>
      <w:hyperlink w:anchor="_ENREF_20" w:tooltip="Florida, 2002 #6" w:history="1">
        <w:r w:rsidR="00635F00">
          <w:rPr>
            <w:noProof/>
          </w:rPr>
          <w:t>Florida 2002</w:t>
        </w:r>
      </w:hyperlink>
      <w:r>
        <w:rPr>
          <w:noProof/>
        </w:rPr>
        <w:t xml:space="preserve">; </w:t>
      </w:r>
      <w:hyperlink w:anchor="_ENREF_45" w:tooltip="Markusen, 2003 #56" w:history="1">
        <w:r w:rsidR="00635F00">
          <w:rPr>
            <w:noProof/>
          </w:rPr>
          <w:t>Markusen, King et al. 2003</w:t>
        </w:r>
      </w:hyperlink>
      <w:r>
        <w:rPr>
          <w:noProof/>
        </w:rPr>
        <w:t xml:space="preserve">; </w:t>
      </w:r>
      <w:hyperlink w:anchor="_ENREF_46" w:tooltip="Markusen, 2006 #55" w:history="1">
        <w:r w:rsidR="00635F00">
          <w:rPr>
            <w:noProof/>
          </w:rPr>
          <w:t>Markusen and Schrock 2006</w:t>
        </w:r>
      </w:hyperlink>
      <w:r>
        <w:rPr>
          <w:noProof/>
        </w:rPr>
        <w:t>)</w:t>
      </w:r>
      <w:r w:rsidR="00574BE4">
        <w:fldChar w:fldCharType="end"/>
      </w:r>
      <w:r>
        <w:t>.</w:t>
      </w:r>
    </w:p>
    <w:p w:rsidR="00932390" w:rsidRPr="0034151E" w:rsidRDefault="00932390" w:rsidP="00984FD3">
      <w:pPr>
        <w:pStyle w:val="paragraph-chapters"/>
        <w:rPr>
          <w:noProof/>
        </w:rPr>
      </w:pPr>
      <w:r w:rsidRPr="0034151E">
        <w:t xml:space="preserve">Richard Florida co-wrote a paper with Louis </w:t>
      </w:r>
      <w:proofErr w:type="spellStart"/>
      <w:r w:rsidRPr="0034151E">
        <w:t>Mus</w:t>
      </w:r>
      <w:r>
        <w:t>tante</w:t>
      </w:r>
      <w:proofErr w:type="spellEnd"/>
      <w:r>
        <w:t xml:space="preserve"> and Kevin </w:t>
      </w:r>
      <w:proofErr w:type="spellStart"/>
      <w:r>
        <w:t>Stolarick</w:t>
      </w:r>
      <w:proofErr w:type="spellEnd"/>
      <w:r>
        <w:t xml:space="preserve"> </w:t>
      </w:r>
      <w:r w:rsidR="00574BE4">
        <w:fldChar w:fldCharType="begin"/>
      </w:r>
      <w:r>
        <w:instrText xml:space="preserve"> ADDIN EN.CITE &lt;EndNote&gt;&lt;Cite&gt;&lt;Author&gt;Stolarick&lt;/Author&gt;&lt;Year&gt;2005&lt;/Year&gt;&lt;RecNum&gt;102&lt;/RecNum&gt;&lt;DisplayText&gt;(Stolarick, Florida et al. 2005)&lt;/DisplayText&gt;&lt;record&gt;&lt;rec-number&gt;102&lt;/rec-number&gt;&lt;foreign-keys&gt;&lt;key app="EN" db-id="d90dzxz55vrz90erpwwvfes35sre5tfr5a5a"&gt;102&lt;/key&gt;&lt;/foreign-keys&gt;&lt;ref-type name="Journal Article"&gt;17&lt;/ref-type&gt;&lt;contributors&gt;&lt;authors&gt;&lt;author&gt;Kevin Stolarick&lt;/author&gt;&lt;author&gt;Richard Florida&lt;/author&gt;&lt;author&gt;Louis Musante&lt;/author&gt;&lt;/authors&gt;&lt;/contributors&gt;&lt;titles&gt;&lt;title&gt;Montreal&amp;apos;s Capacity for Creative Connectivity: Outlook &amp;amp; Opportunities&lt;/title&gt;&lt;secondary-title&gt;Working paper. Catalytix.&lt;/secondary-title&gt;&lt;/titles&gt;&lt;dates&gt;&lt;year&gt;2005&lt;/year&gt;&lt;/dates&gt;&lt;urls&gt;&lt;/urls&gt;&lt;/record&gt;&lt;/Cite&gt;&lt;/EndNote&gt;</w:instrText>
      </w:r>
      <w:r w:rsidR="00574BE4">
        <w:fldChar w:fldCharType="separate"/>
      </w:r>
      <w:r>
        <w:rPr>
          <w:noProof/>
        </w:rPr>
        <w:t>(</w:t>
      </w:r>
      <w:hyperlink w:anchor="_ENREF_65" w:tooltip="Stolarick, 2005 #102" w:history="1">
        <w:r w:rsidR="00635F00">
          <w:rPr>
            <w:noProof/>
          </w:rPr>
          <w:t>2005</w:t>
        </w:r>
      </w:hyperlink>
      <w:r>
        <w:rPr>
          <w:noProof/>
        </w:rPr>
        <w:t>)</w:t>
      </w:r>
      <w:r w:rsidR="00574BE4">
        <w:fldChar w:fldCharType="end"/>
      </w:r>
      <w:r w:rsidRPr="0034151E">
        <w:t xml:space="preserve"> in selecting Montreal</w:t>
      </w:r>
      <w:r>
        <w:t>, QC</w:t>
      </w:r>
      <w:r w:rsidRPr="0034151E">
        <w:t xml:space="preserve"> as a case study to analyze regional economic growth with Florida’s creative class idea of locations that are suitable for having a diverse and </w:t>
      </w:r>
      <w:r w:rsidRPr="00984FD3">
        <w:t xml:space="preserve">tolerable location that are open to original thoughts. In their analysis, they recognize the need for industry and occupational analysis give a better assessment of creative assets and stress to policy makers and business leaders to learn more about misunderstood and largely unobserved sectors of the economy </w:t>
      </w:r>
      <w:r w:rsidR="00574BE4" w:rsidRPr="00984FD3">
        <w:fldChar w:fldCharType="begin"/>
      </w:r>
      <w:r w:rsidRPr="00984FD3">
        <w:instrText xml:space="preserve"> ADDIN EN.CITE &lt;EndNote&gt;&lt;Cite&gt;&lt;Author&gt;Stolarick&lt;/Author&gt;&lt;Year&gt;2005&lt;/Year&gt;&lt;RecNum&gt;102&lt;/RecNum&gt;&lt;DisplayText&gt;(Stolarick, Florida et al. 2005)&lt;/DisplayText&gt;&lt;record&gt;&lt;rec-number&gt;102&lt;/rec-number&gt;&lt;foreign-keys&gt;&lt;key app="EN" db-id="d90dzxz55vrz90erpwwvfes35sre5tfr5a5a"&gt;102&lt;/key&gt;&lt;/foreign-keys&gt;&lt;ref-type name="Journal Article"&gt;17&lt;/ref-type&gt;&lt;contributors&gt;&lt;authors&gt;&lt;author&gt;Kevin Stolarick&lt;/author&gt;&lt;author&gt;Richard Florida&lt;/author&gt;&lt;author&gt;Louis Musante&lt;/author&gt;&lt;/authors&gt;&lt;/contributors&gt;&lt;titles&gt;&lt;title&gt;Montreal&amp;apos;s Capacity for Creative Connectivity: Outlook &amp;amp; Opportunities&lt;/title&gt;&lt;secondary-title&gt;Working paper. Catalytix.&lt;/secondary-title&gt;&lt;/titles&gt;&lt;dates&gt;&lt;year&gt;2005&lt;/year&gt;&lt;/dates&gt;&lt;urls&gt;&lt;/urls&gt;&lt;/record&gt;&lt;/Cite&gt;&lt;/EndNote&gt;</w:instrText>
      </w:r>
      <w:r w:rsidR="00574BE4" w:rsidRPr="00984FD3">
        <w:fldChar w:fldCharType="separate"/>
      </w:r>
      <w:r w:rsidRPr="00984FD3">
        <w:rPr>
          <w:noProof/>
        </w:rPr>
        <w:t>(</w:t>
      </w:r>
      <w:hyperlink w:anchor="_ENREF_65" w:tooltip="Stolarick, 2005 #102" w:history="1">
        <w:r w:rsidR="00635F00" w:rsidRPr="00984FD3">
          <w:rPr>
            <w:noProof/>
          </w:rPr>
          <w:t>Stolarick, Florida et al. 2005</w:t>
        </w:r>
      </w:hyperlink>
      <w:r w:rsidRPr="00984FD3">
        <w:rPr>
          <w:noProof/>
        </w:rPr>
        <w:t>)</w:t>
      </w:r>
      <w:r w:rsidR="00574BE4" w:rsidRPr="00984FD3">
        <w:fldChar w:fldCharType="end"/>
      </w:r>
      <w:r w:rsidRPr="00984FD3">
        <w:t>.</w:t>
      </w:r>
    </w:p>
    <w:p w:rsidR="00932390" w:rsidRPr="0034151E" w:rsidRDefault="00932390" w:rsidP="006E6B1C">
      <w:pPr>
        <w:pStyle w:val="paragraph-chapters"/>
      </w:pPr>
      <w:r>
        <w:t>O</w:t>
      </w:r>
      <w:r w:rsidRPr="0034151E">
        <w:t xml:space="preserve">ccupational data </w:t>
      </w:r>
      <w:r>
        <w:t xml:space="preserve">is also used </w:t>
      </w:r>
      <w:r w:rsidRPr="0034151E">
        <w:t>to locate concentrations of likely employees within the high-tech industry</w:t>
      </w:r>
      <w:r>
        <w:t xml:space="preserve"> </w:t>
      </w:r>
      <w:r w:rsidR="00574BE4">
        <w:fldChar w:fldCharType="begin"/>
      </w:r>
      <w:r>
        <w:instrText xml:space="preserve"> ADDIN EN.CITE &lt;EndNote&gt;&lt;Cite&gt;&lt;Author&gt;Chapple&lt;/Author&gt;&lt;Year&gt;2004&lt;/Year&gt;&lt;RecNum&gt;103&lt;/RecNum&gt;&lt;DisplayText&gt;(Chapple, Markusen et al. 2004)&lt;/DisplayText&gt;&lt;record&gt;&lt;rec-number&gt;103&lt;/rec-number&gt;&lt;foreign-keys&gt;&lt;key app="EN" db-id="d90dzxz55vrz90erpwwvfes35sre5tfr5a5a"&gt;103&lt;/key&gt;&lt;/foreign-keys&gt;&lt;ref-type name="Journal Article"&gt;17&lt;/ref-type&gt;&lt;contributors&gt;&lt;authors&gt;&lt;author&gt;Chapple, Karen&lt;/author&gt;&lt;author&gt;Markusen, Ann&lt;/author&gt;&lt;author&gt;Schrock, Greg&lt;/author&gt;&lt;author&gt;Yamamoto, Daisaku&lt;/author&gt;&lt;author&gt;Yu, Pingkang&lt;/author&gt;&lt;/authors&gt;&lt;/contributors&gt;&lt;titles&gt;&lt;title&gt;Gauging Metropolitan “High-Tech” and “I-Tech” Activity&lt;/title&gt;&lt;secondary-title&gt;Economic Development Quarterly&lt;/secondary-title&gt;&lt;/titles&gt;&lt;periodical&gt;&lt;full-title&gt;Economic Development Quarterly&lt;/full-title&gt;&lt;/periodical&gt;&lt;pages&gt;10-29&lt;/pages&gt;&lt;volume&gt;18&lt;/volume&gt;&lt;number&gt;1&lt;/number&gt;&lt;dates&gt;&lt;year&gt;2004&lt;/year&gt;&lt;pub-dates&gt;&lt;date&gt;February 1, 2004&lt;/date&gt;&lt;/pub-dates&gt;&lt;/dates&gt;&lt;urls&gt;&lt;related-urls&gt;&lt;url&gt;http://edq.sagepub.com/content/18/1/10.abstract&lt;/url&gt;&lt;/related-urls&gt;&lt;/urls&gt;&lt;electronic-resource-num&gt;10.1177/0891242403257948&lt;/electronic-resource-num&gt;&lt;/record&gt;&lt;/Cite&gt;&lt;/EndNote&gt;</w:instrText>
      </w:r>
      <w:r w:rsidR="00574BE4">
        <w:fldChar w:fldCharType="separate"/>
      </w:r>
      <w:r>
        <w:rPr>
          <w:noProof/>
        </w:rPr>
        <w:t>(</w:t>
      </w:r>
      <w:hyperlink w:anchor="_ENREF_14" w:tooltip="Chapple, 2004 #103" w:history="1">
        <w:r w:rsidR="00635F00">
          <w:rPr>
            <w:noProof/>
          </w:rPr>
          <w:t>Chapple, Markusen et al. 2004</w:t>
        </w:r>
      </w:hyperlink>
      <w:r>
        <w:rPr>
          <w:noProof/>
        </w:rPr>
        <w:t>)</w:t>
      </w:r>
      <w:r w:rsidR="00574BE4">
        <w:fldChar w:fldCharType="end"/>
      </w:r>
      <w:r>
        <w:t>. O</w:t>
      </w:r>
      <w:r w:rsidRPr="0034151E">
        <w:t>ccupational analysis can identify emerging and traditional sectors</w:t>
      </w:r>
      <w:r>
        <w:t>.</w:t>
      </w:r>
      <w:r w:rsidRPr="0034151E">
        <w:t xml:space="preserve"> </w:t>
      </w:r>
      <w:r>
        <w:t>Recognizing</w:t>
      </w:r>
      <w:r w:rsidRPr="0034151E">
        <w:t xml:space="preserve"> the</w:t>
      </w:r>
      <w:r>
        <w:t>se areas becomes practical to</w:t>
      </w:r>
      <w:r w:rsidRPr="0034151E">
        <w:t xml:space="preserve"> provid</w:t>
      </w:r>
      <w:r>
        <w:t>e</w:t>
      </w:r>
      <w:r w:rsidRPr="0034151E">
        <w:t xml:space="preserve"> resources for trai</w:t>
      </w:r>
      <w:r>
        <w:t xml:space="preserve">ning laid-off workers into </w:t>
      </w:r>
      <w:r w:rsidRPr="0034151E">
        <w:t>resilient regiona</w:t>
      </w:r>
      <w:r>
        <w:t>l occupations. Instead of targeting specific industries, research suggests a</w:t>
      </w:r>
      <w:r w:rsidRPr="0034151E">
        <w:t xml:space="preserve"> practitioner prepare</w:t>
      </w:r>
      <w:r>
        <w:t>s</w:t>
      </w:r>
      <w:r w:rsidRPr="0034151E">
        <w:t xml:space="preserve"> the future workforce in skills </w:t>
      </w:r>
      <w:r>
        <w:t>for use</w:t>
      </w:r>
      <w:r w:rsidRPr="0034151E">
        <w:t xml:space="preserve"> </w:t>
      </w:r>
      <w:r>
        <w:t xml:space="preserve">across </w:t>
      </w:r>
      <w:r>
        <w:lastRenderedPageBreak/>
        <w:t>sectors</w:t>
      </w:r>
      <w:r w:rsidRPr="0034151E">
        <w:t xml:space="preserve">. One such way is </w:t>
      </w:r>
      <w:r>
        <w:t>through</w:t>
      </w:r>
      <w:r w:rsidRPr="0034151E">
        <w:t xml:space="preserve"> workforce development approaches like educational preparation and training. </w:t>
      </w:r>
    </w:p>
    <w:p w:rsidR="00932390" w:rsidRPr="003F2FE1" w:rsidRDefault="00932390" w:rsidP="003F2FE1">
      <w:pPr>
        <w:spacing w:line="480" w:lineRule="auto"/>
        <w:ind w:firstLine="720"/>
        <w:rPr>
          <w:rFonts w:cs="NewCenturySchlbk-Roman"/>
          <w:szCs w:val="20"/>
        </w:rPr>
        <w:sectPr w:rsidR="00932390" w:rsidRPr="003F2FE1" w:rsidSect="006661D6">
          <w:footerReference w:type="default" r:id="rId16"/>
          <w:endnotePr>
            <w:numFmt w:val="decimal"/>
            <w:numRestart w:val="eachSect"/>
          </w:endnotePr>
          <w:type w:val="continuous"/>
          <w:pgSz w:w="12240" w:h="15840"/>
          <w:pgMar w:top="1440" w:right="1440" w:bottom="1440" w:left="2160" w:header="720" w:footer="720" w:gutter="0"/>
          <w:pgNumType w:start="1"/>
          <w:cols w:space="720"/>
          <w:docGrid w:linePitch="360"/>
        </w:sectPr>
      </w:pPr>
      <w:r w:rsidRPr="0034151E">
        <w:t>Practitioner</w:t>
      </w:r>
      <w:r>
        <w:t>s</w:t>
      </w:r>
      <w:r w:rsidRPr="0034151E">
        <w:t xml:space="preserve"> have taken this</w:t>
      </w:r>
      <w:r>
        <w:t xml:space="preserve"> idea</w:t>
      </w:r>
      <w:r w:rsidRPr="0034151E">
        <w:t xml:space="preserve"> an</w:t>
      </w:r>
      <w:r>
        <w:t>d</w:t>
      </w:r>
      <w:r w:rsidRPr="0034151E">
        <w:t xml:space="preserve"> groomed the fostering of human capital</w:t>
      </w:r>
      <w:r>
        <w:t xml:space="preserve"> by</w:t>
      </w:r>
      <w:r w:rsidRPr="0034151E">
        <w:t xml:space="preserve"> promoting creative individuals into their policies. Massachusetts</w:t>
      </w:r>
      <w:r>
        <w:t>,</w:t>
      </w:r>
      <w:r w:rsidRPr="0034151E">
        <w:t xml:space="preserve"> for example</w:t>
      </w:r>
      <w:r>
        <w:t>,</w:t>
      </w:r>
      <w:r w:rsidRPr="0034151E">
        <w:t xml:space="preserve"> has established the Creative Economy Council and a Creative Economy Industry Director in the Massachusetts Office of Business Development. Cities</w:t>
      </w:r>
      <w:r>
        <w:t>,</w:t>
      </w:r>
      <w:r w:rsidRPr="0034151E">
        <w:t xml:space="preserve"> towns, regions, counties, and states across the country have latched on to the idea of attracting and retaining creative individuals and creative industries. This has also brought accompanying research into analyzing human capital in reg</w:t>
      </w:r>
      <w:r>
        <w:t>ional science. Research has also</w:t>
      </w:r>
      <w:r w:rsidRPr="0034151E">
        <w:rPr>
          <w:rFonts w:cs="NewCenturySchlbk-Roman"/>
        </w:rPr>
        <w:t xml:space="preserve"> used cluster analysis and a dataset known as the “Occupational Information Network” </w:t>
      </w:r>
      <w:r>
        <w:rPr>
          <w:rFonts w:cs="NewCenturySchlbk-Roman"/>
        </w:rPr>
        <w:t xml:space="preserve">or O*NET for short to analyze human capital. Ed </w:t>
      </w:r>
      <w:proofErr w:type="spellStart"/>
      <w:r>
        <w:rPr>
          <w:rFonts w:cs="NewCenturySchlbk-Roman"/>
        </w:rPr>
        <w:t>Feser</w:t>
      </w:r>
      <w:proofErr w:type="spellEnd"/>
      <w:r>
        <w:rPr>
          <w:rFonts w:cs="NewCenturySchlbk-Roman"/>
        </w:rPr>
        <w:t xml:space="preserve"> </w:t>
      </w:r>
      <w:r w:rsidR="00574BE4">
        <w:rPr>
          <w:rFonts w:cs="NewCenturySchlbk-Roman"/>
        </w:rPr>
        <w:fldChar w:fldCharType="begin"/>
      </w:r>
      <w:r>
        <w:rPr>
          <w:rFonts w:cs="NewCenturySchlbk-Roman"/>
        </w:rPr>
        <w:instrText xml:space="preserve"> ADDIN EN.CITE &lt;EndNote&gt;&lt;Cite&gt;&lt;Author&gt;Feser&lt;/Author&gt;&lt;Year&gt;2003&lt;/Year&gt;&lt;RecNum&gt;105&lt;/RecNum&gt;&lt;DisplayText&gt;(Feser 2003)&lt;/DisplayText&gt;&lt;record&gt;&lt;rec-number&gt;105&lt;/rec-number&gt;&lt;foreign-keys&gt;&lt;key app="EN" db-id="d90dzxz55vrz90erpwwvfes35sre5tfr5a5a"&gt;105&lt;/key&gt;&lt;/foreign-keys&gt;&lt;ref-type name="Journal Article"&gt;17&lt;/ref-type&gt;&lt;contributors&gt;&lt;authors&gt;&lt;author&gt;Feser, Edward J.&lt;/author&gt;&lt;/authors&gt;&lt;/contributors&gt;&lt;titles&gt;&lt;title&gt;What Regions Do Rather than Make: A Proposed Set of Knowledge-based Occupation Clusters&lt;/title&gt;&lt;secondary-title&gt;Urban Studies&lt;/secondary-title&gt;&lt;/titles&gt;&lt;periodical&gt;&lt;full-title&gt;Urban Studies&lt;/full-title&gt;&lt;/periodical&gt;&lt;pages&gt;1937-1958&lt;/pages&gt;&lt;volume&gt;40&lt;/volume&gt;&lt;number&gt;10&lt;/number&gt;&lt;dates&gt;&lt;year&gt;2003&lt;/year&gt;&lt;pub-dates&gt;&lt;date&gt;September 1, 2003&lt;/date&gt;&lt;/pub-dates&gt;&lt;/dates&gt;&lt;urls&gt;&lt;related-urls&gt;&lt;url&gt;http://usj.sagepub.com/content/40/10/1937.abstract&lt;/url&gt;&lt;/related-urls&gt;&lt;/urls&gt;&lt;electronic-resource-num&gt;10.1080/0042098032000116059&lt;/electronic-resource-num&gt;&lt;/record&gt;&lt;/Cite&gt;&lt;/EndNote&gt;</w:instrText>
      </w:r>
      <w:r w:rsidR="00574BE4">
        <w:rPr>
          <w:rFonts w:cs="NewCenturySchlbk-Roman"/>
        </w:rPr>
        <w:fldChar w:fldCharType="separate"/>
      </w:r>
      <w:r>
        <w:rPr>
          <w:rFonts w:cs="NewCenturySchlbk-Roman"/>
          <w:noProof/>
        </w:rPr>
        <w:t>(</w:t>
      </w:r>
      <w:hyperlink w:anchor="_ENREF_19" w:tooltip="Feser, 2003 #105" w:history="1">
        <w:r w:rsidR="00635F00">
          <w:rPr>
            <w:rFonts w:cs="NewCenturySchlbk-Roman"/>
            <w:noProof/>
          </w:rPr>
          <w:t>2003</w:t>
        </w:r>
      </w:hyperlink>
      <w:r>
        <w:rPr>
          <w:rFonts w:cs="NewCenturySchlbk-Roman"/>
          <w:noProof/>
        </w:rPr>
        <w:t>)</w:t>
      </w:r>
      <w:r w:rsidR="00574BE4">
        <w:rPr>
          <w:rFonts w:cs="NewCenturySchlbk-Roman"/>
        </w:rPr>
        <w:fldChar w:fldCharType="end"/>
      </w:r>
      <w:r>
        <w:rPr>
          <w:rFonts w:cs="NewCenturySchlbk-Roman"/>
        </w:rPr>
        <w:t xml:space="preserve"> uses O*NET to identify knowledge-</w:t>
      </w:r>
      <w:r w:rsidRPr="0034151E">
        <w:rPr>
          <w:rFonts w:cs="NewCenturySchlbk-Roman"/>
        </w:rPr>
        <w:t>based oc</w:t>
      </w:r>
      <w:r>
        <w:rPr>
          <w:rFonts w:cs="NewCenturySchlbk-Roman"/>
        </w:rPr>
        <w:t>cupation clusters that can be useful in providing</w:t>
      </w:r>
      <w:r w:rsidRPr="0034151E">
        <w:rPr>
          <w:rFonts w:cs="NewCenturySchlbk-Roman"/>
        </w:rPr>
        <w:t xml:space="preserve"> explanatory profile</w:t>
      </w:r>
      <w:r>
        <w:rPr>
          <w:rFonts w:cs="NewCenturySchlbk-Roman"/>
        </w:rPr>
        <w:t>s</w:t>
      </w:r>
      <w:r w:rsidRPr="0034151E">
        <w:rPr>
          <w:rFonts w:cs="NewCenturySchlbk-Roman"/>
        </w:rPr>
        <w:t xml:space="preserve"> of local labor</w:t>
      </w:r>
      <w:r>
        <w:rPr>
          <w:rFonts w:cs="NewCenturySchlbk-Roman"/>
        </w:rPr>
        <w:t xml:space="preserve"> and its inputs in</w:t>
      </w:r>
      <w:r w:rsidRPr="0034151E">
        <w:rPr>
          <w:rFonts w:cs="NewCenturySchlbk-Roman"/>
        </w:rPr>
        <w:t xml:space="preserve"> regional growth </w:t>
      </w:r>
      <w:r>
        <w:rPr>
          <w:rFonts w:cs="NewCenturySchlbk-Roman"/>
        </w:rPr>
        <w:t>while delineating the</w:t>
      </w:r>
      <w:r w:rsidRPr="0034151E">
        <w:rPr>
          <w:rFonts w:cs="NewCenturySchlbk-Roman"/>
        </w:rPr>
        <w:t xml:space="preserve"> c</w:t>
      </w:r>
      <w:r>
        <w:rPr>
          <w:rFonts w:cs="NewCenturySchlbk-Roman"/>
        </w:rPr>
        <w:t>hanges that deal with expanding their</w:t>
      </w:r>
      <w:r w:rsidRPr="0034151E">
        <w:rPr>
          <w:rFonts w:cs="NewCenturySchlbk-Roman"/>
        </w:rPr>
        <w:t xml:space="preserve"> </w:t>
      </w:r>
      <w:r>
        <w:rPr>
          <w:rFonts w:cs="NewCenturySchlbk-Roman"/>
        </w:rPr>
        <w:t xml:space="preserve">knowledge-intensive and high technology industries. </w:t>
      </w:r>
      <w:proofErr w:type="spellStart"/>
      <w:r>
        <w:rPr>
          <w:rFonts w:cs="NewCenturySchlbk-Roman"/>
        </w:rPr>
        <w:t>Feser’s</w:t>
      </w:r>
      <w:proofErr w:type="spellEnd"/>
      <w:r>
        <w:rPr>
          <w:rFonts w:cs="NewCenturySchlbk-Roman"/>
        </w:rPr>
        <w:t xml:space="preserve"> work </w:t>
      </w:r>
      <w:r w:rsidR="00B41CC3">
        <w:rPr>
          <w:rFonts w:cs="NewCenturySchlbk-Roman"/>
        </w:rPr>
        <w:t>has influenced</w:t>
      </w:r>
      <w:r>
        <w:rPr>
          <w:rFonts w:cs="NewCenturySchlbk-Roman"/>
        </w:rPr>
        <w:t xml:space="preserve"> other research in examining knowledge and human capital in regions </w:t>
      </w:r>
      <w:r w:rsidR="00574BE4">
        <w:rPr>
          <w:rFonts w:cs="NewCenturySchlbk-Roman"/>
        </w:rPr>
        <w:fldChar w:fldCharType="begin">
          <w:fldData xml:space="preserve">PEVuZE5vdGU+PENpdGU+PEF1dGhvcj5Ob2xhbjwvQXV0aG9yPjxZZWFyPjIwMTE8L1llYXI+PFJl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</w:fldData>
        </w:fldChar>
      </w:r>
      <w:r>
        <w:rPr>
          <w:rFonts w:cs="NewCenturySchlbk-Roman"/>
        </w:rPr>
        <w:instrText xml:space="preserve"> ADDIN EN.CITE </w:instrText>
      </w:r>
      <w:r w:rsidR="00574BE4">
        <w:rPr>
          <w:rFonts w:cs="NewCenturySchlbk-Roman"/>
        </w:rPr>
        <w:fldChar w:fldCharType="begin">
          <w:fldData xml:space="preserve">PEVuZE5vdGU+PENpdGU+PEF1dGhvcj5Ob2xhbjwvQXV0aG9yPjxZZWFyPjIwMTE8L1llYXI+PFJl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</w:fldData>
        </w:fldChar>
      </w:r>
      <w:r>
        <w:rPr>
          <w:rFonts w:cs="NewCenturySchlbk-Roman"/>
        </w:rPr>
        <w:instrText xml:space="preserve"> ADDIN EN.CITE.DATA </w:instrText>
      </w:r>
      <w:r w:rsidR="00574BE4">
        <w:rPr>
          <w:rFonts w:cs="NewCenturySchlbk-Roman"/>
        </w:rPr>
      </w:r>
      <w:r w:rsidR="00574BE4">
        <w:rPr>
          <w:rFonts w:cs="NewCenturySchlbk-Roman"/>
        </w:rPr>
        <w:fldChar w:fldCharType="end"/>
      </w:r>
      <w:r w:rsidR="00574BE4">
        <w:rPr>
          <w:rFonts w:cs="NewCenturySchlbk-Roman"/>
        </w:rPr>
      </w:r>
      <w:r w:rsidR="00574BE4">
        <w:rPr>
          <w:rFonts w:cs="NewCenturySchlbk-Roman"/>
        </w:rPr>
        <w:fldChar w:fldCharType="separate"/>
      </w:r>
      <w:r>
        <w:rPr>
          <w:rFonts w:cs="NewCenturySchlbk-Roman"/>
          <w:noProof/>
        </w:rPr>
        <w:t>(</w:t>
      </w:r>
      <w:hyperlink w:anchor="_ENREF_34" w:tooltip="Jaison, 2008 #107" w:history="1">
        <w:r w:rsidR="00635F00">
          <w:rPr>
            <w:rFonts w:cs="NewCenturySchlbk-Roman"/>
            <w:noProof/>
          </w:rPr>
          <w:t>Jaison and Todd 2008</w:t>
        </w:r>
      </w:hyperlink>
      <w:r>
        <w:rPr>
          <w:rFonts w:cs="NewCenturySchlbk-Roman"/>
          <w:noProof/>
        </w:rPr>
        <w:t xml:space="preserve">; </w:t>
      </w:r>
      <w:hyperlink w:anchor="_ENREF_72" w:tooltip="Wallace, 2010 #106" w:history="1">
        <w:r w:rsidR="00635F00">
          <w:rPr>
            <w:rFonts w:cs="NewCenturySchlbk-Roman"/>
            <w:noProof/>
          </w:rPr>
          <w:t>Wallace 2010</w:t>
        </w:r>
      </w:hyperlink>
      <w:r>
        <w:rPr>
          <w:rFonts w:cs="NewCenturySchlbk-Roman"/>
          <w:noProof/>
        </w:rPr>
        <w:t xml:space="preserve">; </w:t>
      </w:r>
      <w:hyperlink w:anchor="_ENREF_52" w:tooltip="Nolan, 2011 #108" w:history="1">
        <w:r w:rsidR="00635F00">
          <w:rPr>
            <w:rFonts w:cs="NewCenturySchlbk-Roman"/>
            <w:noProof/>
          </w:rPr>
          <w:t>Nolan, Morrison et al. 2011</w:t>
        </w:r>
      </w:hyperlink>
      <w:r>
        <w:rPr>
          <w:rFonts w:cs="NewCenturySchlbk-Roman"/>
          <w:noProof/>
        </w:rPr>
        <w:t>)</w:t>
      </w:r>
      <w:r w:rsidR="00574BE4">
        <w:rPr>
          <w:rFonts w:cs="NewCenturySchlbk-Roman"/>
        </w:rPr>
        <w:fldChar w:fldCharType="end"/>
      </w:r>
      <w:r>
        <w:rPr>
          <w:rFonts w:cs="NewCenturySchlbk-Roman"/>
          <w:szCs w:val="20"/>
        </w:rPr>
        <w:t xml:space="preserve">, the use of his occupational approach to analyzing a region’s economy </w:t>
      </w:r>
      <w:r w:rsidR="00574BE4">
        <w:rPr>
          <w:rFonts w:cs="NewCenturySchlbk-Roman"/>
          <w:szCs w:val="20"/>
        </w:rPr>
        <w:fldChar w:fldCharType="begin"/>
      </w:r>
      <w:r>
        <w:rPr>
          <w:rFonts w:cs="NewCenturySchlbk-Roman"/>
          <w:szCs w:val="20"/>
        </w:rPr>
        <w:instrText xml:space="preserve"> ADDIN EN.CITE &lt;EndNote&gt;&lt;Cite&gt;&lt;Author&gt;Koo&lt;/Author&gt;&lt;Year&gt;2005&lt;/Year&gt;&lt;RecNum&gt;104&lt;/RecNum&gt;&lt;DisplayText&gt;(Koo 2005)&lt;/DisplayText&gt;&lt;record&gt;&lt;rec-number&gt;104&lt;/rec-number&gt;&lt;foreign-keys&gt;&lt;key app="EN" db-id="d90dzxz55vrz90erpwwvfes35sre5tfr5a5a"&gt;104&lt;/key&gt;&lt;/foreign-keys&gt;&lt;ref-type name="Journal Article"&gt;17&lt;/ref-type&gt;&lt;contributors&gt;&lt;authors&gt;&lt;author&gt;Koo, Jun&lt;/author&gt;&lt;/authors&gt;&lt;/contributors&gt;&lt;titles&gt;&lt;title&gt;How to Analyze the Regional Economy With Occupation Data&lt;/title&gt;&lt;secondary-title&gt;Economic Development Quarterly&lt;/secondary-title&gt;&lt;/titles&gt;&lt;periodical&gt;&lt;full-title&gt;Economic Development Quarterly&lt;/full-title&gt;&lt;/periodical&gt;&lt;pages&gt;356-372&lt;/pages&gt;&lt;volume&gt;19&lt;/volume&gt;&lt;number&gt;4&lt;/number&gt;&lt;dates&gt;&lt;year&gt;2005&lt;/year&gt;&lt;pub-dates&gt;&lt;date&gt;November 1, 2005&lt;/date&gt;&lt;/pub-dates&gt;&lt;/dates&gt;&lt;urls&gt;&lt;related-urls&gt;&lt;url&gt;http://edq.sagepub.com/content/19/4/356.abstract&lt;/url&gt;&lt;/related-urls&gt;&lt;/urls&gt;&lt;electronic-resource-num&gt;10.1177/0891242405279910&lt;/electronic-resource-num&gt;&lt;/record&gt;&lt;/Cite&gt;&lt;/EndNote&gt;</w:instrText>
      </w:r>
      <w:r w:rsidR="00574BE4">
        <w:rPr>
          <w:rFonts w:cs="NewCenturySchlbk-Roman"/>
          <w:szCs w:val="20"/>
        </w:rPr>
        <w:fldChar w:fldCharType="separate"/>
      </w:r>
      <w:r>
        <w:rPr>
          <w:rFonts w:cs="NewCenturySchlbk-Roman"/>
          <w:noProof/>
          <w:szCs w:val="20"/>
        </w:rPr>
        <w:t>(</w:t>
      </w:r>
      <w:hyperlink w:anchor="_ENREF_39" w:tooltip="Koo, 2005 #104" w:history="1">
        <w:r w:rsidR="00635F00">
          <w:rPr>
            <w:rFonts w:cs="NewCenturySchlbk-Roman"/>
            <w:noProof/>
            <w:szCs w:val="20"/>
          </w:rPr>
          <w:t>Koo 2005</w:t>
        </w:r>
      </w:hyperlink>
      <w:r>
        <w:rPr>
          <w:rFonts w:cs="NewCenturySchlbk-Roman"/>
          <w:noProof/>
          <w:szCs w:val="20"/>
        </w:rPr>
        <w:t>)</w:t>
      </w:r>
      <w:r w:rsidR="00574BE4">
        <w:rPr>
          <w:rFonts w:cs="NewCenturySchlbk-Roman"/>
          <w:szCs w:val="20"/>
        </w:rPr>
        <w:fldChar w:fldCharType="end"/>
      </w:r>
      <w:r>
        <w:rPr>
          <w:rFonts w:cs="NewCenturySchlbk-Roman"/>
          <w:szCs w:val="20"/>
        </w:rPr>
        <w:t xml:space="preserve">, and analyzing the growth of creative occupations in metropolitan areas </w:t>
      </w:r>
      <w:r w:rsidR="00574BE4">
        <w:rPr>
          <w:rFonts w:cs="NewCenturySchlbk-Roman"/>
          <w:szCs w:val="20"/>
        </w:rPr>
        <w:fldChar w:fldCharType="begin"/>
      </w:r>
      <w:r>
        <w:rPr>
          <w:rFonts w:cs="NewCenturySchlbk-Roman"/>
          <w:szCs w:val="20"/>
        </w:rPr>
        <w:instrText xml:space="preserve"> ADDIN EN.CITE &lt;EndNote&gt;&lt;Cite&gt;&lt;Author&gt;Todd&lt;/Author&gt;&lt;Year&gt;2009&lt;/Year&gt;&lt;RecNum&gt;111&lt;/RecNum&gt;&lt;DisplayText&gt;(Todd 2009)&lt;/DisplayText&gt;&lt;record&gt;&lt;rec-number&gt;111&lt;/rec-number&gt;&lt;foreign-keys&gt;&lt;key app="EN" db-id="d90dzxz55vrz90erpwwvfes35sre5tfr5a5a"&gt;111&lt;/key&gt;&lt;/foreign-keys&gt;&lt;ref-type name="Journal Article"&gt;17&lt;/ref-type&gt;&lt;contributors&gt;&lt;authors&gt;&lt;author&gt;Todd, M. Gabe&lt;/author&gt;&lt;/authors&gt;&lt;/contributors&gt;&lt;titles&gt;&lt;title&gt;Knowledge And Earnings&lt;/title&gt;&lt;secondary-title&gt;Journal of Regional Science&lt;/secondary-title&gt;&lt;tertiary-title&gt;Journal of Regional Science&lt;/tertiary-title&gt;&lt;/titles&gt;&lt;pages&gt;439-457&lt;/pages&gt;&lt;volume&gt;49&lt;/volume&gt;&lt;number&gt;3&lt;/number&gt;&lt;dates&gt;&lt;year&gt;2009&lt;/year&gt;&lt;/dates&gt;&lt;publisher&gt;Blackwell Publishing&lt;/publisher&gt;&lt;urls&gt;&lt;related-urls&gt;&lt;url&gt;http://ideas.repec.org/a/bla/jregsc/v49y2009i3p439-457.html&lt;/url&gt;&lt;/related-urls&gt;&lt;/urls&gt;&lt;/record&gt;&lt;/Cite&gt;&lt;/EndNote&gt;</w:instrText>
      </w:r>
      <w:r w:rsidR="00574BE4">
        <w:rPr>
          <w:rFonts w:cs="NewCenturySchlbk-Roman"/>
          <w:szCs w:val="20"/>
        </w:rPr>
        <w:fldChar w:fldCharType="separate"/>
      </w:r>
      <w:r>
        <w:rPr>
          <w:rFonts w:cs="NewCenturySchlbk-Roman"/>
          <w:noProof/>
          <w:szCs w:val="20"/>
        </w:rPr>
        <w:t>(</w:t>
      </w:r>
      <w:hyperlink w:anchor="_ENREF_68" w:tooltip="Todd, 2009 #111" w:history="1">
        <w:r w:rsidR="00635F00">
          <w:rPr>
            <w:rFonts w:cs="NewCenturySchlbk-Roman"/>
            <w:noProof/>
            <w:szCs w:val="20"/>
          </w:rPr>
          <w:t>Todd 2009</w:t>
        </w:r>
      </w:hyperlink>
      <w:r>
        <w:rPr>
          <w:rFonts w:cs="NewCenturySchlbk-Roman"/>
          <w:noProof/>
          <w:szCs w:val="20"/>
        </w:rPr>
        <w:t>)</w:t>
      </w:r>
      <w:r w:rsidR="00574BE4">
        <w:rPr>
          <w:rFonts w:cs="NewCenturySchlbk-Roman"/>
          <w:szCs w:val="20"/>
        </w:rPr>
        <w:fldChar w:fldCharType="end"/>
      </w:r>
      <w:r>
        <w:rPr>
          <w:rFonts w:cs="NewCenturySchlbk-Roman"/>
          <w:szCs w:val="20"/>
        </w:rPr>
        <w:t xml:space="preserve">. </w:t>
      </w:r>
      <w:r w:rsidRPr="000F0E1E">
        <w:rPr>
          <w:rFonts w:cs="NewCenturySchlbk-Roman"/>
          <w:szCs w:val="20"/>
        </w:rPr>
        <w:t xml:space="preserve"> </w:t>
      </w:r>
      <w:r w:rsidR="00B41CC3">
        <w:rPr>
          <w:rFonts w:cs="NewCenturySchlbk-Roman"/>
          <w:szCs w:val="20"/>
        </w:rPr>
        <w:t>T</w:t>
      </w:r>
      <w:r w:rsidRPr="000F0E1E">
        <w:rPr>
          <w:rFonts w:cs="NewCenturySchlbk-Roman"/>
          <w:szCs w:val="20"/>
        </w:rPr>
        <w:t>he importance of human capital is an important function of economic development. This research’s direction into the selection of occupational analysis is not only a proven and reliable measure of examining human capital; it also provides another angle into looking at regional and economic development.</w:t>
      </w:r>
      <w:r>
        <w:rPr>
          <w:rFonts w:cs="NewCenturySchlbk-Roman"/>
          <w:szCs w:val="20"/>
        </w:rPr>
        <w:t xml:space="preserve"> </w:t>
      </w:r>
    </w:p>
    <w:p w:rsidR="00932390" w:rsidRDefault="00861269" w:rsidP="009C0492">
      <w:pPr>
        <w:pStyle w:val="StyleBoldCentered"/>
        <w:spacing w:line="480" w:lineRule="auto"/>
      </w:pPr>
      <w:r w:rsidRPr="005B63AA">
        <w:lastRenderedPageBreak/>
        <w:t>CHAPTER</w:t>
      </w:r>
      <w:r w:rsidR="00932390" w:rsidRPr="005B63AA">
        <w:t xml:space="preserve"> </w:t>
      </w:r>
      <w:r w:rsidR="00932390">
        <w:t>4</w:t>
      </w:r>
    </w:p>
    <w:p w:rsidR="00932390" w:rsidRPr="005B63AA" w:rsidRDefault="003D1B51" w:rsidP="009C0492">
      <w:pPr>
        <w:pStyle w:val="Heading1"/>
      </w:pPr>
      <w:bookmarkStart w:id="23" w:name="_Toc306641548"/>
      <w:r>
        <w:t>WORKFORCE ANALYSIS</w:t>
      </w:r>
      <w:bookmarkEnd w:id="23"/>
    </w:p>
    <w:p w:rsidR="00932390" w:rsidRPr="000721D0" w:rsidRDefault="00932390" w:rsidP="000721D0">
      <w:pPr>
        <w:pStyle w:val="Heading2"/>
      </w:pPr>
      <w:bookmarkStart w:id="24" w:name="_Toc306641549"/>
      <w:r>
        <w:t xml:space="preserve">4.1 </w:t>
      </w:r>
      <w:r w:rsidRPr="000721D0">
        <w:t>Study Approach</w:t>
      </w:r>
      <w:bookmarkEnd w:id="24"/>
    </w:p>
    <w:p w:rsidR="00932390" w:rsidRPr="00086BF8" w:rsidRDefault="00932390" w:rsidP="005B63AA">
      <w:pPr>
        <w:pStyle w:val="paragraph-chapters"/>
      </w:pPr>
      <w:r>
        <w:t xml:space="preserve">This study’s design is </w:t>
      </w:r>
      <w:r w:rsidRPr="00086BF8">
        <w:t xml:space="preserve">to present a perspective of the video game workforce </w:t>
      </w:r>
      <w:r>
        <w:t xml:space="preserve">by organizing </w:t>
      </w:r>
      <w:r w:rsidRPr="00086BF8">
        <w:t>the video game industry</w:t>
      </w:r>
      <w:r>
        <w:t xml:space="preserve"> into </w:t>
      </w:r>
      <w:r w:rsidRPr="00086BF8">
        <w:t xml:space="preserve">occupational clusters. </w:t>
      </w:r>
      <w:r>
        <w:t xml:space="preserve">Koo </w:t>
      </w:r>
      <w:r w:rsidR="00574BE4">
        <w:fldChar w:fldCharType="begin"/>
      </w:r>
      <w:r>
        <w:instrText xml:space="preserve"> ADDIN EN.CITE &lt;EndNote&gt;&lt;Cite&gt;&lt;Author&gt;Koo&lt;/Author&gt;&lt;Year&gt;2005&lt;/Year&gt;&lt;RecNum&gt;104&lt;/RecNum&gt;&lt;DisplayText&gt;(Koo 2005)&lt;/DisplayText&gt;&lt;record&gt;&lt;rec-number&gt;104&lt;/rec-number&gt;&lt;foreign-keys&gt;&lt;key app="EN" db-id="d90dzxz55vrz90erpwwvfes35sre5tfr5a5a"&gt;104&lt;/key&gt;&lt;/foreign-keys&gt;&lt;ref-type name="Journal Article"&gt;17&lt;/ref-type&gt;&lt;contributors&gt;&lt;authors&gt;&lt;author&gt;Koo, Jun&lt;/author&gt;&lt;/authors&gt;&lt;/contributors&gt;&lt;titles&gt;&lt;title&gt;How to Analyze the Regional Economy With Occupation Data&lt;/title&gt;&lt;secondary-title&gt;Economic Development Quarterly&lt;/secondary-title&gt;&lt;/titles&gt;&lt;periodical&gt;&lt;full-title&gt;Economic Development Quarterly&lt;/full-title&gt;&lt;/periodical&gt;&lt;pages&gt;356-372&lt;/pages&gt;&lt;volume&gt;19&lt;/volume&gt;&lt;number&gt;4&lt;/number&gt;&lt;dates&gt;&lt;year&gt;2005&lt;/year&gt;&lt;pub-dates&gt;&lt;date&gt;November 1, 2005&lt;/date&gt;&lt;/pub-dates&gt;&lt;/dates&gt;&lt;urls&gt;&lt;related-urls&gt;&lt;url&gt;http://edq.sagepub.com/content/19/4/356.abstract&lt;/url&gt;&lt;/related-urls&gt;&lt;/urls&gt;&lt;electronic-resource-num&gt;10.1177/0891242405279910&lt;/electronic-resource-num&gt;&lt;/record&gt;&lt;/Cite&gt;&lt;/EndNote&gt;</w:instrText>
      </w:r>
      <w:r w:rsidR="00574BE4">
        <w:fldChar w:fldCharType="separate"/>
      </w:r>
      <w:r>
        <w:rPr>
          <w:noProof/>
        </w:rPr>
        <w:t>(</w:t>
      </w:r>
      <w:hyperlink w:anchor="_ENREF_39" w:tooltip="Koo, 2005 #104" w:history="1">
        <w:r w:rsidR="00635F00">
          <w:rPr>
            <w:noProof/>
          </w:rPr>
          <w:t>2005</w:t>
        </w:r>
      </w:hyperlink>
      <w:r>
        <w:rPr>
          <w:noProof/>
        </w:rPr>
        <w:t>)</w:t>
      </w:r>
      <w:r w:rsidR="00574BE4">
        <w:fldChar w:fldCharType="end"/>
      </w:r>
      <w:r w:rsidRPr="00086BF8">
        <w:t xml:space="preserve">, </w:t>
      </w:r>
      <w:r>
        <w:t>describes three models of regional occupational analysis: overview analysis,</w:t>
      </w:r>
      <w:r w:rsidRPr="00086BF8">
        <w:t xml:space="preserve"> occupation cluster analysis, and occupation-based industry targeting analysis. </w:t>
      </w:r>
      <w:r>
        <w:t xml:space="preserve">Koo describes the framework </w:t>
      </w:r>
      <w:r w:rsidRPr="00086BF8">
        <w:t>of occupational</w:t>
      </w:r>
      <w:r>
        <w:t xml:space="preserve"> data as being</w:t>
      </w:r>
      <w:r w:rsidRPr="00086BF8">
        <w:t xml:space="preserve"> equally powerful as industry data for policy makers. Using his description of occupation cluster analysis, data from the Occupati</w:t>
      </w:r>
      <w:r>
        <w:t>onal Information Network [O*NET]</w:t>
      </w:r>
      <w:r w:rsidRPr="00086BF8">
        <w:t xml:space="preserve"> was used to examine the video game workforce as well as create occupational clusters of the industry.  </w:t>
      </w:r>
    </w:p>
    <w:p w:rsidR="00932390" w:rsidRPr="00086BF8" w:rsidRDefault="00932390" w:rsidP="005B63AA">
      <w:pPr>
        <w:pStyle w:val="paragraph-chapters"/>
        <w:ind w:firstLine="0"/>
      </w:pPr>
      <w:r w:rsidRPr="00086BF8">
        <w:tab/>
        <w:t xml:space="preserve">O*NET is a qualitative database </w:t>
      </w:r>
      <w:r>
        <w:t>rating</w:t>
      </w:r>
      <w:r w:rsidRPr="00086BF8">
        <w:t xml:space="preserve"> human capital and work</w:t>
      </w:r>
      <w:r>
        <w:t>-</w:t>
      </w:r>
      <w:r w:rsidRPr="00086BF8">
        <w:t>related activities of individual occupations that are defined by the Standard Occupational Classificatio</w:t>
      </w:r>
      <w:r>
        <w:t>n [SOC]</w:t>
      </w:r>
      <w:r w:rsidRPr="00086BF8">
        <w:t xml:space="preserve">. </w:t>
      </w:r>
      <w:r>
        <w:t>Individual ratings of over 1,000 occupations are developed and rated through i</w:t>
      </w:r>
      <w:r w:rsidRPr="00086BF8">
        <w:t xml:space="preserve">nterviews and surveys of willing participants. </w:t>
      </w:r>
      <w:r>
        <w:t>As seen in Table 1, t</w:t>
      </w:r>
      <w:r w:rsidRPr="00086BF8">
        <w:t xml:space="preserve">he ratings in O*NET </w:t>
      </w:r>
      <w:r>
        <w:t>organizes itself</w:t>
      </w:r>
      <w:r w:rsidRPr="00086BF8">
        <w:t xml:space="preserve"> into a string of expansive categories, specifically: abilities, interests, skills, knowledge, work activity, work context, and work values. </w:t>
      </w:r>
    </w:p>
    <w:p w:rsidR="00932390" w:rsidRDefault="00932390">
      <w:pPr>
        <w:ind w:left="720" w:hanging="720"/>
      </w:pPr>
      <w:r>
        <w:br w:type="page"/>
      </w:r>
    </w:p>
    <w:p w:rsidR="00932390" w:rsidRPr="000721D0" w:rsidRDefault="00932390" w:rsidP="00A00C6C">
      <w:pPr>
        <w:pStyle w:val="Caption"/>
        <w:jc w:val="left"/>
        <w:rPr>
          <w:b/>
        </w:rPr>
      </w:pPr>
      <w:bookmarkStart w:id="25" w:name="_Toc306641812"/>
      <w:r w:rsidRPr="000721D0">
        <w:rPr>
          <w:b/>
        </w:rPr>
        <w:lastRenderedPageBreak/>
        <w:t xml:space="preserve">Table </w:t>
      </w:r>
      <w:r w:rsidR="00574BE4" w:rsidRPr="000721D0">
        <w:rPr>
          <w:b/>
        </w:rPr>
        <w:fldChar w:fldCharType="begin"/>
      </w:r>
      <w:r w:rsidRPr="000721D0">
        <w:rPr>
          <w:b/>
        </w:rPr>
        <w:instrText xml:space="preserve"> SEQ Table \* ARABIC </w:instrText>
      </w:r>
      <w:r w:rsidR="00574BE4" w:rsidRPr="000721D0">
        <w:rPr>
          <w:b/>
        </w:rPr>
        <w:fldChar w:fldCharType="separate"/>
      </w:r>
      <w:r w:rsidR="00386F33">
        <w:rPr>
          <w:b/>
          <w:noProof/>
        </w:rPr>
        <w:t>1</w:t>
      </w:r>
      <w:r w:rsidR="00574BE4" w:rsidRPr="000721D0">
        <w:rPr>
          <w:b/>
        </w:rPr>
        <w:fldChar w:fldCharType="end"/>
      </w:r>
      <w:r w:rsidRPr="000721D0">
        <w:rPr>
          <w:b/>
        </w:rPr>
        <w:t>: Occupational Information Network Content Model</w:t>
      </w:r>
      <w:bookmarkEnd w:id="25"/>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20"/>
        <w:gridCol w:w="1350"/>
        <w:gridCol w:w="1272"/>
        <w:gridCol w:w="4050"/>
      </w:tblGrid>
      <w:tr w:rsidR="00932390" w:rsidRPr="00D80CF7" w:rsidTr="00A00C6C">
        <w:trPr>
          <w:trHeight w:val="359"/>
        </w:trPr>
        <w:tc>
          <w:tcPr>
            <w:tcW w:w="1620" w:type="dxa"/>
          </w:tcPr>
          <w:p w:rsidR="00932390" w:rsidRPr="000935CD" w:rsidRDefault="00932390" w:rsidP="00025EA0">
            <w:pPr>
              <w:jc w:val="center"/>
              <w:rPr>
                <w:b/>
              </w:rPr>
            </w:pPr>
            <w:r w:rsidRPr="000935CD">
              <w:rPr>
                <w:b/>
              </w:rPr>
              <w:t>Domains</w:t>
            </w:r>
          </w:p>
        </w:tc>
        <w:tc>
          <w:tcPr>
            <w:tcW w:w="1350" w:type="dxa"/>
          </w:tcPr>
          <w:p w:rsidR="00932390" w:rsidRPr="000935CD" w:rsidRDefault="00932390" w:rsidP="00025EA0">
            <w:pPr>
              <w:jc w:val="center"/>
              <w:rPr>
                <w:b/>
              </w:rPr>
            </w:pPr>
            <w:r w:rsidRPr="000935CD">
              <w:rPr>
                <w:b/>
              </w:rPr>
              <w:t>Categories</w:t>
            </w:r>
          </w:p>
        </w:tc>
        <w:tc>
          <w:tcPr>
            <w:tcW w:w="1272" w:type="dxa"/>
          </w:tcPr>
          <w:p w:rsidR="00932390" w:rsidRPr="000935CD" w:rsidRDefault="00932390" w:rsidP="00025EA0">
            <w:pPr>
              <w:jc w:val="center"/>
              <w:rPr>
                <w:b/>
              </w:rPr>
            </w:pPr>
            <w:r w:rsidRPr="000935CD">
              <w:rPr>
                <w:b/>
              </w:rPr>
              <w:t>Descriptors</w:t>
            </w:r>
          </w:p>
        </w:tc>
        <w:tc>
          <w:tcPr>
            <w:tcW w:w="4050" w:type="dxa"/>
          </w:tcPr>
          <w:p w:rsidR="00932390" w:rsidRPr="000935CD" w:rsidRDefault="00932390" w:rsidP="00025EA0">
            <w:pPr>
              <w:jc w:val="center"/>
              <w:rPr>
                <w:b/>
              </w:rPr>
            </w:pPr>
            <w:r w:rsidRPr="000935CD">
              <w:rPr>
                <w:b/>
              </w:rPr>
              <w:t>Description of Categories</w:t>
            </w:r>
          </w:p>
        </w:tc>
      </w:tr>
      <w:tr w:rsidR="00932390" w:rsidRPr="00D80CF7" w:rsidTr="00A00C6C">
        <w:trPr>
          <w:trHeight w:val="300"/>
        </w:trPr>
        <w:tc>
          <w:tcPr>
            <w:tcW w:w="1620" w:type="dxa"/>
            <w:noWrap/>
          </w:tcPr>
          <w:p w:rsidR="00932390" w:rsidRPr="000935CD" w:rsidRDefault="00932390" w:rsidP="00025EA0">
            <w:r w:rsidRPr="000935CD">
              <w:t>Worker Characteristics</w:t>
            </w:r>
          </w:p>
        </w:tc>
        <w:tc>
          <w:tcPr>
            <w:tcW w:w="1350" w:type="dxa"/>
            <w:noWrap/>
            <w:vAlign w:val="center"/>
          </w:tcPr>
          <w:p w:rsidR="00932390" w:rsidRPr="000935CD" w:rsidRDefault="00932390" w:rsidP="00025EA0">
            <w:r w:rsidRPr="000935CD">
              <w:t>Abilities</w:t>
            </w:r>
          </w:p>
        </w:tc>
        <w:tc>
          <w:tcPr>
            <w:tcW w:w="1272" w:type="dxa"/>
            <w:noWrap/>
            <w:vAlign w:val="center"/>
          </w:tcPr>
          <w:p w:rsidR="00932390" w:rsidRPr="000935CD" w:rsidRDefault="00932390" w:rsidP="00025EA0">
            <w:r w:rsidRPr="000935CD">
              <w:t>52</w:t>
            </w:r>
          </w:p>
        </w:tc>
        <w:tc>
          <w:tcPr>
            <w:tcW w:w="4050" w:type="dxa"/>
            <w:noWrap/>
          </w:tcPr>
          <w:p w:rsidR="00932390" w:rsidRPr="000935CD" w:rsidRDefault="00932390" w:rsidP="00025EA0">
            <w:r w:rsidRPr="000935CD">
              <w:t>Cognitive, physical, and sensory abilities</w:t>
            </w:r>
          </w:p>
        </w:tc>
      </w:tr>
      <w:tr w:rsidR="00932390" w:rsidRPr="00D80CF7" w:rsidTr="00A00C6C">
        <w:trPr>
          <w:trHeight w:val="300"/>
        </w:trPr>
        <w:tc>
          <w:tcPr>
            <w:tcW w:w="1620" w:type="dxa"/>
            <w:tcBorders>
              <w:bottom w:val="nil"/>
            </w:tcBorders>
            <w:noWrap/>
          </w:tcPr>
          <w:p w:rsidR="00932390" w:rsidRPr="000935CD" w:rsidRDefault="00932390" w:rsidP="00025EA0"/>
        </w:tc>
        <w:tc>
          <w:tcPr>
            <w:tcW w:w="1350" w:type="dxa"/>
            <w:noWrap/>
            <w:vAlign w:val="center"/>
          </w:tcPr>
          <w:p w:rsidR="00932390" w:rsidRPr="000935CD" w:rsidRDefault="00932390" w:rsidP="00025EA0">
            <w:r w:rsidRPr="000935CD">
              <w:t>Interests</w:t>
            </w:r>
          </w:p>
        </w:tc>
        <w:tc>
          <w:tcPr>
            <w:tcW w:w="1272" w:type="dxa"/>
            <w:noWrap/>
            <w:vAlign w:val="center"/>
          </w:tcPr>
          <w:p w:rsidR="00932390" w:rsidRPr="000935CD" w:rsidRDefault="00932390" w:rsidP="00025EA0">
            <w:r w:rsidRPr="000935CD">
              <w:t>6</w:t>
            </w:r>
          </w:p>
        </w:tc>
        <w:tc>
          <w:tcPr>
            <w:tcW w:w="4050" w:type="dxa"/>
            <w:noWrap/>
          </w:tcPr>
          <w:p w:rsidR="00932390" w:rsidRPr="000935CD" w:rsidRDefault="00932390" w:rsidP="00025EA0">
            <w:r w:rsidRPr="000935CD">
              <w:t>Preferred work environments</w:t>
            </w:r>
          </w:p>
        </w:tc>
      </w:tr>
      <w:tr w:rsidR="00932390" w:rsidRPr="00D80CF7" w:rsidTr="00A00C6C">
        <w:trPr>
          <w:trHeight w:val="300"/>
        </w:trPr>
        <w:tc>
          <w:tcPr>
            <w:tcW w:w="1620" w:type="dxa"/>
            <w:tcBorders>
              <w:top w:val="nil"/>
              <w:bottom w:val="nil"/>
            </w:tcBorders>
            <w:noWrap/>
          </w:tcPr>
          <w:p w:rsidR="00932390" w:rsidRPr="000935CD" w:rsidRDefault="00932390" w:rsidP="00025EA0"/>
        </w:tc>
        <w:tc>
          <w:tcPr>
            <w:tcW w:w="1350" w:type="dxa"/>
            <w:noWrap/>
            <w:vAlign w:val="center"/>
          </w:tcPr>
          <w:p w:rsidR="00932390" w:rsidRPr="000935CD" w:rsidRDefault="00932390" w:rsidP="00025EA0">
            <w:r w:rsidRPr="000935CD">
              <w:t>Work Styles</w:t>
            </w:r>
          </w:p>
        </w:tc>
        <w:tc>
          <w:tcPr>
            <w:tcW w:w="1272" w:type="dxa"/>
            <w:noWrap/>
            <w:vAlign w:val="center"/>
          </w:tcPr>
          <w:p w:rsidR="00932390" w:rsidRPr="000935CD" w:rsidRDefault="00932390" w:rsidP="00025EA0">
            <w:r w:rsidRPr="000935CD">
              <w:t>16</w:t>
            </w:r>
          </w:p>
        </w:tc>
        <w:tc>
          <w:tcPr>
            <w:tcW w:w="4050" w:type="dxa"/>
            <w:noWrap/>
          </w:tcPr>
          <w:p w:rsidR="00932390" w:rsidRPr="000935CD" w:rsidRDefault="00932390" w:rsidP="00025EA0">
            <w:r w:rsidRPr="000935CD">
              <w:t>Personal characteristics that affected job performance</w:t>
            </w:r>
          </w:p>
        </w:tc>
      </w:tr>
      <w:tr w:rsidR="00932390" w:rsidRPr="00D80CF7" w:rsidTr="00A00C6C">
        <w:trPr>
          <w:trHeight w:val="300"/>
        </w:trPr>
        <w:tc>
          <w:tcPr>
            <w:tcW w:w="1620" w:type="dxa"/>
            <w:tcBorders>
              <w:top w:val="nil"/>
            </w:tcBorders>
            <w:noWrap/>
          </w:tcPr>
          <w:p w:rsidR="00932390" w:rsidRPr="000935CD" w:rsidRDefault="00932390" w:rsidP="00025EA0"/>
        </w:tc>
        <w:tc>
          <w:tcPr>
            <w:tcW w:w="1350" w:type="dxa"/>
            <w:noWrap/>
            <w:vAlign w:val="center"/>
          </w:tcPr>
          <w:p w:rsidR="00932390" w:rsidRPr="000935CD" w:rsidRDefault="00932390" w:rsidP="00025EA0">
            <w:r w:rsidRPr="000935CD">
              <w:t>Work Values</w:t>
            </w:r>
          </w:p>
        </w:tc>
        <w:tc>
          <w:tcPr>
            <w:tcW w:w="1272" w:type="dxa"/>
            <w:noWrap/>
            <w:vAlign w:val="center"/>
          </w:tcPr>
          <w:p w:rsidR="00932390" w:rsidRPr="000935CD" w:rsidRDefault="00932390" w:rsidP="00025EA0">
            <w:r w:rsidRPr="000935CD">
              <w:t>21</w:t>
            </w:r>
          </w:p>
        </w:tc>
        <w:tc>
          <w:tcPr>
            <w:tcW w:w="4050" w:type="dxa"/>
            <w:noWrap/>
          </w:tcPr>
          <w:p w:rsidR="00932390" w:rsidRPr="000935CD" w:rsidRDefault="00932390" w:rsidP="00025EA0">
            <w:r w:rsidRPr="000935CD">
              <w:t>Specific needs important to the worker’s satisfaction</w:t>
            </w:r>
          </w:p>
        </w:tc>
      </w:tr>
      <w:tr w:rsidR="00932390" w:rsidRPr="00D80CF7" w:rsidTr="00A00C6C">
        <w:trPr>
          <w:trHeight w:val="300"/>
        </w:trPr>
        <w:tc>
          <w:tcPr>
            <w:tcW w:w="1620" w:type="dxa"/>
            <w:noWrap/>
          </w:tcPr>
          <w:p w:rsidR="00932390" w:rsidRPr="000935CD" w:rsidRDefault="00932390" w:rsidP="00025EA0">
            <w:r w:rsidRPr="000935CD">
              <w:t>Worker Requirements</w:t>
            </w:r>
          </w:p>
        </w:tc>
        <w:tc>
          <w:tcPr>
            <w:tcW w:w="1350" w:type="dxa"/>
            <w:noWrap/>
            <w:vAlign w:val="center"/>
          </w:tcPr>
          <w:p w:rsidR="00932390" w:rsidRPr="000935CD" w:rsidRDefault="00932390" w:rsidP="00025EA0">
            <w:r w:rsidRPr="000935CD">
              <w:t>Knowledge</w:t>
            </w:r>
          </w:p>
        </w:tc>
        <w:tc>
          <w:tcPr>
            <w:tcW w:w="1272" w:type="dxa"/>
            <w:noWrap/>
            <w:vAlign w:val="center"/>
          </w:tcPr>
          <w:p w:rsidR="00932390" w:rsidRPr="000935CD" w:rsidRDefault="00932390" w:rsidP="00025EA0">
            <w:r w:rsidRPr="000935CD">
              <w:t>33</w:t>
            </w:r>
          </w:p>
        </w:tc>
        <w:tc>
          <w:tcPr>
            <w:tcW w:w="4050" w:type="dxa"/>
            <w:noWrap/>
          </w:tcPr>
          <w:p w:rsidR="00932390" w:rsidRPr="000935CD" w:rsidRDefault="00932390" w:rsidP="00025EA0">
            <w:r w:rsidRPr="000935CD">
              <w:t>Systematically organized principles and empirical information</w:t>
            </w:r>
          </w:p>
        </w:tc>
      </w:tr>
      <w:tr w:rsidR="00932390" w:rsidRPr="00D80CF7" w:rsidTr="00A00C6C">
        <w:trPr>
          <w:trHeight w:val="300"/>
        </w:trPr>
        <w:tc>
          <w:tcPr>
            <w:tcW w:w="1620" w:type="dxa"/>
            <w:noWrap/>
          </w:tcPr>
          <w:p w:rsidR="00932390" w:rsidRPr="000935CD" w:rsidRDefault="00932390" w:rsidP="00025EA0"/>
        </w:tc>
        <w:tc>
          <w:tcPr>
            <w:tcW w:w="1350" w:type="dxa"/>
            <w:noWrap/>
            <w:vAlign w:val="center"/>
          </w:tcPr>
          <w:p w:rsidR="00932390" w:rsidRPr="000935CD" w:rsidRDefault="00932390" w:rsidP="00025EA0">
            <w:r w:rsidRPr="000935CD">
              <w:t>Skills</w:t>
            </w:r>
          </w:p>
        </w:tc>
        <w:tc>
          <w:tcPr>
            <w:tcW w:w="1272" w:type="dxa"/>
            <w:noWrap/>
            <w:vAlign w:val="center"/>
          </w:tcPr>
          <w:p w:rsidR="00932390" w:rsidRPr="000935CD" w:rsidRDefault="00932390" w:rsidP="00025EA0">
            <w:r w:rsidRPr="000935CD">
              <w:t>35</w:t>
            </w:r>
          </w:p>
        </w:tc>
        <w:tc>
          <w:tcPr>
            <w:tcW w:w="4050" w:type="dxa"/>
            <w:noWrap/>
          </w:tcPr>
          <w:p w:rsidR="00932390" w:rsidRPr="000935CD" w:rsidRDefault="00932390" w:rsidP="00025EA0">
            <w:r w:rsidRPr="000935CD">
              <w:t>Developed capacities, both basic and cross-functional, that affected job performance</w:t>
            </w:r>
          </w:p>
        </w:tc>
      </w:tr>
      <w:tr w:rsidR="00932390" w:rsidRPr="00D80CF7" w:rsidTr="00A00C6C">
        <w:trPr>
          <w:trHeight w:val="300"/>
        </w:trPr>
        <w:tc>
          <w:tcPr>
            <w:tcW w:w="1620" w:type="dxa"/>
            <w:noWrap/>
          </w:tcPr>
          <w:p w:rsidR="00932390" w:rsidRPr="000935CD" w:rsidRDefault="00932390" w:rsidP="00025EA0">
            <w:r w:rsidRPr="000935CD">
              <w:t>Occupational Requirements</w:t>
            </w:r>
          </w:p>
        </w:tc>
        <w:tc>
          <w:tcPr>
            <w:tcW w:w="1350" w:type="dxa"/>
            <w:noWrap/>
            <w:vAlign w:val="center"/>
          </w:tcPr>
          <w:p w:rsidR="00932390" w:rsidRPr="000935CD" w:rsidRDefault="00932390" w:rsidP="00025EA0">
            <w:r w:rsidRPr="000935CD">
              <w:t>Work Activity</w:t>
            </w:r>
          </w:p>
        </w:tc>
        <w:tc>
          <w:tcPr>
            <w:tcW w:w="1272" w:type="dxa"/>
            <w:noWrap/>
            <w:vAlign w:val="center"/>
          </w:tcPr>
          <w:p w:rsidR="00932390" w:rsidRPr="000935CD" w:rsidRDefault="00932390" w:rsidP="00025EA0">
            <w:r w:rsidRPr="000935CD">
              <w:t>41</w:t>
            </w:r>
          </w:p>
        </w:tc>
        <w:tc>
          <w:tcPr>
            <w:tcW w:w="4050" w:type="dxa"/>
            <w:noWrap/>
          </w:tcPr>
          <w:p w:rsidR="00932390" w:rsidRPr="000935CD" w:rsidRDefault="00932390" w:rsidP="00025EA0">
            <w:r w:rsidRPr="000935CD">
              <w:t>Forms of action/behavior needed to carry out work</w:t>
            </w:r>
          </w:p>
        </w:tc>
      </w:tr>
      <w:tr w:rsidR="00932390" w:rsidRPr="00D80CF7" w:rsidTr="00A00C6C">
        <w:trPr>
          <w:trHeight w:val="300"/>
        </w:trPr>
        <w:tc>
          <w:tcPr>
            <w:tcW w:w="1620" w:type="dxa"/>
            <w:noWrap/>
          </w:tcPr>
          <w:p w:rsidR="00932390" w:rsidRPr="000935CD" w:rsidRDefault="00932390" w:rsidP="00025EA0"/>
        </w:tc>
        <w:tc>
          <w:tcPr>
            <w:tcW w:w="1350" w:type="dxa"/>
            <w:noWrap/>
            <w:vAlign w:val="center"/>
          </w:tcPr>
          <w:p w:rsidR="00932390" w:rsidRPr="000935CD" w:rsidRDefault="00932390" w:rsidP="00025EA0">
            <w:r w:rsidRPr="000935CD">
              <w:t>Work Context</w:t>
            </w:r>
          </w:p>
        </w:tc>
        <w:tc>
          <w:tcPr>
            <w:tcW w:w="1272" w:type="dxa"/>
            <w:noWrap/>
            <w:vAlign w:val="center"/>
          </w:tcPr>
          <w:p w:rsidR="00932390" w:rsidRPr="000935CD" w:rsidRDefault="00932390" w:rsidP="00025EA0">
            <w:r w:rsidRPr="000935CD">
              <w:t>57</w:t>
            </w:r>
          </w:p>
        </w:tc>
        <w:tc>
          <w:tcPr>
            <w:tcW w:w="4050" w:type="dxa"/>
            <w:noWrap/>
          </w:tcPr>
          <w:p w:rsidR="00932390" w:rsidRPr="000935CD" w:rsidRDefault="00932390" w:rsidP="00025EA0">
            <w:r w:rsidRPr="000935CD">
              <w:t>Physical and social attributes of work activities</w:t>
            </w:r>
          </w:p>
        </w:tc>
      </w:tr>
    </w:tbl>
    <w:p w:rsidR="00932390" w:rsidRPr="008120CD" w:rsidRDefault="00932390" w:rsidP="00A00C6C">
      <w:pPr>
        <w:rPr>
          <w:rStyle w:val="FootnoteReference"/>
        </w:rPr>
      </w:pPr>
      <w:r w:rsidRPr="008120CD">
        <w:rPr>
          <w:rStyle w:val="FootnoteReference"/>
        </w:rPr>
        <w:t>Source: http://www.onetcenter.org/content.html</w:t>
      </w:r>
    </w:p>
    <w:p w:rsidR="00932390" w:rsidRPr="003C5FA9" w:rsidRDefault="00932390" w:rsidP="00235EAD">
      <w:pPr>
        <w:autoSpaceDE w:val="0"/>
        <w:autoSpaceDN w:val="0"/>
        <w:adjustRightInd w:val="0"/>
        <w:rPr>
          <w:lang w:val="fr-FR"/>
        </w:rPr>
      </w:pPr>
    </w:p>
    <w:p w:rsidR="00A8126F" w:rsidRDefault="003131B5">
      <w:pPr>
        <w:pStyle w:val="paragraph-chapters"/>
      </w:pPr>
      <w:r>
        <w:t>This research uses these major domains in Table 1</w:t>
      </w:r>
      <w:r w:rsidR="00932390">
        <w:t xml:space="preserve"> </w:t>
      </w:r>
      <w:r w:rsidR="00932390" w:rsidRPr="00EC0D7B">
        <w:t>to analyze the video game industry. From the worker characteristics section, I focus on abilities</w:t>
      </w:r>
      <w:r>
        <w:t xml:space="preserve"> category</w:t>
      </w:r>
      <w:r w:rsidR="00932390" w:rsidRPr="00EC0D7B">
        <w:t xml:space="preserve"> since this focuses more on human capital than other </w:t>
      </w:r>
      <w:r w:rsidR="00932390">
        <w:t>attributes</w:t>
      </w:r>
      <w:r w:rsidR="00932390" w:rsidRPr="00EC0D7B">
        <w:t xml:space="preserve">. I use both knowledge </w:t>
      </w:r>
      <w:r w:rsidR="00932390">
        <w:t>and</w:t>
      </w:r>
      <w:r w:rsidR="00932390" w:rsidRPr="00EC0D7B">
        <w:t xml:space="preserve"> skills from the worker requirements domain. Employers require its current and future workforce to have functional talents and knowledgeable work processes to be effective for whatever selected job function is needed. It is important to show what types of worker requirements are important for a potential video game workforce as well as seeing if O*NET really does match with discussions from colleges and universities who train future workers.</w:t>
      </w:r>
      <w:r w:rsidR="00932390">
        <w:t xml:space="preserve">  </w:t>
      </w:r>
    </w:p>
    <w:p w:rsidR="00932390" w:rsidRPr="00235EAD" w:rsidRDefault="00932390" w:rsidP="00235EAD">
      <w:pPr>
        <w:pStyle w:val="paragraph-chapters"/>
      </w:pPr>
      <w:r>
        <w:lastRenderedPageBreak/>
        <w:t>The final category</w:t>
      </w:r>
      <w:r w:rsidR="003131B5">
        <w:t>, occupational requirements, this research will use</w:t>
      </w:r>
      <w:r>
        <w:t xml:space="preserve"> is work activity. Work activity is more aligned with the research question of the video game industry because it is based on the human capital of the individual while work context relates more to the applied physical and social side of work activities. </w:t>
      </w:r>
    </w:p>
    <w:p w:rsidR="00932390" w:rsidRPr="00235EAD" w:rsidRDefault="00932390" w:rsidP="00235EAD">
      <w:pPr>
        <w:pStyle w:val="Heading2"/>
      </w:pPr>
      <w:bookmarkStart w:id="26" w:name="_Toc306641550"/>
      <w:r>
        <w:t>4.2</w:t>
      </w:r>
      <w:r w:rsidRPr="00235EAD">
        <w:t xml:space="preserve"> Limitations of Data</w:t>
      </w:r>
      <w:bookmarkEnd w:id="26"/>
    </w:p>
    <w:p w:rsidR="00932390" w:rsidRDefault="00932390" w:rsidP="00235EAD">
      <w:pPr>
        <w:pStyle w:val="paragraph-chapters"/>
      </w:pPr>
      <w:r w:rsidRPr="00222ECC">
        <w:t>Researchers</w:t>
      </w:r>
      <w:r>
        <w:t xml:space="preserve"> </w:t>
      </w:r>
      <w:r w:rsidRPr="00222ECC">
        <w:t xml:space="preserve">have acknowledged a large amount of redundancy in some </w:t>
      </w:r>
      <w:r>
        <w:t xml:space="preserve">of O*NET’s </w:t>
      </w:r>
      <w:r w:rsidRPr="00222ECC">
        <w:t>datasets</w:t>
      </w:r>
      <w:r>
        <w:t xml:space="preserve"> </w:t>
      </w:r>
      <w:r w:rsidR="00574BE4">
        <w:fldChar w:fldCharType="begin"/>
      </w:r>
      <w:r>
        <w:instrText xml:space="preserve"> ADDIN EN.CITE &lt;EndNote&gt;&lt;Cite&gt;&lt;Author&gt;Scott&lt;/Author&gt;&lt;Year&gt;2009&lt;/Year&gt;&lt;RecNum&gt;112&lt;/RecNum&gt;&lt;DisplayText&gt;(Scott and Mantegna 2009)&lt;/DisplayText&gt;&lt;record&gt;&lt;rec-number&gt;112&lt;/rec-number&gt;&lt;foreign-keys&gt;&lt;key app="EN" db-id="d90dzxz55vrz90erpwwvfes35sre5tfr5a5a"&gt;112&lt;/key&gt;&lt;/foreign-keys&gt;&lt;ref-type name="Journal Article"&gt;17&lt;/ref-type&gt;&lt;contributors&gt;&lt;authors&gt;&lt;author&gt;Scott, Allen J.&lt;/author&gt;&lt;author&gt;Mantegna, Agostino&lt;/author&gt;&lt;/authors&gt;&lt;/contributors&gt;&lt;titles&gt;&lt;title&gt;Human Capital Assets and Structures of Work in the US Metropolitan Hierarchy (An Analysis Based on the O*NET Information System)&lt;/title&gt;&lt;secondary-title&gt;International Regional Science Review&lt;/secondary-title&gt;&lt;/titles&gt;&lt;pages&gt;173-194&lt;/pages&gt;&lt;volume&gt;32&lt;/volume&gt;&lt;number&gt;2&lt;/number&gt;&lt;dates&gt;&lt;year&gt;2009&lt;/year&gt;&lt;pub-dates&gt;&lt;date&gt;April 1, 2009&lt;/date&gt;&lt;/pub-dates&gt;&lt;/dates&gt;&lt;urls&gt;&lt;related-urls&gt;&lt;url&gt;http://irx.sagepub.com/content/32/2/173.abstract&lt;/url&gt;&lt;/related-urls&gt;&lt;/urls&gt;&lt;electronic-resource-num&gt;10.1177/0160017608329852&lt;/electronic-resource-num&gt;&lt;/record&gt;&lt;/Cite&gt;&lt;/EndNote&gt;</w:instrText>
      </w:r>
      <w:r w:rsidR="00574BE4">
        <w:fldChar w:fldCharType="separate"/>
      </w:r>
      <w:r>
        <w:rPr>
          <w:noProof/>
        </w:rPr>
        <w:t>(</w:t>
      </w:r>
      <w:hyperlink w:anchor="_ENREF_60" w:tooltip="Scott, 2009 #112" w:history="1">
        <w:r w:rsidR="00635F00">
          <w:rPr>
            <w:noProof/>
          </w:rPr>
          <w:t>Scott and Mantegna 2009</w:t>
        </w:r>
      </w:hyperlink>
      <w:r>
        <w:rPr>
          <w:noProof/>
        </w:rPr>
        <w:t>)</w:t>
      </w:r>
      <w:r w:rsidR="00574BE4">
        <w:fldChar w:fldCharType="end"/>
      </w:r>
      <w:r w:rsidRPr="00222ECC">
        <w:t xml:space="preserve">. </w:t>
      </w:r>
      <w:r>
        <w:t xml:space="preserve"> Some strengths and weaknesses of the O*NET system are the redundancy between the databases scoring system called </w:t>
      </w:r>
      <w:r w:rsidRPr="00B41CC3">
        <w:rPr>
          <w:i/>
        </w:rPr>
        <w:t>Importance</w:t>
      </w:r>
      <w:r>
        <w:t xml:space="preserve"> and </w:t>
      </w:r>
      <w:r w:rsidRPr="00B41CC3">
        <w:rPr>
          <w:i/>
        </w:rPr>
        <w:t>Level</w:t>
      </w:r>
      <w:r>
        <w:t xml:space="preserve"> scales. A possible reason for this is not a reflection of design but a lack of organization in the structure from an extensive survey. Many domain items are themselves overly complex, jargon-laden and have statistical issues with the scale. Regardless of these issues, the data still represents a window into the degree of task deviations in the professions </w:t>
      </w:r>
      <w:r w:rsidR="00574BE4">
        <w:fldChar w:fldCharType="begin"/>
      </w:r>
      <w:r>
        <w:instrText xml:space="preserve"> ADDIN EN.CITE &lt;EndNote&gt;&lt;Cite&gt;&lt;Author&gt;Handel&lt;/Author&gt;&lt;Year&gt;2009&lt;/Year&gt;&lt;RecNum&gt;113&lt;/RecNum&gt;&lt;DisplayText&gt;(Handel 2009)&lt;/DisplayText&gt;&lt;record&gt;&lt;rec-number&gt;113&lt;/rec-number&gt;&lt;foreign-keys&gt;&lt;key app="EN" db-id="d90dzxz55vrz90erpwwvfes35sre5tfr5a5a"&gt;113&lt;/key&gt;&lt;/foreign-keys&gt;&lt;ref-type name="Report"&gt;27&lt;/ref-type&gt;&lt;contributors&gt;&lt;authors&gt;&lt;author&gt;Michael J. Handel&lt;/author&gt;&lt;/authors&gt;&lt;subsidiary-authors&gt;&lt;author&gt;Sociology and Anthropology Department&lt;/author&gt;&lt;/subsidiary-authors&gt;&lt;/contributors&gt;&lt;titles&gt;&lt;title&gt;The O*NET Content Model: Strengths And Limitations&lt;/title&gt;&lt;/titles&gt;&lt;volume&gt;Submitted to the Review Panel of the Occupational Information Network (O*NET). National Academy of Science, Washington DC.&lt;/volume&gt;&lt;dates&gt;&lt;year&gt;2009&lt;/year&gt;&lt;/dates&gt;&lt;pub-location&gt;Boston&lt;/pub-location&gt;&lt;publisher&gt;Northeastern University&lt;/publisher&gt;&lt;urls&gt;&lt;/urls&gt;&lt;/record&gt;&lt;/Cite&gt;&lt;/EndNote&gt;</w:instrText>
      </w:r>
      <w:r w:rsidR="00574BE4">
        <w:fldChar w:fldCharType="separate"/>
      </w:r>
      <w:r>
        <w:rPr>
          <w:noProof/>
        </w:rPr>
        <w:t>(</w:t>
      </w:r>
      <w:hyperlink w:anchor="_ENREF_28" w:tooltip="Handel, 2009 #113" w:history="1">
        <w:r w:rsidR="00635F00">
          <w:rPr>
            <w:noProof/>
          </w:rPr>
          <w:t>Handel 2009</w:t>
        </w:r>
      </w:hyperlink>
      <w:r>
        <w:rPr>
          <w:noProof/>
        </w:rPr>
        <w:t>)</w:t>
      </w:r>
      <w:r w:rsidR="00574BE4">
        <w:fldChar w:fldCharType="end"/>
      </w:r>
      <w:r>
        <w:t xml:space="preserve">. </w:t>
      </w:r>
    </w:p>
    <w:p w:rsidR="00932390" w:rsidRPr="00276892" w:rsidRDefault="00932390" w:rsidP="00235EAD">
      <w:pPr>
        <w:pStyle w:val="Heading2"/>
      </w:pPr>
      <w:bookmarkStart w:id="27" w:name="_Toc306641551"/>
      <w:r>
        <w:t>4.3 Rankings in O*NET</w:t>
      </w:r>
      <w:bookmarkEnd w:id="27"/>
    </w:p>
    <w:p w:rsidR="009C2CA2" w:rsidRDefault="00932390">
      <w:pPr>
        <w:pStyle w:val="paragraph-chapters"/>
        <w:ind w:firstLine="0"/>
      </w:pPr>
      <w:r>
        <w:t xml:space="preserve">The ratings of the </w:t>
      </w:r>
      <w:r w:rsidRPr="00086BF8">
        <w:t xml:space="preserve">O*NET </w:t>
      </w:r>
      <w:r>
        <w:t xml:space="preserve">are ranked to a scale such as Importance, Level, and Extent. Table 2 represents the various scales </w:t>
      </w:r>
      <w:r w:rsidRPr="00086BF8">
        <w:t xml:space="preserve">O*NET </w:t>
      </w:r>
      <w:r>
        <w:t xml:space="preserve">uses with a corresponding category [i.e. knowledge, skills, </w:t>
      </w:r>
      <w:proofErr w:type="spellStart"/>
      <w:r>
        <w:t>etc</w:t>
      </w:r>
      <w:proofErr w:type="spellEnd"/>
      <w:r>
        <w:t xml:space="preserve">] and a brief definition. Each scale has a high and low value. The scale of Importance from 1-5 and Level would be ranked from 0-7. For example, the ranking for math in both accounting and physics is a 4.0 in the Importance category because occupations use mathematics regularly in their work. If comparing mathematics in accounting and physics in the Level section, accounting would be a 3.0 while the ranking for physics is a 5.0.  To account for the variation, understanding the rationale between real-world mathematical applications is necessary.  An idea of such </w:t>
      </w:r>
      <w:r>
        <w:lastRenderedPageBreak/>
        <w:t xml:space="preserve">rationale is that accountants, while using mathematics regularly, do not use complex mathematical processes that a physicist uses. </w:t>
      </w:r>
    </w:p>
    <w:p w:rsidR="00932390" w:rsidRPr="00F32232" w:rsidRDefault="009C2CA2">
      <w:pPr>
        <w:pStyle w:val="paragraph-chapters"/>
        <w:ind w:firstLine="0"/>
      </w:pPr>
      <w:r>
        <w:br w:type="page"/>
      </w:r>
      <w:bookmarkStart w:id="28" w:name="_Toc306641813"/>
      <w:r w:rsidR="00932390" w:rsidRPr="0017572B">
        <w:rPr>
          <w:b/>
        </w:rPr>
        <w:lastRenderedPageBreak/>
        <w:t xml:space="preserve">Table </w:t>
      </w:r>
      <w:r w:rsidR="00574BE4" w:rsidRPr="0017572B">
        <w:rPr>
          <w:b/>
        </w:rPr>
        <w:fldChar w:fldCharType="begin"/>
      </w:r>
      <w:r w:rsidR="00932390" w:rsidRPr="0017572B">
        <w:rPr>
          <w:b/>
        </w:rPr>
        <w:instrText xml:space="preserve"> SEQ Table \* ARABIC </w:instrText>
      </w:r>
      <w:r w:rsidR="00574BE4" w:rsidRPr="0017572B">
        <w:rPr>
          <w:b/>
        </w:rPr>
        <w:fldChar w:fldCharType="separate"/>
      </w:r>
      <w:r w:rsidR="00386F33">
        <w:rPr>
          <w:b/>
          <w:noProof/>
        </w:rPr>
        <w:t>2</w:t>
      </w:r>
      <w:r w:rsidR="00574BE4" w:rsidRPr="0017572B">
        <w:rPr>
          <w:b/>
        </w:rPr>
        <w:fldChar w:fldCharType="end"/>
      </w:r>
      <w:r w:rsidR="00932390" w:rsidRPr="0017572B">
        <w:rPr>
          <w:b/>
        </w:rPr>
        <w:t>: The Rankings of O*NET Descriptors</w:t>
      </w:r>
      <w:bookmarkEnd w:id="28"/>
      <w:r w:rsidR="00F32232">
        <w:rPr>
          <w:b/>
        </w:rPr>
        <w:t xml:space="preserve"> (continued on next page)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04"/>
        <w:gridCol w:w="854"/>
        <w:gridCol w:w="1728"/>
        <w:gridCol w:w="4770"/>
      </w:tblGrid>
      <w:tr w:rsidR="00932390" w:rsidRPr="00D80CF7" w:rsidTr="00A00C6C">
        <w:trPr>
          <w:trHeight w:val="375"/>
        </w:trPr>
        <w:tc>
          <w:tcPr>
            <w:tcW w:w="1504" w:type="dxa"/>
            <w:noWrap/>
          </w:tcPr>
          <w:p w:rsidR="00932390" w:rsidRPr="000935CD" w:rsidRDefault="00932390" w:rsidP="00CA59F7">
            <w:pPr>
              <w:jc w:val="center"/>
              <w:rPr>
                <w:b/>
              </w:rPr>
            </w:pPr>
            <w:r w:rsidRPr="000935CD">
              <w:rPr>
                <w:b/>
              </w:rPr>
              <w:t>Scale</w:t>
            </w:r>
          </w:p>
        </w:tc>
        <w:tc>
          <w:tcPr>
            <w:tcW w:w="854" w:type="dxa"/>
          </w:tcPr>
          <w:p w:rsidR="00932390" w:rsidRPr="000935CD" w:rsidRDefault="00932390" w:rsidP="00CA59F7">
            <w:pPr>
              <w:jc w:val="center"/>
              <w:rPr>
                <w:b/>
              </w:rPr>
            </w:pPr>
            <w:r w:rsidRPr="000935CD">
              <w:rPr>
                <w:b/>
              </w:rPr>
              <w:t>Rank</w:t>
            </w:r>
          </w:p>
        </w:tc>
        <w:tc>
          <w:tcPr>
            <w:tcW w:w="1728" w:type="dxa"/>
          </w:tcPr>
          <w:p w:rsidR="00932390" w:rsidRPr="000935CD" w:rsidRDefault="00932390" w:rsidP="00CA59F7">
            <w:pPr>
              <w:jc w:val="center"/>
              <w:rPr>
                <w:b/>
              </w:rPr>
            </w:pPr>
            <w:r w:rsidRPr="000935CD">
              <w:rPr>
                <w:b/>
              </w:rPr>
              <w:t>Domains</w:t>
            </w:r>
          </w:p>
        </w:tc>
        <w:tc>
          <w:tcPr>
            <w:tcW w:w="4770" w:type="dxa"/>
            <w:noWrap/>
          </w:tcPr>
          <w:p w:rsidR="00932390" w:rsidRPr="000935CD" w:rsidRDefault="00932390" w:rsidP="00CA59F7">
            <w:pPr>
              <w:jc w:val="center"/>
              <w:rPr>
                <w:b/>
              </w:rPr>
            </w:pPr>
            <w:r w:rsidRPr="000935CD">
              <w:rPr>
                <w:b/>
              </w:rPr>
              <w:t>Definition</w:t>
            </w:r>
          </w:p>
        </w:tc>
      </w:tr>
      <w:tr w:rsidR="00932390" w:rsidRPr="00D80CF7" w:rsidTr="00A00C6C">
        <w:trPr>
          <w:trHeight w:val="900"/>
        </w:trPr>
        <w:tc>
          <w:tcPr>
            <w:tcW w:w="1504" w:type="dxa"/>
            <w:noWrap/>
          </w:tcPr>
          <w:p w:rsidR="00932390" w:rsidRPr="000935CD" w:rsidRDefault="00932390" w:rsidP="00CA59F7">
            <w:r w:rsidRPr="000935CD">
              <w:t xml:space="preserve">Importance </w:t>
            </w:r>
          </w:p>
        </w:tc>
        <w:tc>
          <w:tcPr>
            <w:tcW w:w="854" w:type="dxa"/>
          </w:tcPr>
          <w:p w:rsidR="00932390" w:rsidRPr="000935CD" w:rsidRDefault="00932390" w:rsidP="00CA59F7">
            <w:r w:rsidRPr="000935CD">
              <w:t>1-5</w:t>
            </w:r>
          </w:p>
        </w:tc>
        <w:tc>
          <w:tcPr>
            <w:tcW w:w="1728" w:type="dxa"/>
          </w:tcPr>
          <w:p w:rsidR="00932390" w:rsidRPr="000935CD" w:rsidRDefault="00932390" w:rsidP="00CA59F7">
            <w:r w:rsidRPr="000935CD">
              <w:t xml:space="preserve">Tasks, Knowledge, Skills, Abilities, Work Activities,  Work Styles </w:t>
            </w:r>
          </w:p>
        </w:tc>
        <w:tc>
          <w:tcPr>
            <w:tcW w:w="4770" w:type="dxa"/>
          </w:tcPr>
          <w:p w:rsidR="00932390" w:rsidRPr="000935CD" w:rsidRDefault="00932390" w:rsidP="00CA59F7">
            <w:r w:rsidRPr="000935CD">
              <w:t>This rating indicates the degree of importance a particular descriptor is to the occupation. The possible ratings range from "Not Important" [1] to "Extremely Important" [5]</w:t>
            </w:r>
          </w:p>
        </w:tc>
      </w:tr>
      <w:tr w:rsidR="00932390" w:rsidRPr="00D80CF7" w:rsidTr="00A00C6C">
        <w:trPr>
          <w:trHeight w:val="600"/>
        </w:trPr>
        <w:tc>
          <w:tcPr>
            <w:tcW w:w="1504" w:type="dxa"/>
            <w:noWrap/>
          </w:tcPr>
          <w:p w:rsidR="00932390" w:rsidRPr="000935CD" w:rsidRDefault="00932390" w:rsidP="00CA59F7">
            <w:r w:rsidRPr="000935CD">
              <w:t>Level</w:t>
            </w:r>
          </w:p>
        </w:tc>
        <w:tc>
          <w:tcPr>
            <w:tcW w:w="854" w:type="dxa"/>
          </w:tcPr>
          <w:p w:rsidR="00932390" w:rsidRPr="000935CD" w:rsidRDefault="00932390" w:rsidP="00CA59F7">
            <w:r w:rsidRPr="000935CD">
              <w:t>0-7</w:t>
            </w:r>
          </w:p>
        </w:tc>
        <w:tc>
          <w:tcPr>
            <w:tcW w:w="1728" w:type="dxa"/>
          </w:tcPr>
          <w:p w:rsidR="00932390" w:rsidRPr="000935CD" w:rsidRDefault="00932390" w:rsidP="00CA59F7">
            <w:r w:rsidRPr="000935CD">
              <w:t xml:space="preserve">Knowledge, Skills, Abilities, and Work Activities </w:t>
            </w:r>
          </w:p>
        </w:tc>
        <w:tc>
          <w:tcPr>
            <w:tcW w:w="4770" w:type="dxa"/>
          </w:tcPr>
          <w:p w:rsidR="00932390" w:rsidRPr="000935CD" w:rsidRDefault="00932390" w:rsidP="00CA59F7">
            <w:r w:rsidRPr="000935CD">
              <w:t>This rating indicates the degree, or point along a continuum, to which a particular descriptor is required or needed to perform the occupation</w:t>
            </w:r>
          </w:p>
        </w:tc>
      </w:tr>
      <w:tr w:rsidR="00932390" w:rsidRPr="00D80CF7" w:rsidTr="00A00C6C">
        <w:trPr>
          <w:trHeight w:val="600"/>
        </w:trPr>
        <w:tc>
          <w:tcPr>
            <w:tcW w:w="1504" w:type="dxa"/>
            <w:noWrap/>
          </w:tcPr>
          <w:p w:rsidR="00932390" w:rsidRPr="000935CD" w:rsidRDefault="00932390" w:rsidP="00CA59F7">
            <w:r w:rsidRPr="000935CD">
              <w:t xml:space="preserve">Relevance </w:t>
            </w:r>
          </w:p>
        </w:tc>
        <w:tc>
          <w:tcPr>
            <w:tcW w:w="854" w:type="dxa"/>
          </w:tcPr>
          <w:p w:rsidR="00932390" w:rsidRPr="000935CD" w:rsidRDefault="00932390" w:rsidP="00CA59F7">
            <w:r w:rsidRPr="000935CD">
              <w:t>0-100</w:t>
            </w:r>
          </w:p>
        </w:tc>
        <w:tc>
          <w:tcPr>
            <w:tcW w:w="1728" w:type="dxa"/>
          </w:tcPr>
          <w:p w:rsidR="00932390" w:rsidRPr="000935CD" w:rsidRDefault="00932390" w:rsidP="00CA59F7">
            <w:r w:rsidRPr="000935CD">
              <w:t xml:space="preserve">Tasks </w:t>
            </w:r>
          </w:p>
        </w:tc>
        <w:tc>
          <w:tcPr>
            <w:tcW w:w="4770" w:type="dxa"/>
          </w:tcPr>
          <w:p w:rsidR="00932390" w:rsidRPr="000935CD" w:rsidRDefault="00932390" w:rsidP="00CA59F7">
            <w:r w:rsidRPr="000935CD">
              <w:t>The percentages reported for relevance refers to the proportion of job incumbents who rated the provided task relevant to his/her job</w:t>
            </w:r>
          </w:p>
        </w:tc>
      </w:tr>
      <w:tr w:rsidR="00932390" w:rsidRPr="00D80CF7" w:rsidTr="00A00C6C">
        <w:trPr>
          <w:trHeight w:val="1200"/>
        </w:trPr>
        <w:tc>
          <w:tcPr>
            <w:tcW w:w="1504" w:type="dxa"/>
            <w:noWrap/>
          </w:tcPr>
          <w:p w:rsidR="00932390" w:rsidRPr="000935CD" w:rsidRDefault="00932390" w:rsidP="00CA59F7">
            <w:r w:rsidRPr="000935CD">
              <w:t xml:space="preserve">Frequency </w:t>
            </w:r>
          </w:p>
        </w:tc>
        <w:tc>
          <w:tcPr>
            <w:tcW w:w="854" w:type="dxa"/>
          </w:tcPr>
          <w:p w:rsidR="00932390" w:rsidRPr="000935CD" w:rsidRDefault="00932390" w:rsidP="00CA59F7">
            <w:r w:rsidRPr="000935CD">
              <w:t>0-100</w:t>
            </w:r>
          </w:p>
        </w:tc>
        <w:tc>
          <w:tcPr>
            <w:tcW w:w="1728" w:type="dxa"/>
          </w:tcPr>
          <w:p w:rsidR="00932390" w:rsidRPr="000935CD" w:rsidRDefault="00932390" w:rsidP="00CA59F7">
            <w:r w:rsidRPr="000935CD">
              <w:t xml:space="preserve">Tasks </w:t>
            </w:r>
          </w:p>
        </w:tc>
        <w:tc>
          <w:tcPr>
            <w:tcW w:w="4770" w:type="dxa"/>
          </w:tcPr>
          <w:p w:rsidR="00932390" w:rsidRPr="000935CD" w:rsidRDefault="00932390" w:rsidP="00CA59F7">
            <w:r w:rsidRPr="000935CD">
              <w:t>Frequency refers to how often a task occurs within a given time period. Values of "frequently", "occasionally", and "rarely" are used to report the percentage of time that job incumbents reported that a given task was performed</w:t>
            </w:r>
          </w:p>
        </w:tc>
      </w:tr>
      <w:tr w:rsidR="00932390" w:rsidRPr="00D80CF7" w:rsidTr="00A00C6C">
        <w:trPr>
          <w:trHeight w:val="300"/>
        </w:trPr>
        <w:tc>
          <w:tcPr>
            <w:tcW w:w="1504" w:type="dxa"/>
            <w:noWrap/>
          </w:tcPr>
          <w:p w:rsidR="00932390" w:rsidRPr="000935CD" w:rsidRDefault="00932390" w:rsidP="00CA59F7"/>
        </w:tc>
        <w:tc>
          <w:tcPr>
            <w:tcW w:w="854" w:type="dxa"/>
          </w:tcPr>
          <w:p w:rsidR="00932390" w:rsidRPr="000935CD" w:rsidRDefault="00932390" w:rsidP="00CA59F7"/>
        </w:tc>
        <w:tc>
          <w:tcPr>
            <w:tcW w:w="1728" w:type="dxa"/>
          </w:tcPr>
          <w:p w:rsidR="00932390" w:rsidRPr="000935CD" w:rsidRDefault="00932390" w:rsidP="00CA59F7"/>
        </w:tc>
        <w:tc>
          <w:tcPr>
            <w:tcW w:w="4770" w:type="dxa"/>
          </w:tcPr>
          <w:p w:rsidR="00932390" w:rsidRPr="000935CD" w:rsidRDefault="00932390" w:rsidP="00CA59F7">
            <w:r w:rsidRPr="000935CD">
              <w:t>Frequently - includes daily, several times a day, hourly or more</w:t>
            </w:r>
          </w:p>
        </w:tc>
      </w:tr>
      <w:tr w:rsidR="00932390" w:rsidRPr="00D80CF7" w:rsidTr="00A00C6C">
        <w:trPr>
          <w:trHeight w:val="420"/>
        </w:trPr>
        <w:tc>
          <w:tcPr>
            <w:tcW w:w="1504" w:type="dxa"/>
            <w:noWrap/>
          </w:tcPr>
          <w:p w:rsidR="00932390" w:rsidRPr="000935CD" w:rsidRDefault="00932390" w:rsidP="00CA59F7"/>
        </w:tc>
        <w:tc>
          <w:tcPr>
            <w:tcW w:w="854" w:type="dxa"/>
          </w:tcPr>
          <w:p w:rsidR="00932390" w:rsidRPr="000935CD" w:rsidRDefault="00932390" w:rsidP="00CA59F7"/>
        </w:tc>
        <w:tc>
          <w:tcPr>
            <w:tcW w:w="1728" w:type="dxa"/>
          </w:tcPr>
          <w:p w:rsidR="00932390" w:rsidRPr="000935CD" w:rsidRDefault="00932390" w:rsidP="00CA59F7"/>
        </w:tc>
        <w:tc>
          <w:tcPr>
            <w:tcW w:w="4770" w:type="dxa"/>
          </w:tcPr>
          <w:p w:rsidR="00932390" w:rsidRPr="000935CD" w:rsidRDefault="00932390" w:rsidP="00CA59F7">
            <w:r w:rsidRPr="000935CD">
              <w:t>Occasionally - includes more than once a month, more than once a week</w:t>
            </w:r>
          </w:p>
        </w:tc>
      </w:tr>
      <w:tr w:rsidR="00932390" w:rsidRPr="00D80CF7" w:rsidTr="00A00C6C">
        <w:trPr>
          <w:trHeight w:val="300"/>
        </w:trPr>
        <w:tc>
          <w:tcPr>
            <w:tcW w:w="1504" w:type="dxa"/>
            <w:noWrap/>
          </w:tcPr>
          <w:p w:rsidR="00932390" w:rsidRPr="000935CD" w:rsidRDefault="00932390" w:rsidP="00CA59F7"/>
        </w:tc>
        <w:tc>
          <w:tcPr>
            <w:tcW w:w="854" w:type="dxa"/>
          </w:tcPr>
          <w:p w:rsidR="00932390" w:rsidRPr="000935CD" w:rsidRDefault="00932390" w:rsidP="00CA59F7"/>
        </w:tc>
        <w:tc>
          <w:tcPr>
            <w:tcW w:w="1728" w:type="dxa"/>
          </w:tcPr>
          <w:p w:rsidR="00932390" w:rsidRPr="000935CD" w:rsidRDefault="00932390" w:rsidP="00CA59F7"/>
        </w:tc>
        <w:tc>
          <w:tcPr>
            <w:tcW w:w="4770" w:type="dxa"/>
          </w:tcPr>
          <w:p w:rsidR="00932390" w:rsidRPr="000935CD" w:rsidRDefault="00932390" w:rsidP="00CA59F7">
            <w:r w:rsidRPr="000935CD">
              <w:t>Rarely - includes once a year or less, more than once a year</w:t>
            </w:r>
          </w:p>
        </w:tc>
      </w:tr>
      <w:tr w:rsidR="00932390" w:rsidRPr="00D80CF7" w:rsidTr="00A00C6C">
        <w:trPr>
          <w:trHeight w:val="900"/>
        </w:trPr>
        <w:tc>
          <w:tcPr>
            <w:tcW w:w="1504" w:type="dxa"/>
            <w:noWrap/>
          </w:tcPr>
          <w:p w:rsidR="00932390" w:rsidRPr="000935CD" w:rsidRDefault="00932390" w:rsidP="00CA59F7">
            <w:r w:rsidRPr="000935CD">
              <w:t xml:space="preserve">Occupational Interest </w:t>
            </w:r>
          </w:p>
        </w:tc>
        <w:tc>
          <w:tcPr>
            <w:tcW w:w="854" w:type="dxa"/>
          </w:tcPr>
          <w:p w:rsidR="00932390" w:rsidRPr="000935CD" w:rsidRDefault="00932390" w:rsidP="00CA59F7">
            <w:r w:rsidRPr="000935CD">
              <w:t>1-7</w:t>
            </w:r>
          </w:p>
        </w:tc>
        <w:tc>
          <w:tcPr>
            <w:tcW w:w="1728" w:type="dxa"/>
          </w:tcPr>
          <w:p w:rsidR="00932390" w:rsidRPr="000935CD" w:rsidRDefault="00932390" w:rsidP="00CA59F7">
            <w:r w:rsidRPr="000935CD">
              <w:t xml:space="preserve">Interests </w:t>
            </w:r>
          </w:p>
        </w:tc>
        <w:tc>
          <w:tcPr>
            <w:tcW w:w="4770" w:type="dxa"/>
          </w:tcPr>
          <w:p w:rsidR="00932390" w:rsidRPr="000935CD" w:rsidRDefault="00932390" w:rsidP="00CA59F7">
            <w:r w:rsidRPr="000935CD">
              <w:t>O*NET occupations are rated on 6 types of interests: Realistic, Investigative, Artistic, Social, Enterprising, and Conventional and are compatible with Holland's R-I-A-S-E-C Interest Structure</w:t>
            </w:r>
          </w:p>
        </w:tc>
      </w:tr>
      <w:tr w:rsidR="00932390" w:rsidRPr="00D80CF7" w:rsidTr="00A00C6C">
        <w:trPr>
          <w:trHeight w:val="600"/>
        </w:trPr>
        <w:tc>
          <w:tcPr>
            <w:tcW w:w="1504" w:type="dxa"/>
            <w:noWrap/>
          </w:tcPr>
          <w:p w:rsidR="00932390" w:rsidRPr="000935CD" w:rsidRDefault="00932390" w:rsidP="00CA59F7">
            <w:r w:rsidRPr="000935CD">
              <w:t xml:space="preserve">Extent </w:t>
            </w:r>
          </w:p>
        </w:tc>
        <w:tc>
          <w:tcPr>
            <w:tcW w:w="854" w:type="dxa"/>
          </w:tcPr>
          <w:p w:rsidR="00932390" w:rsidRPr="000935CD" w:rsidRDefault="00932390" w:rsidP="00CA59F7">
            <w:r w:rsidRPr="000935CD">
              <w:t>1-7</w:t>
            </w:r>
          </w:p>
        </w:tc>
        <w:tc>
          <w:tcPr>
            <w:tcW w:w="1728" w:type="dxa"/>
          </w:tcPr>
          <w:p w:rsidR="00932390" w:rsidRPr="000935CD" w:rsidRDefault="00932390" w:rsidP="00CA59F7">
            <w:r w:rsidRPr="000935CD">
              <w:t xml:space="preserve">Work Values and Work Needs </w:t>
            </w:r>
          </w:p>
        </w:tc>
        <w:tc>
          <w:tcPr>
            <w:tcW w:w="4770" w:type="dxa"/>
          </w:tcPr>
          <w:p w:rsidR="00932390" w:rsidRPr="000935CD" w:rsidRDefault="00932390" w:rsidP="00CA59F7">
            <w:r w:rsidRPr="000935CD">
              <w:t>This rating indicates the degree to which an item affects the nature of an occupation</w:t>
            </w:r>
          </w:p>
        </w:tc>
      </w:tr>
      <w:tr w:rsidR="00932390" w:rsidRPr="00D80CF7" w:rsidTr="00A00C6C">
        <w:trPr>
          <w:trHeight w:val="600"/>
        </w:trPr>
        <w:tc>
          <w:tcPr>
            <w:tcW w:w="1504" w:type="dxa"/>
            <w:noWrap/>
          </w:tcPr>
          <w:p w:rsidR="00932390" w:rsidRPr="000935CD" w:rsidRDefault="00932390" w:rsidP="00CA59F7">
            <w:r w:rsidRPr="000935CD">
              <w:t xml:space="preserve">Context </w:t>
            </w:r>
          </w:p>
        </w:tc>
        <w:tc>
          <w:tcPr>
            <w:tcW w:w="854" w:type="dxa"/>
          </w:tcPr>
          <w:p w:rsidR="00932390" w:rsidRPr="000935CD" w:rsidRDefault="00932390" w:rsidP="00CA59F7">
            <w:r w:rsidRPr="000935CD">
              <w:t xml:space="preserve">1-5 or </w:t>
            </w:r>
            <w:r w:rsidRPr="000935CD">
              <w:lastRenderedPageBreak/>
              <w:t>1-100</w:t>
            </w:r>
          </w:p>
        </w:tc>
        <w:tc>
          <w:tcPr>
            <w:tcW w:w="1728" w:type="dxa"/>
          </w:tcPr>
          <w:p w:rsidR="00932390" w:rsidRPr="000935CD" w:rsidRDefault="00932390" w:rsidP="00CA59F7">
            <w:r w:rsidRPr="000935CD">
              <w:lastRenderedPageBreak/>
              <w:t xml:space="preserve">Work Context </w:t>
            </w:r>
          </w:p>
        </w:tc>
        <w:tc>
          <w:tcPr>
            <w:tcW w:w="4770" w:type="dxa"/>
          </w:tcPr>
          <w:p w:rsidR="00932390" w:rsidRPr="000935CD" w:rsidRDefault="00932390" w:rsidP="00CA59F7">
            <w:r w:rsidRPr="000935CD">
              <w:t xml:space="preserve">Context includes a variety of scales with some </w:t>
            </w:r>
            <w:r w:rsidRPr="000935CD">
              <w:lastRenderedPageBreak/>
              <w:t>unique and specific work context variables</w:t>
            </w:r>
          </w:p>
        </w:tc>
      </w:tr>
    </w:tbl>
    <w:p w:rsidR="00932390" w:rsidRPr="008120CD" w:rsidRDefault="00932390" w:rsidP="00A00C6C">
      <w:pPr>
        <w:rPr>
          <w:rStyle w:val="FootnoteReference"/>
        </w:rPr>
      </w:pPr>
      <w:r w:rsidRPr="008120CD">
        <w:rPr>
          <w:rStyle w:val="FootnoteReference"/>
        </w:rPr>
        <w:lastRenderedPageBreak/>
        <w:t>Source: http://www.onetonline.org/help/online/scales</w:t>
      </w:r>
    </w:p>
    <w:p w:rsidR="00932390" w:rsidRPr="001B26F0" w:rsidRDefault="00932390" w:rsidP="00572C9C">
      <w:pPr>
        <w:pStyle w:val="Heading2"/>
      </w:pPr>
      <w:r>
        <w:br w:type="page"/>
      </w:r>
      <w:bookmarkStart w:id="29" w:name="_Toc306641552"/>
      <w:r>
        <w:lastRenderedPageBreak/>
        <w:t>4.4 Methodology</w:t>
      </w:r>
      <w:bookmarkEnd w:id="29"/>
    </w:p>
    <w:p w:rsidR="00932390" w:rsidRPr="00276892" w:rsidRDefault="00932390" w:rsidP="00235EAD">
      <w:pPr>
        <w:pStyle w:val="paragraph-chapters"/>
      </w:pPr>
      <w:r>
        <w:t xml:space="preserve">The selected categories used in this research use the Importance and Level scales for their occupational titles. It is difficult to compare both </w:t>
      </w:r>
      <w:r w:rsidRPr="00B41CC3">
        <w:rPr>
          <w:i/>
        </w:rPr>
        <w:t>Importance</w:t>
      </w:r>
      <w:r>
        <w:t xml:space="preserve"> and </w:t>
      </w:r>
      <w:r w:rsidR="00B41CC3" w:rsidRPr="00B41CC3">
        <w:rPr>
          <w:i/>
        </w:rPr>
        <w:t>L</w:t>
      </w:r>
      <w:r w:rsidRPr="00B41CC3">
        <w:rPr>
          <w:i/>
        </w:rPr>
        <w:t xml:space="preserve">evel </w:t>
      </w:r>
      <w:r>
        <w:t xml:space="preserve">directly as they are </w:t>
      </w:r>
      <w:r w:rsidRPr="00276892">
        <w:t>ranked differently. Scott and Mantegna</w:t>
      </w:r>
      <w:r>
        <w:t xml:space="preserve"> </w:t>
      </w:r>
      <w:r w:rsidR="00574BE4">
        <w:fldChar w:fldCharType="begin"/>
      </w:r>
      <w:r>
        <w:instrText xml:space="preserve"> ADDIN EN.CITE &lt;EndNote&gt;&lt;Cite ExcludeAuth="1"&gt;&lt;Author&gt;Scott&lt;/Author&gt;&lt;Year&gt;2009&lt;/Year&gt;&lt;RecNum&gt;112&lt;/RecNum&gt;&lt;DisplayText&gt;(2009)&lt;/DisplayText&gt;&lt;record&gt;&lt;rec-number&gt;112&lt;/rec-number&gt;&lt;foreign-keys&gt;&lt;key app="EN" db-id="d90dzxz55vrz90erpwwvfes35sre5tfr5a5a"&gt;112&lt;/key&gt;&lt;/foreign-keys&gt;&lt;ref-type name="Journal Article"&gt;17&lt;/ref-type&gt;&lt;contributors&gt;&lt;authors&gt;&lt;author&gt;Scott, Allen J.&lt;/author&gt;&lt;author&gt;Mantegna, Agostino&lt;/author&gt;&lt;/authors&gt;&lt;/contributors&gt;&lt;titles&gt;&lt;title&gt;Human Capital Assets and Structures of Work in the US Metropolitan Hierarchy (An Analysis Based on the O*NET Information System)&lt;/title&gt;&lt;secondary-title&gt;International Regional Science Review&lt;/secondary-title&gt;&lt;/titles&gt;&lt;pages&gt;173-194&lt;/pages&gt;&lt;volume&gt;32&lt;/volume&gt;&lt;number&gt;2&lt;/number&gt;&lt;dates&gt;&lt;year&gt;2009&lt;/year&gt;&lt;pub-dates&gt;&lt;date&gt;April 1, 2009&lt;/date&gt;&lt;/pub-dates&gt;&lt;/dates&gt;&lt;urls&gt;&lt;related-urls&gt;&lt;url&gt;http://irx.sagepub.com/content/32/2/173.abstract&lt;/url&gt;&lt;/related-urls&gt;&lt;/urls&gt;&lt;electronic-resource-num&gt;10.1177/0160017608329852&lt;/electronic-resource-num&gt;&lt;/record&gt;&lt;/Cite&gt;&lt;/EndNote&gt;</w:instrText>
      </w:r>
      <w:r w:rsidR="00574BE4">
        <w:fldChar w:fldCharType="separate"/>
      </w:r>
      <w:r>
        <w:rPr>
          <w:noProof/>
        </w:rPr>
        <w:t>(</w:t>
      </w:r>
      <w:hyperlink w:anchor="_ENREF_60" w:tooltip="Scott, 2009 #112" w:history="1">
        <w:r w:rsidR="00635F00">
          <w:rPr>
            <w:noProof/>
          </w:rPr>
          <w:t>2009</w:t>
        </w:r>
      </w:hyperlink>
      <w:r>
        <w:rPr>
          <w:noProof/>
        </w:rPr>
        <w:t>)</w:t>
      </w:r>
      <w:r w:rsidR="00574BE4">
        <w:fldChar w:fldCharType="end"/>
      </w:r>
      <w:r w:rsidRPr="00276892">
        <w:t xml:space="preserve"> used a factor analysis from O*NET to analyze human capital and work activities in metropolitan areas in the United States. In their analysis</w:t>
      </w:r>
      <w:r>
        <w:t>,</w:t>
      </w:r>
      <w:r w:rsidRPr="00276892">
        <w:t xml:space="preserve"> they selected the Importance rating as being relevant for examining human capital. Comparing the ratings on a number of SOC codes showed there was no discrepancy between Level and Importance. Similar to that of Scott and Mantegna, Importance ratings will be used to examine human capital among the various SOC codes in </w:t>
      </w:r>
      <w:r w:rsidRPr="00086BF8">
        <w:t>O*NET</w:t>
      </w:r>
      <w:r w:rsidRPr="00276892">
        <w:t xml:space="preserve">. </w:t>
      </w:r>
    </w:p>
    <w:p w:rsidR="00932390" w:rsidRPr="00276892" w:rsidRDefault="00932390" w:rsidP="00235EAD">
      <w:pPr>
        <w:pStyle w:val="paragraph-chapters"/>
        <w:ind w:firstLine="0"/>
      </w:pPr>
      <w:r w:rsidRPr="00276892">
        <w:tab/>
        <w:t xml:space="preserve">SOC codes from the U.S Census and Bureau of Labor Statistics do not </w:t>
      </w:r>
      <w:r>
        <w:t xml:space="preserve">align perfectly </w:t>
      </w:r>
      <w:r w:rsidRPr="00276892">
        <w:t xml:space="preserve">to the corresponding SOC codes in </w:t>
      </w:r>
      <w:r w:rsidRPr="00086BF8">
        <w:t>O*NET</w:t>
      </w:r>
      <w:r>
        <w:t xml:space="preserve">. </w:t>
      </w:r>
      <w:r w:rsidRPr="00276892">
        <w:t xml:space="preserve">Another issue with using </w:t>
      </w:r>
      <w:r w:rsidRPr="00086BF8">
        <w:t>O*NET</w:t>
      </w:r>
      <w:r w:rsidRPr="00276892">
        <w:t>,</w:t>
      </w:r>
      <w:r>
        <w:t xml:space="preserve"> </w:t>
      </w:r>
      <w:r w:rsidRPr="00276892">
        <w:t>is both the BLS and Census have switched to the 2010 Standard Occupational Classification system. The current versio</w:t>
      </w:r>
      <w:r>
        <w:t xml:space="preserve">n of </w:t>
      </w:r>
      <w:r w:rsidRPr="00086BF8">
        <w:t xml:space="preserve">O*NET </w:t>
      </w:r>
      <w:r>
        <w:t>being used now [v15.0],</w:t>
      </w:r>
      <w:r w:rsidRPr="00276892">
        <w:t xml:space="preserve"> still uses the 2000 SOC system. </w:t>
      </w:r>
      <w:r w:rsidRPr="00086BF8">
        <w:t>O*NET</w:t>
      </w:r>
      <w:r w:rsidRPr="00276892">
        <w:t xml:space="preserve"> would also not be a useful measure to look at occupations over time since occupational codes change and since the data continually adds new occu</w:t>
      </w:r>
      <w:r>
        <w:t xml:space="preserve">pation titles into the database unless researchers created consistent occupations. </w:t>
      </w:r>
    </w:p>
    <w:p w:rsidR="00932390" w:rsidRDefault="00932390" w:rsidP="00235EAD">
      <w:pPr>
        <w:pStyle w:val="paragraph-chapters"/>
        <w:ind w:firstLine="0"/>
      </w:pPr>
      <w:r w:rsidRPr="00276892">
        <w:tab/>
        <w:t xml:space="preserve">The selection of occupational codes for the video gaming industry proved difficult. Although video game designers </w:t>
      </w:r>
      <w:r>
        <w:t>have a dedicated occupation code,</w:t>
      </w:r>
      <w:r>
        <w:rPr>
          <w:rStyle w:val="FootnoteReference"/>
        </w:rPr>
        <w:footnoteReference w:id="1"/>
      </w:r>
      <w:r>
        <w:t xml:space="preserve"> </w:t>
      </w:r>
      <w:r w:rsidRPr="00086BF8">
        <w:t>O*NET</w:t>
      </w:r>
      <w:r w:rsidRPr="00276892">
        <w:t xml:space="preserve"> has yet to collect data </w:t>
      </w:r>
      <w:r>
        <w:t>of this level of detail.</w:t>
      </w:r>
      <w:r w:rsidRPr="00276892">
        <w:t xml:space="preserve"> It is anticipated within the near future </w:t>
      </w:r>
      <w:r>
        <w:t xml:space="preserve">that </w:t>
      </w:r>
      <w:r w:rsidRPr="00276892">
        <w:t xml:space="preserve">occupational data on video game designers will become available </w:t>
      </w:r>
      <w:r>
        <w:t>on</w:t>
      </w:r>
      <w:r w:rsidRPr="00276892">
        <w:t xml:space="preserve"> </w:t>
      </w:r>
      <w:r w:rsidRPr="00086BF8">
        <w:t>O*NET</w:t>
      </w:r>
      <w:r w:rsidRPr="00276892">
        <w:t>.</w:t>
      </w:r>
      <w:r>
        <w:t xml:space="preserve"> With limited academic research </w:t>
      </w:r>
      <w:r>
        <w:lastRenderedPageBreak/>
        <w:t xml:space="preserve">identifying occupational codes for the video game industry, this presents an opportunity to look at the types of occupations from an alternative data source. </w:t>
      </w:r>
    </w:p>
    <w:p w:rsidR="00932390" w:rsidRPr="00235EAD" w:rsidRDefault="00932390" w:rsidP="00235EAD">
      <w:pPr>
        <w:pStyle w:val="paragraph-chapters"/>
        <w:ind w:firstLine="0"/>
      </w:pPr>
      <w:r>
        <w:tab/>
        <w:t>During the initial collection and data analysis of data, I also conducted informal interviews with area video game companies within Massachusetts when attending conventions and roundtable discussions. I also interviewed at area colleges and universities that have a specialized focus on teaching eager students some aspect of the video game industry. These interviews gave more insight into the industry as well as providing some legitimacy to the O*NET results which will be discussed later on.</w:t>
      </w:r>
    </w:p>
    <w:p w:rsidR="00932390" w:rsidRPr="00FE0BF5" w:rsidRDefault="00932390" w:rsidP="00235EAD">
      <w:pPr>
        <w:pStyle w:val="Heading2"/>
      </w:pPr>
      <w:bookmarkStart w:id="30" w:name="_Toc306641553"/>
      <w:r>
        <w:t>4.5 Selecting Occupational Titles Using Video Game Credits</w:t>
      </w:r>
      <w:bookmarkEnd w:id="30"/>
    </w:p>
    <w:p w:rsidR="00932390" w:rsidRPr="00235EAD" w:rsidRDefault="00932390" w:rsidP="00235EAD">
      <w:pPr>
        <w:pStyle w:val="paragraph-chapters"/>
      </w:pPr>
      <w:r>
        <w:t xml:space="preserve">Although a designated code exists for </w:t>
      </w:r>
      <w:r w:rsidRPr="00FE0BF5">
        <w:t xml:space="preserve">video game designers, hosts of other occupations are </w:t>
      </w:r>
      <w:r>
        <w:t>critical</w:t>
      </w:r>
      <w:r w:rsidRPr="00FE0BF5">
        <w:t xml:space="preserve"> to the creation of a video game. </w:t>
      </w:r>
      <w:r>
        <w:t>Lacking a better source w</w:t>
      </w:r>
      <w:r w:rsidRPr="00FE0BF5">
        <w:t xml:space="preserve">ith limited research on </w:t>
      </w:r>
      <w:r>
        <w:t>occupational</w:t>
      </w:r>
      <w:r w:rsidRPr="00FE0BF5">
        <w:t xml:space="preserve"> types</w:t>
      </w:r>
      <w:r>
        <w:t xml:space="preserve"> of information, I used </w:t>
      </w:r>
      <w:r w:rsidRPr="00FE0BF5">
        <w:t>the credits of video games</w:t>
      </w:r>
      <w:r>
        <w:t xml:space="preserve"> as a means to identify relevant occupations</w:t>
      </w:r>
      <w:r w:rsidRPr="00FE0BF5">
        <w:t xml:space="preserve">. Video game credits are similar </w:t>
      </w:r>
      <w:r>
        <w:t>to the motion picture industry in that</w:t>
      </w:r>
      <w:r w:rsidRPr="00FE0BF5">
        <w:t xml:space="preserve"> closing credits in games </w:t>
      </w:r>
      <w:r>
        <w:t>offer</w:t>
      </w:r>
      <w:r w:rsidRPr="00FE0BF5">
        <w:t xml:space="preserve"> detailed information on the cast and production staff that produced these games. </w:t>
      </w:r>
      <w:r>
        <w:t>I</w:t>
      </w:r>
      <w:r w:rsidRPr="00FE0BF5">
        <w:t xml:space="preserve">t is up to the </w:t>
      </w:r>
      <w:r>
        <w:t>decisions of the video game company to decide how</w:t>
      </w:r>
      <w:r w:rsidRPr="00FE0BF5">
        <w:t xml:space="preserve"> detailed they </w:t>
      </w:r>
      <w:r>
        <w:t>want to be in</w:t>
      </w:r>
      <w:r w:rsidRPr="00FE0BF5">
        <w:t xml:space="preserve"> credit</w:t>
      </w:r>
      <w:r>
        <w:t>ing</w:t>
      </w:r>
      <w:r w:rsidRPr="00FE0BF5">
        <w:t xml:space="preserve"> production </w:t>
      </w:r>
      <w:r>
        <w:t>staff</w:t>
      </w:r>
      <w:r w:rsidRPr="00FE0BF5">
        <w:t>. These credits are also important for individual</w:t>
      </w:r>
      <w:r>
        <w:t>s as</w:t>
      </w:r>
      <w:r w:rsidRPr="00FE0BF5">
        <w:t xml:space="preserve"> it</w:t>
      </w:r>
      <w:r>
        <w:t xml:space="preserve"> </w:t>
      </w:r>
      <w:r w:rsidRPr="00FE0BF5">
        <w:t>legitim</w:t>
      </w:r>
      <w:r>
        <w:t>izes</w:t>
      </w:r>
      <w:r w:rsidRPr="00FE0BF5">
        <w:t xml:space="preserve"> </w:t>
      </w:r>
      <w:r>
        <w:t xml:space="preserve">them </w:t>
      </w:r>
      <w:r w:rsidRPr="00FE0BF5">
        <w:t>to other potential employers and</w:t>
      </w:r>
      <w:r>
        <w:t xml:space="preserve"> displays the</w:t>
      </w:r>
      <w:r w:rsidRPr="00FE0BF5">
        <w:t xml:space="preserve"> type of work they were conducting for a product.</w:t>
      </w:r>
      <w:r>
        <w:t xml:space="preserve"> </w:t>
      </w:r>
      <w:r>
        <w:tab/>
      </w:r>
    </w:p>
    <w:p w:rsidR="00932390" w:rsidRDefault="00932390" w:rsidP="003D1B51">
      <w:pPr>
        <w:pStyle w:val="paragraph-chapters"/>
      </w:pPr>
      <w:r>
        <w:t xml:space="preserve">Each year, there are thousands of video game titles sold in the United States and around the world. To select video games to use for identifying occupations, I looked only at a subsample of titles. Table 3 lists the number of video game titles used for analyzing occupations within the industry. This exhibit used nine video game titles in an attempt to gain a variety of genre, </w:t>
      </w:r>
      <w:r>
        <w:lastRenderedPageBreak/>
        <w:t xml:space="preserve">production and company size. Each of the titles selected has some accolade in the form of either an award or surpassing sales expectations. A handful of these games are extremely popular within the country but were developed out of the United States. </w:t>
      </w:r>
    </w:p>
    <w:p w:rsidR="00932390" w:rsidRPr="000D3BD1" w:rsidRDefault="00932390" w:rsidP="00A00C6C">
      <w:pPr>
        <w:pStyle w:val="Caption"/>
        <w:jc w:val="left"/>
        <w:rPr>
          <w:b/>
        </w:rPr>
      </w:pPr>
      <w:bookmarkStart w:id="31" w:name="_Toc306641814"/>
      <w:r w:rsidRPr="000D3BD1">
        <w:rPr>
          <w:b/>
        </w:rPr>
        <w:t xml:space="preserve">Table </w:t>
      </w:r>
      <w:r w:rsidR="00574BE4" w:rsidRPr="000D3BD1">
        <w:rPr>
          <w:b/>
        </w:rPr>
        <w:fldChar w:fldCharType="begin"/>
      </w:r>
      <w:r w:rsidRPr="000D3BD1">
        <w:rPr>
          <w:b/>
        </w:rPr>
        <w:instrText xml:space="preserve"> SEQ Table \* ARABIC </w:instrText>
      </w:r>
      <w:r w:rsidR="00574BE4" w:rsidRPr="000D3BD1">
        <w:rPr>
          <w:b/>
        </w:rPr>
        <w:fldChar w:fldCharType="separate"/>
      </w:r>
      <w:r w:rsidR="00386F33">
        <w:rPr>
          <w:b/>
          <w:noProof/>
        </w:rPr>
        <w:t>3</w:t>
      </w:r>
      <w:r w:rsidR="00574BE4" w:rsidRPr="000D3BD1">
        <w:rPr>
          <w:b/>
        </w:rPr>
        <w:fldChar w:fldCharType="end"/>
      </w:r>
      <w:r w:rsidRPr="000D3BD1">
        <w:rPr>
          <w:b/>
        </w:rPr>
        <w:t>: Selected Video Game Titles</w:t>
      </w:r>
      <w:bookmarkEnd w:id="31"/>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10"/>
        <w:gridCol w:w="1620"/>
        <w:gridCol w:w="1080"/>
        <w:gridCol w:w="4050"/>
      </w:tblGrid>
      <w:tr w:rsidR="00932390" w:rsidRPr="00D80CF7" w:rsidTr="00C974A0">
        <w:trPr>
          <w:trHeight w:val="315"/>
        </w:trPr>
        <w:tc>
          <w:tcPr>
            <w:tcW w:w="1710" w:type="dxa"/>
            <w:noWrap/>
          </w:tcPr>
          <w:p w:rsidR="00932390" w:rsidRPr="000935CD" w:rsidRDefault="00932390" w:rsidP="00235EAD">
            <w:pPr>
              <w:rPr>
                <w:b/>
                <w:bCs/>
              </w:rPr>
            </w:pPr>
            <w:r w:rsidRPr="000935CD">
              <w:rPr>
                <w:b/>
                <w:bCs/>
              </w:rPr>
              <w:t>Title</w:t>
            </w:r>
          </w:p>
        </w:tc>
        <w:tc>
          <w:tcPr>
            <w:tcW w:w="1620" w:type="dxa"/>
            <w:noWrap/>
          </w:tcPr>
          <w:p w:rsidR="00932390" w:rsidRPr="000935CD" w:rsidRDefault="00932390" w:rsidP="00235EAD">
            <w:pPr>
              <w:rPr>
                <w:b/>
                <w:bCs/>
              </w:rPr>
            </w:pPr>
            <w:r w:rsidRPr="000935CD">
              <w:rPr>
                <w:b/>
                <w:bCs/>
              </w:rPr>
              <w:t>Developer</w:t>
            </w:r>
          </w:p>
        </w:tc>
        <w:tc>
          <w:tcPr>
            <w:tcW w:w="1080" w:type="dxa"/>
            <w:noWrap/>
          </w:tcPr>
          <w:p w:rsidR="00932390" w:rsidRPr="000935CD" w:rsidRDefault="00932390" w:rsidP="00235EAD">
            <w:pPr>
              <w:rPr>
                <w:b/>
                <w:bCs/>
              </w:rPr>
            </w:pPr>
            <w:r w:rsidRPr="000935CD">
              <w:rPr>
                <w:b/>
                <w:bCs/>
              </w:rPr>
              <w:t>Country</w:t>
            </w:r>
          </w:p>
        </w:tc>
        <w:tc>
          <w:tcPr>
            <w:tcW w:w="4050" w:type="dxa"/>
          </w:tcPr>
          <w:p w:rsidR="00932390" w:rsidRPr="000935CD" w:rsidRDefault="00932390" w:rsidP="00235EAD">
            <w:pPr>
              <w:rPr>
                <w:b/>
                <w:bCs/>
              </w:rPr>
            </w:pPr>
            <w:r w:rsidRPr="000935CD">
              <w:rPr>
                <w:b/>
                <w:bCs/>
              </w:rPr>
              <w:t>Awards</w:t>
            </w:r>
          </w:p>
        </w:tc>
      </w:tr>
      <w:tr w:rsidR="00932390" w:rsidRPr="00D80CF7" w:rsidTr="00C974A0">
        <w:trPr>
          <w:trHeight w:val="300"/>
        </w:trPr>
        <w:tc>
          <w:tcPr>
            <w:tcW w:w="1710" w:type="dxa"/>
            <w:noWrap/>
          </w:tcPr>
          <w:p w:rsidR="00932390" w:rsidRPr="000935CD" w:rsidRDefault="00932390" w:rsidP="0017572B">
            <w:pPr>
              <w:rPr>
                <w:i/>
              </w:rPr>
            </w:pPr>
            <w:r w:rsidRPr="000935CD">
              <w:rPr>
                <w:i/>
              </w:rPr>
              <w:t>Rock Band 3</w:t>
            </w:r>
          </w:p>
        </w:tc>
        <w:tc>
          <w:tcPr>
            <w:tcW w:w="1620" w:type="dxa"/>
            <w:noWrap/>
          </w:tcPr>
          <w:p w:rsidR="00932390" w:rsidRPr="000935CD" w:rsidRDefault="00932390" w:rsidP="0017572B">
            <w:proofErr w:type="spellStart"/>
            <w:r w:rsidRPr="000935CD">
              <w:t>Harmonix</w:t>
            </w:r>
            <w:proofErr w:type="spellEnd"/>
            <w:r w:rsidRPr="000935CD">
              <w:t xml:space="preserve"> Music Systems</w:t>
            </w:r>
          </w:p>
        </w:tc>
        <w:tc>
          <w:tcPr>
            <w:tcW w:w="1080" w:type="dxa"/>
            <w:noWrap/>
          </w:tcPr>
          <w:p w:rsidR="00932390" w:rsidRPr="000935CD" w:rsidRDefault="00932390">
            <w:r w:rsidRPr="000935CD">
              <w:t>USA</w:t>
            </w:r>
          </w:p>
        </w:tc>
        <w:tc>
          <w:tcPr>
            <w:tcW w:w="4050" w:type="dxa"/>
          </w:tcPr>
          <w:p w:rsidR="00932390" w:rsidRPr="000935CD" w:rsidRDefault="00932390">
            <w:r w:rsidRPr="000935CD">
              <w:t>14th Annual Interactive Achievement Awards: Outstanding Achievement in Soundtrack</w:t>
            </w:r>
          </w:p>
        </w:tc>
      </w:tr>
      <w:tr w:rsidR="00932390" w:rsidRPr="00D80CF7" w:rsidTr="00C974A0">
        <w:trPr>
          <w:trHeight w:val="300"/>
        </w:trPr>
        <w:tc>
          <w:tcPr>
            <w:tcW w:w="1710" w:type="dxa"/>
            <w:noWrap/>
          </w:tcPr>
          <w:p w:rsidR="00932390" w:rsidRPr="000935CD" w:rsidRDefault="00932390" w:rsidP="0017572B">
            <w:pPr>
              <w:rPr>
                <w:i/>
              </w:rPr>
            </w:pPr>
            <w:r w:rsidRPr="000935CD">
              <w:rPr>
                <w:i/>
              </w:rPr>
              <w:t>Call of Duty: Black Ops</w:t>
            </w:r>
          </w:p>
        </w:tc>
        <w:tc>
          <w:tcPr>
            <w:tcW w:w="1620" w:type="dxa"/>
            <w:noWrap/>
          </w:tcPr>
          <w:p w:rsidR="00932390" w:rsidRPr="000935CD" w:rsidRDefault="00932390" w:rsidP="0017572B">
            <w:proofErr w:type="spellStart"/>
            <w:r w:rsidRPr="000935CD">
              <w:t>Treyarch</w:t>
            </w:r>
            <w:proofErr w:type="spellEnd"/>
            <w:r w:rsidRPr="000935CD">
              <w:t xml:space="preserve"> &amp; Activision-Blizzard</w:t>
            </w:r>
          </w:p>
        </w:tc>
        <w:tc>
          <w:tcPr>
            <w:tcW w:w="1080" w:type="dxa"/>
            <w:noWrap/>
          </w:tcPr>
          <w:p w:rsidR="00932390" w:rsidRPr="000935CD" w:rsidRDefault="00932390">
            <w:r w:rsidRPr="000935CD">
              <w:t>USA</w:t>
            </w:r>
          </w:p>
        </w:tc>
        <w:tc>
          <w:tcPr>
            <w:tcW w:w="4050" w:type="dxa"/>
          </w:tcPr>
          <w:p w:rsidR="00932390" w:rsidRPr="000935CD" w:rsidRDefault="00932390">
            <w:r w:rsidRPr="000935CD">
              <w:t>All time highest opening day sales</w:t>
            </w:r>
          </w:p>
        </w:tc>
      </w:tr>
      <w:tr w:rsidR="00932390" w:rsidRPr="00D80CF7" w:rsidTr="00C974A0">
        <w:trPr>
          <w:trHeight w:val="300"/>
        </w:trPr>
        <w:tc>
          <w:tcPr>
            <w:tcW w:w="1710" w:type="dxa"/>
            <w:noWrap/>
          </w:tcPr>
          <w:p w:rsidR="00932390" w:rsidRPr="000935CD" w:rsidRDefault="00932390" w:rsidP="0017572B">
            <w:pPr>
              <w:rPr>
                <w:i/>
              </w:rPr>
            </w:pPr>
            <w:r w:rsidRPr="000935CD">
              <w:rPr>
                <w:i/>
              </w:rPr>
              <w:t xml:space="preserve">World of </w:t>
            </w:r>
            <w:proofErr w:type="spellStart"/>
            <w:r w:rsidRPr="000935CD">
              <w:rPr>
                <w:i/>
              </w:rPr>
              <w:t>Warcraft</w:t>
            </w:r>
            <w:proofErr w:type="spellEnd"/>
          </w:p>
        </w:tc>
        <w:tc>
          <w:tcPr>
            <w:tcW w:w="1620" w:type="dxa"/>
            <w:noWrap/>
          </w:tcPr>
          <w:p w:rsidR="00932390" w:rsidRPr="000935CD" w:rsidRDefault="00932390" w:rsidP="0017572B">
            <w:r w:rsidRPr="000935CD">
              <w:t>Activision-Blizzard</w:t>
            </w:r>
          </w:p>
        </w:tc>
        <w:tc>
          <w:tcPr>
            <w:tcW w:w="1080" w:type="dxa"/>
            <w:noWrap/>
          </w:tcPr>
          <w:p w:rsidR="00932390" w:rsidRPr="000935CD" w:rsidRDefault="00932390">
            <w:r w:rsidRPr="000935CD">
              <w:t>USA</w:t>
            </w:r>
          </w:p>
        </w:tc>
        <w:tc>
          <w:tcPr>
            <w:tcW w:w="4050" w:type="dxa"/>
          </w:tcPr>
          <w:p w:rsidR="00932390" w:rsidRPr="000935CD" w:rsidRDefault="00932390">
            <w:r w:rsidRPr="000935CD">
              <w:t>59th Technology &amp; Engineering Emmy Awards: The Development of Massively Multiplayer Online Graphical Role Playing Games</w:t>
            </w:r>
          </w:p>
        </w:tc>
      </w:tr>
      <w:tr w:rsidR="00932390" w:rsidRPr="00D80CF7" w:rsidTr="00C974A0">
        <w:trPr>
          <w:trHeight w:val="300"/>
        </w:trPr>
        <w:tc>
          <w:tcPr>
            <w:tcW w:w="1710" w:type="dxa"/>
            <w:noWrap/>
          </w:tcPr>
          <w:p w:rsidR="00932390" w:rsidRPr="000935CD" w:rsidRDefault="00932390" w:rsidP="0017572B">
            <w:pPr>
              <w:rPr>
                <w:i/>
              </w:rPr>
            </w:pPr>
            <w:r w:rsidRPr="000935CD">
              <w:rPr>
                <w:i/>
              </w:rPr>
              <w:t>Plants v. Zombies</w:t>
            </w:r>
          </w:p>
        </w:tc>
        <w:tc>
          <w:tcPr>
            <w:tcW w:w="1620" w:type="dxa"/>
            <w:noWrap/>
          </w:tcPr>
          <w:p w:rsidR="00932390" w:rsidRPr="000935CD" w:rsidRDefault="00932390" w:rsidP="0017572B">
            <w:proofErr w:type="spellStart"/>
            <w:r w:rsidRPr="000935CD">
              <w:t>PopCap</w:t>
            </w:r>
            <w:proofErr w:type="spellEnd"/>
            <w:r w:rsidRPr="000935CD">
              <w:t xml:space="preserve"> Games</w:t>
            </w:r>
          </w:p>
        </w:tc>
        <w:tc>
          <w:tcPr>
            <w:tcW w:w="1080" w:type="dxa"/>
            <w:noWrap/>
          </w:tcPr>
          <w:p w:rsidR="00932390" w:rsidRPr="000935CD" w:rsidRDefault="00932390">
            <w:r w:rsidRPr="000935CD">
              <w:t>USA</w:t>
            </w:r>
          </w:p>
        </w:tc>
        <w:tc>
          <w:tcPr>
            <w:tcW w:w="4050" w:type="dxa"/>
          </w:tcPr>
          <w:p w:rsidR="00932390" w:rsidRPr="000935CD" w:rsidRDefault="00932390" w:rsidP="0017572B">
            <w:r w:rsidRPr="000935CD">
              <w:t>10th Annual Game Developers Choice Awards: Nominee</w:t>
            </w:r>
          </w:p>
        </w:tc>
      </w:tr>
      <w:tr w:rsidR="00932390" w:rsidRPr="00D80CF7" w:rsidTr="00C974A0">
        <w:trPr>
          <w:trHeight w:val="300"/>
        </w:trPr>
        <w:tc>
          <w:tcPr>
            <w:tcW w:w="1710" w:type="dxa"/>
            <w:noWrap/>
          </w:tcPr>
          <w:p w:rsidR="00932390" w:rsidRPr="000935CD" w:rsidRDefault="00932390" w:rsidP="0017572B">
            <w:pPr>
              <w:rPr>
                <w:i/>
              </w:rPr>
            </w:pPr>
            <w:r w:rsidRPr="000935CD">
              <w:rPr>
                <w:i/>
              </w:rPr>
              <w:t>Angry Birds</w:t>
            </w:r>
          </w:p>
        </w:tc>
        <w:tc>
          <w:tcPr>
            <w:tcW w:w="1620" w:type="dxa"/>
            <w:noWrap/>
          </w:tcPr>
          <w:p w:rsidR="00932390" w:rsidRPr="000935CD" w:rsidRDefault="00932390" w:rsidP="0017572B">
            <w:proofErr w:type="spellStart"/>
            <w:r w:rsidRPr="000935CD">
              <w:t>Rovio</w:t>
            </w:r>
            <w:proofErr w:type="spellEnd"/>
            <w:r w:rsidRPr="000935CD">
              <w:t xml:space="preserve"> Mobile</w:t>
            </w:r>
          </w:p>
        </w:tc>
        <w:tc>
          <w:tcPr>
            <w:tcW w:w="1080" w:type="dxa"/>
            <w:noWrap/>
          </w:tcPr>
          <w:p w:rsidR="00932390" w:rsidRPr="000935CD" w:rsidRDefault="00932390">
            <w:r w:rsidRPr="000935CD">
              <w:t>Finland</w:t>
            </w:r>
          </w:p>
        </w:tc>
        <w:tc>
          <w:tcPr>
            <w:tcW w:w="4050" w:type="dxa"/>
          </w:tcPr>
          <w:p w:rsidR="00B41CC3" w:rsidRPr="000935CD" w:rsidRDefault="00932390">
            <w:r w:rsidRPr="000935CD">
              <w:t>7th Annual International Mobile Gaming </w:t>
            </w:r>
          </w:p>
          <w:p w:rsidR="00932390" w:rsidRPr="000935CD" w:rsidRDefault="00932390">
            <w:r w:rsidRPr="000935CD">
              <w:t>Awards:  Best Casual Game</w:t>
            </w:r>
          </w:p>
        </w:tc>
      </w:tr>
      <w:tr w:rsidR="00932390" w:rsidRPr="00D80CF7" w:rsidTr="00C974A0">
        <w:trPr>
          <w:trHeight w:val="300"/>
        </w:trPr>
        <w:tc>
          <w:tcPr>
            <w:tcW w:w="1710" w:type="dxa"/>
            <w:noWrap/>
          </w:tcPr>
          <w:p w:rsidR="00932390" w:rsidRPr="000935CD" w:rsidRDefault="00932390" w:rsidP="0017572B">
            <w:pPr>
              <w:rPr>
                <w:i/>
              </w:rPr>
            </w:pPr>
            <w:r w:rsidRPr="000935CD">
              <w:rPr>
                <w:i/>
              </w:rPr>
              <w:t>LIMBO</w:t>
            </w:r>
          </w:p>
        </w:tc>
        <w:tc>
          <w:tcPr>
            <w:tcW w:w="1620" w:type="dxa"/>
            <w:noWrap/>
          </w:tcPr>
          <w:p w:rsidR="00932390" w:rsidRPr="000935CD" w:rsidRDefault="00932390" w:rsidP="0017572B">
            <w:proofErr w:type="spellStart"/>
            <w:r w:rsidRPr="000935CD">
              <w:t>Playdead</w:t>
            </w:r>
            <w:proofErr w:type="spellEnd"/>
            <w:r w:rsidRPr="000935CD">
              <w:t xml:space="preserve"> Studios</w:t>
            </w:r>
          </w:p>
        </w:tc>
        <w:tc>
          <w:tcPr>
            <w:tcW w:w="1080" w:type="dxa"/>
            <w:noWrap/>
          </w:tcPr>
          <w:p w:rsidR="00932390" w:rsidRPr="000935CD" w:rsidRDefault="00932390">
            <w:r w:rsidRPr="000935CD">
              <w:t>Denmark</w:t>
            </w:r>
          </w:p>
        </w:tc>
        <w:tc>
          <w:tcPr>
            <w:tcW w:w="4050" w:type="dxa"/>
          </w:tcPr>
          <w:p w:rsidR="00932390" w:rsidRPr="000935CD" w:rsidRDefault="00932390">
            <w:r w:rsidRPr="000935CD">
              <w:t>14th Annual Interactive Achievement Awards:  Adventure Game of the Year &amp; Outstanding Achievement in Sound Design</w:t>
            </w:r>
          </w:p>
        </w:tc>
      </w:tr>
      <w:tr w:rsidR="00932390" w:rsidRPr="00D80CF7" w:rsidTr="00C974A0">
        <w:trPr>
          <w:trHeight w:val="300"/>
        </w:trPr>
        <w:tc>
          <w:tcPr>
            <w:tcW w:w="1710" w:type="dxa"/>
            <w:noWrap/>
          </w:tcPr>
          <w:p w:rsidR="00932390" w:rsidRPr="000935CD" w:rsidRDefault="00932390" w:rsidP="0017572B">
            <w:pPr>
              <w:rPr>
                <w:i/>
              </w:rPr>
            </w:pPr>
            <w:r w:rsidRPr="000935CD">
              <w:rPr>
                <w:i/>
              </w:rPr>
              <w:t>Nancy Drew: Trail of the Twister</w:t>
            </w:r>
          </w:p>
        </w:tc>
        <w:tc>
          <w:tcPr>
            <w:tcW w:w="1620" w:type="dxa"/>
            <w:noWrap/>
          </w:tcPr>
          <w:p w:rsidR="00932390" w:rsidRPr="000935CD" w:rsidRDefault="00932390" w:rsidP="0017572B">
            <w:r w:rsidRPr="000935CD">
              <w:t>Her Interactive</w:t>
            </w:r>
          </w:p>
        </w:tc>
        <w:tc>
          <w:tcPr>
            <w:tcW w:w="1080" w:type="dxa"/>
            <w:noWrap/>
          </w:tcPr>
          <w:p w:rsidR="00932390" w:rsidRPr="000935CD" w:rsidRDefault="00932390">
            <w:r w:rsidRPr="000935CD">
              <w:t>USA</w:t>
            </w:r>
          </w:p>
        </w:tc>
        <w:tc>
          <w:tcPr>
            <w:tcW w:w="4050" w:type="dxa"/>
          </w:tcPr>
          <w:p w:rsidR="00932390" w:rsidRPr="000935CD" w:rsidRDefault="00932390" w:rsidP="0017572B">
            <w:r w:rsidRPr="000935CD">
              <w:t>Fall 2010 Parents' Choice Award Winners: Software</w:t>
            </w:r>
          </w:p>
        </w:tc>
      </w:tr>
      <w:tr w:rsidR="00932390" w:rsidRPr="00D80CF7" w:rsidTr="00C974A0">
        <w:trPr>
          <w:trHeight w:val="300"/>
        </w:trPr>
        <w:tc>
          <w:tcPr>
            <w:tcW w:w="1710" w:type="dxa"/>
            <w:noWrap/>
          </w:tcPr>
          <w:p w:rsidR="00932390" w:rsidRPr="000935CD" w:rsidRDefault="00932390" w:rsidP="0017572B">
            <w:pPr>
              <w:rPr>
                <w:i/>
              </w:rPr>
            </w:pPr>
            <w:r w:rsidRPr="000935CD">
              <w:rPr>
                <w:i/>
              </w:rPr>
              <w:t>Amnesia: The Dark Descent</w:t>
            </w:r>
          </w:p>
        </w:tc>
        <w:tc>
          <w:tcPr>
            <w:tcW w:w="1620" w:type="dxa"/>
            <w:noWrap/>
          </w:tcPr>
          <w:p w:rsidR="00932390" w:rsidRPr="000935CD" w:rsidRDefault="00932390" w:rsidP="0017572B">
            <w:r w:rsidRPr="000935CD">
              <w:t>Frictional Games</w:t>
            </w:r>
          </w:p>
        </w:tc>
        <w:tc>
          <w:tcPr>
            <w:tcW w:w="1080" w:type="dxa"/>
            <w:noWrap/>
          </w:tcPr>
          <w:p w:rsidR="00932390" w:rsidRPr="000935CD" w:rsidRDefault="00932390">
            <w:r w:rsidRPr="000935CD">
              <w:t>Sweden</w:t>
            </w:r>
          </w:p>
        </w:tc>
        <w:tc>
          <w:tcPr>
            <w:tcW w:w="4050" w:type="dxa"/>
          </w:tcPr>
          <w:p w:rsidR="00932390" w:rsidRPr="000935CD" w:rsidRDefault="00932390">
            <w:r w:rsidRPr="000935CD">
              <w:t>2011 Independent Games Festival: Excellence in Audio, Technical Excellence, and Direct2Drive Visions Award</w:t>
            </w:r>
          </w:p>
        </w:tc>
      </w:tr>
      <w:tr w:rsidR="00932390" w:rsidRPr="00D80CF7" w:rsidTr="00C974A0">
        <w:trPr>
          <w:trHeight w:val="300"/>
        </w:trPr>
        <w:tc>
          <w:tcPr>
            <w:tcW w:w="1710" w:type="dxa"/>
            <w:noWrap/>
          </w:tcPr>
          <w:p w:rsidR="00932390" w:rsidRPr="000935CD" w:rsidRDefault="00932390" w:rsidP="0017572B">
            <w:pPr>
              <w:rPr>
                <w:i/>
              </w:rPr>
            </w:pPr>
            <w:proofErr w:type="spellStart"/>
            <w:r w:rsidRPr="000935CD">
              <w:rPr>
                <w:i/>
              </w:rPr>
              <w:t>Waker</w:t>
            </w:r>
            <w:proofErr w:type="spellEnd"/>
          </w:p>
        </w:tc>
        <w:tc>
          <w:tcPr>
            <w:tcW w:w="1620" w:type="dxa"/>
            <w:noWrap/>
          </w:tcPr>
          <w:p w:rsidR="00932390" w:rsidRPr="000935CD" w:rsidRDefault="00932390" w:rsidP="0017572B">
            <w:r w:rsidRPr="000935CD">
              <w:t>Singapore-MIT GAMBIT</w:t>
            </w:r>
          </w:p>
        </w:tc>
        <w:tc>
          <w:tcPr>
            <w:tcW w:w="1080" w:type="dxa"/>
            <w:noWrap/>
          </w:tcPr>
          <w:p w:rsidR="00932390" w:rsidRPr="000935CD" w:rsidRDefault="00932390">
            <w:r w:rsidRPr="000935CD">
              <w:t>USA</w:t>
            </w:r>
          </w:p>
        </w:tc>
        <w:tc>
          <w:tcPr>
            <w:tcW w:w="4050" w:type="dxa"/>
          </w:tcPr>
          <w:p w:rsidR="00932390" w:rsidRPr="000935CD" w:rsidRDefault="00932390">
            <w:r w:rsidRPr="000935CD">
              <w:t>2010 Indie Game Challenge: Finalist</w:t>
            </w:r>
          </w:p>
        </w:tc>
      </w:tr>
    </w:tbl>
    <w:p w:rsidR="00932390" w:rsidRPr="008120CD" w:rsidRDefault="00932390" w:rsidP="0017572B">
      <w:pPr>
        <w:pStyle w:val="Footer"/>
        <w:rPr>
          <w:rStyle w:val="FootnoteReference"/>
        </w:rPr>
      </w:pPr>
      <w:r w:rsidRPr="008120CD">
        <w:rPr>
          <w:rStyle w:val="FootnoteReference"/>
        </w:rPr>
        <w:lastRenderedPageBreak/>
        <w:t xml:space="preserve">Sources: Indie Game Challenge, Independent Games Festival, Parents' Choice Award, Annual Interactive Achievement Awards, Annual Game Developers Choice Awards, Technology &amp; Engineering Emmy Awards, Annual Interactive Achievement Awards, </w:t>
      </w:r>
      <w:r w:rsidR="00574BE4" w:rsidRPr="008120CD">
        <w:rPr>
          <w:rStyle w:val="FootnoteReference"/>
        </w:rPr>
        <w:fldChar w:fldCharType="begin"/>
      </w:r>
      <w:r w:rsidRPr="008120CD">
        <w:rPr>
          <w:rStyle w:val="FootnoteReference"/>
        </w:rPr>
        <w:instrText xml:space="preserve"> ADDIN EN.CITE &lt;EndNote&gt;&lt;Cite&gt;&lt;Author&gt;Reisinger&lt;/Author&gt;&lt;Year&gt;2010&lt;/Year&gt;&lt;RecNum&gt;69&lt;/RecNum&gt;&lt;DisplayText&gt;(Reisinger 2010)&lt;/DisplayText&gt;&lt;record&gt;&lt;rec-number&gt;69&lt;/rec-number&gt;&lt;foreign-keys&gt;&lt;key app="EN" db-id="d90dzxz55vrz90erpwwvfes35sre5tfr5a5a"&gt;69&lt;/key&gt;&lt;/foreign-keys&gt;&lt;ref-type name="Electronic Article"&gt;43&lt;/ref-type&gt;&lt;contributors&gt;&lt;authors&gt;&lt;author&gt;Don Reisinger&lt;/author&gt;&lt;/authors&gt;&lt;/contributors&gt;&lt;titles&gt;&lt;title&gt;Call of Duty: Black Ops hits $1 billion milestone&lt;/title&gt;&lt;secondary-title&gt;cnet news&lt;/secondary-title&gt;&lt;/titles&gt;&lt;dates&gt;&lt;year&gt;2010&lt;/year&gt;&lt;/dates&gt;&lt;urls&gt;&lt;related-urls&gt;&lt;url&gt;http://news.cnet.com/8301-13506_3-20026321-17.html&lt;/url&gt;&lt;/related-urls&gt;&lt;/urls&gt;&lt;/record&gt;&lt;/Cite&gt;&lt;/EndNote&gt;</w:instrText>
      </w:r>
      <w:r w:rsidR="00574BE4" w:rsidRPr="008120CD">
        <w:rPr>
          <w:rStyle w:val="FootnoteReference"/>
        </w:rPr>
        <w:fldChar w:fldCharType="separate"/>
      </w:r>
      <w:r w:rsidRPr="008120CD">
        <w:rPr>
          <w:rStyle w:val="FootnoteReference"/>
        </w:rPr>
        <w:t>(</w:t>
      </w:r>
      <w:hyperlink w:anchor="_ENREF_56" w:tooltip="Reisinger, 2010 #69" w:history="1">
        <w:r w:rsidR="00635F00" w:rsidRPr="008120CD">
          <w:rPr>
            <w:rStyle w:val="FootnoteReference"/>
          </w:rPr>
          <w:t>Reisinger 2010</w:t>
        </w:r>
      </w:hyperlink>
      <w:r w:rsidRPr="008120CD">
        <w:rPr>
          <w:rStyle w:val="FootnoteReference"/>
        </w:rPr>
        <w:t>)</w:t>
      </w:r>
      <w:r w:rsidR="00574BE4" w:rsidRPr="008120CD">
        <w:rPr>
          <w:rStyle w:val="FootnoteReference"/>
        </w:rPr>
        <w:fldChar w:fldCharType="end"/>
      </w:r>
    </w:p>
    <w:p w:rsidR="00932390" w:rsidRDefault="00932390" w:rsidP="0017572B">
      <w:pPr>
        <w:pStyle w:val="Footer"/>
      </w:pPr>
    </w:p>
    <w:p w:rsidR="00932390" w:rsidRPr="00016876" w:rsidRDefault="00932390" w:rsidP="00016876">
      <w:pPr>
        <w:pStyle w:val="paragraph-chapters"/>
        <w:rPr>
          <w:rStyle w:val="FootnoteReference"/>
          <w:vertAlign w:val="baseline"/>
        </w:rPr>
      </w:pPr>
      <w:r>
        <w:t>These titles range from small production and independent studios with a half a dozen employees to larger companies like Activision-Blizzard who employ hundreds of people. The budgets for these games are also substantial with the larger studios spending millions of dollars on game production and other smaller studios spending a fraction of that.</w:t>
      </w:r>
    </w:p>
    <w:p w:rsidR="00932390" w:rsidRPr="005B4D10" w:rsidRDefault="00932390" w:rsidP="00235EAD">
      <w:pPr>
        <w:pStyle w:val="Heading2"/>
      </w:pPr>
      <w:bookmarkStart w:id="32" w:name="_Toc306641554"/>
      <w:r>
        <w:t>4.6 Extracting Occupational Data from Video Game Titles</w:t>
      </w:r>
      <w:bookmarkEnd w:id="32"/>
    </w:p>
    <w:p w:rsidR="00932390" w:rsidRPr="005B4D10" w:rsidRDefault="00932390" w:rsidP="00235EAD">
      <w:pPr>
        <w:pStyle w:val="paragraph-chapters"/>
      </w:pPr>
      <w:r w:rsidRPr="005B4D10">
        <w:t xml:space="preserve">The purpose of </w:t>
      </w:r>
      <w:r>
        <w:t>gathering information from</w:t>
      </w:r>
      <w:r w:rsidRPr="005B4D10">
        <w:t xml:space="preserve"> video game credits </w:t>
      </w:r>
      <w:r>
        <w:t xml:space="preserve">was to catalog </w:t>
      </w:r>
      <w:r w:rsidRPr="005B4D10">
        <w:t xml:space="preserve">the types of occupations </w:t>
      </w:r>
      <w:r>
        <w:t>common to the video game industry</w:t>
      </w:r>
      <w:r w:rsidRPr="005B4D10">
        <w:t xml:space="preserve">. </w:t>
      </w:r>
      <w:r>
        <w:t xml:space="preserve">Shown through a host of technology platforms, the credits enter into a database for further analysis. </w:t>
      </w:r>
      <w:r w:rsidRPr="005B4D10">
        <w:t xml:space="preserve">In some of the credits, more than one person would have various roles in a game’s development. </w:t>
      </w:r>
      <w:r>
        <w:t xml:space="preserve">For example, the credits for </w:t>
      </w:r>
      <w:r w:rsidRPr="005B4D10">
        <w:t>John Doe</w:t>
      </w:r>
      <w:r>
        <w:t xml:space="preserve"> are</w:t>
      </w:r>
      <w:r w:rsidRPr="005B4D10">
        <w:t xml:space="preserve"> for designing the background of a wall </w:t>
      </w:r>
      <w:r>
        <w:t>while</w:t>
      </w:r>
      <w:r w:rsidRPr="005B4D10">
        <w:t xml:space="preserve"> also was programming</w:t>
      </w:r>
      <w:r>
        <w:t xml:space="preserve"> the</w:t>
      </w:r>
      <w:r w:rsidRPr="005B4D10">
        <w:t xml:space="preserve"> moving scenery in the background. The data collected would not count John Doe as one person, but as separate occupations</w:t>
      </w:r>
      <w:r>
        <w:t>,</w:t>
      </w:r>
      <w:r w:rsidRPr="005B4D10">
        <w:t xml:space="preserve"> one </w:t>
      </w:r>
      <w:r>
        <w:t xml:space="preserve">for </w:t>
      </w:r>
      <w:r w:rsidRPr="005B4D10">
        <w:t xml:space="preserve">programming and one </w:t>
      </w:r>
      <w:r>
        <w:t xml:space="preserve">as a </w:t>
      </w:r>
      <w:r w:rsidRPr="005B4D10">
        <w:t xml:space="preserve">designer. </w:t>
      </w:r>
    </w:p>
    <w:p w:rsidR="00932390" w:rsidRDefault="00932390" w:rsidP="00CA59F7">
      <w:pPr>
        <w:pStyle w:val="paragraph-chapters"/>
      </w:pPr>
      <w:r>
        <w:t>D</w:t>
      </w:r>
      <w:r w:rsidRPr="005B4D10">
        <w:t>epending on the company</w:t>
      </w:r>
      <w:r>
        <w:t>, there</w:t>
      </w:r>
      <w:r w:rsidRPr="005B4D10">
        <w:t xml:space="preserve"> will </w:t>
      </w:r>
      <w:r>
        <w:t xml:space="preserve">be a </w:t>
      </w:r>
      <w:r w:rsidRPr="005B4D10">
        <w:t xml:space="preserve">contract with another </w:t>
      </w:r>
      <w:r>
        <w:t>firm</w:t>
      </w:r>
      <w:r w:rsidRPr="005B4D10">
        <w:t xml:space="preserve"> to perform various types of work. For example, the credits acknowledged it sought assistance with tattoo artists in some design of their avatars. For purposes of this research</w:t>
      </w:r>
      <w:r>
        <w:t>,</w:t>
      </w:r>
      <w:r w:rsidRPr="005B4D10">
        <w:t xml:space="preserve"> although </w:t>
      </w:r>
      <w:proofErr w:type="spellStart"/>
      <w:r w:rsidRPr="005B4D10">
        <w:t>Harmonix</w:t>
      </w:r>
      <w:proofErr w:type="spellEnd"/>
      <w:r w:rsidRPr="005B4D10">
        <w:t xml:space="preserve"> and other companies </w:t>
      </w:r>
      <w:r>
        <w:t>outsourced</w:t>
      </w:r>
      <w:r w:rsidRPr="005B4D10">
        <w:t xml:space="preserve"> businesses or individuals to assist in a video game’s design, another game design company wo</w:t>
      </w:r>
      <w:r>
        <w:t>uld have hired them fulltime. Included in this study are contractors, subcontractors,</w:t>
      </w:r>
      <w:r w:rsidRPr="005B4D10">
        <w:t xml:space="preserve"> or</w:t>
      </w:r>
      <w:r>
        <w:t xml:space="preserve"> workers from other companies</w:t>
      </w:r>
      <w:r w:rsidRPr="005B4D10">
        <w:t xml:space="preserve"> </w:t>
      </w:r>
      <w:r>
        <w:t xml:space="preserve">since many video game developers hire them for specific roles. </w:t>
      </w:r>
    </w:p>
    <w:p w:rsidR="00932390" w:rsidRPr="005B4D10" w:rsidRDefault="00932390" w:rsidP="009F3A93">
      <w:pPr>
        <w:pStyle w:val="Heading3"/>
      </w:pPr>
      <w:bookmarkStart w:id="33" w:name="_Toc306641555"/>
      <w:r>
        <w:lastRenderedPageBreak/>
        <w:t xml:space="preserve">4.6.1 </w:t>
      </w:r>
      <w:r w:rsidRPr="005B4D10">
        <w:t>Refining the Data</w:t>
      </w:r>
      <w:bookmarkEnd w:id="33"/>
    </w:p>
    <w:p w:rsidR="00932390" w:rsidRDefault="00932390" w:rsidP="00CA59F7">
      <w:pPr>
        <w:pStyle w:val="paragraph-chapters"/>
      </w:pPr>
      <w:r>
        <w:t>The</w:t>
      </w:r>
      <w:r w:rsidRPr="005B4D10">
        <w:t xml:space="preserve"> production of a video game</w:t>
      </w:r>
      <w:r>
        <w:t>,</w:t>
      </w:r>
      <w:r w:rsidRPr="005B4D10">
        <w:t xml:space="preserve"> as expected</w:t>
      </w:r>
      <w:r>
        <w:t>,</w:t>
      </w:r>
      <w:r w:rsidRPr="005B4D10">
        <w:t xml:space="preserve"> ranged from having a handful of workers to having hundreds of </w:t>
      </w:r>
      <w:r>
        <w:t>individuals</w:t>
      </w:r>
      <w:r w:rsidRPr="005B4D10">
        <w:t xml:space="preserve"> working on a game. </w:t>
      </w:r>
      <w:r>
        <w:t>To give a better representation of occupations in video games, I merged similar occupation titles whenever possible</w:t>
      </w:r>
      <w:r w:rsidRPr="005B4D10">
        <w:t xml:space="preserve">. For example, a programmer working on an avatar and a programmer </w:t>
      </w:r>
      <w:r>
        <w:t xml:space="preserve">working on a background </w:t>
      </w:r>
      <w:r w:rsidR="003131B5">
        <w:t>both classify</w:t>
      </w:r>
      <w:r w:rsidRPr="005B4D10">
        <w:t xml:space="preserve"> into the programming occupations.</w:t>
      </w:r>
      <w:r>
        <w:t xml:space="preserve"> An initial look at the collection of occupations, a wide variety of occupations was present in the production of a video game. As seen in Table 4, programmers, graphic artists, marketing, and upper level management were essential in producing a video game. It became apparent in analyzing the data that I needed to separate the data into different domains. In some instances, it became difficult to arrange occupations together. </w:t>
      </w:r>
      <w:r w:rsidRPr="009F3A93">
        <w:rPr>
          <w:i/>
        </w:rPr>
        <w:t>Angry Birds</w:t>
      </w:r>
      <w:r w:rsidRPr="00EF7DBC">
        <w:t>,</w:t>
      </w:r>
      <w:r>
        <w:t xml:space="preserve"> for example, had four people listed in the “QA Team.” The data does not specify what specific role the team played in Quality Assurance, apart from being in Quality Assurance. Issues like that give more credence to clustering these occupations together to develop a better representation of the industry. </w:t>
      </w:r>
    </w:p>
    <w:p w:rsidR="00932390" w:rsidRPr="00F32232" w:rsidRDefault="00932390" w:rsidP="00291154">
      <w:bookmarkStart w:id="34" w:name="_Toc306641815"/>
      <w:r w:rsidRPr="00C974A0">
        <w:rPr>
          <w:b/>
        </w:rPr>
        <w:t xml:space="preserve">Table </w:t>
      </w:r>
      <w:r w:rsidR="00574BE4" w:rsidRPr="00C974A0">
        <w:rPr>
          <w:b/>
        </w:rPr>
        <w:fldChar w:fldCharType="begin"/>
      </w:r>
      <w:r w:rsidRPr="00C974A0">
        <w:rPr>
          <w:b/>
        </w:rPr>
        <w:instrText xml:space="preserve"> SEQ Table \* ARABIC </w:instrText>
      </w:r>
      <w:r w:rsidR="00574BE4" w:rsidRPr="00C974A0">
        <w:rPr>
          <w:b/>
        </w:rPr>
        <w:fldChar w:fldCharType="separate"/>
      </w:r>
      <w:r w:rsidR="00386F33">
        <w:rPr>
          <w:b/>
          <w:noProof/>
        </w:rPr>
        <w:t>4</w:t>
      </w:r>
      <w:r w:rsidR="00574BE4" w:rsidRPr="00C974A0">
        <w:rPr>
          <w:b/>
        </w:rPr>
        <w:fldChar w:fldCharType="end"/>
      </w:r>
      <w:r w:rsidRPr="00C974A0">
        <w:rPr>
          <w:b/>
        </w:rPr>
        <w:t xml:space="preserve">: Occupational Titles from </w:t>
      </w:r>
      <w:r w:rsidRPr="00C974A0">
        <w:rPr>
          <w:b/>
          <w:i/>
        </w:rPr>
        <w:t>Angry Birds</w:t>
      </w:r>
      <w:bookmarkEnd w:id="34"/>
      <w:r w:rsidR="00F32232">
        <w:rPr>
          <w:b/>
          <w:i/>
        </w:rPr>
        <w:t xml:space="preserve"> </w:t>
      </w:r>
      <w:r w:rsidR="00F32232" w:rsidRPr="00F32232">
        <w:rPr>
          <w:b/>
        </w:rPr>
        <w:t>(</w:t>
      </w:r>
      <w:r w:rsidR="00F32232">
        <w:rPr>
          <w:b/>
        </w:rPr>
        <w:t>continued on next page)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44"/>
        <w:gridCol w:w="2124"/>
      </w:tblGrid>
      <w:tr w:rsidR="00932390" w:rsidRPr="00D80CF7" w:rsidTr="00A00C6C">
        <w:trPr>
          <w:trHeight w:val="300"/>
        </w:trPr>
        <w:tc>
          <w:tcPr>
            <w:tcW w:w="2844" w:type="dxa"/>
            <w:noWrap/>
          </w:tcPr>
          <w:p w:rsidR="00932390" w:rsidRPr="000935CD" w:rsidRDefault="00932390" w:rsidP="00A00C6C">
            <w:pPr>
              <w:rPr>
                <w:b/>
              </w:rPr>
            </w:pPr>
            <w:r w:rsidRPr="000935CD">
              <w:rPr>
                <w:b/>
              </w:rPr>
              <w:t>Occupation Title</w:t>
            </w:r>
          </w:p>
        </w:tc>
        <w:tc>
          <w:tcPr>
            <w:tcW w:w="2124" w:type="dxa"/>
            <w:noWrap/>
          </w:tcPr>
          <w:p w:rsidR="00932390" w:rsidRPr="000935CD" w:rsidRDefault="00932390" w:rsidP="00A00C6C">
            <w:pPr>
              <w:jc w:val="right"/>
              <w:rPr>
                <w:b/>
              </w:rPr>
            </w:pPr>
            <w:r w:rsidRPr="000935CD">
              <w:rPr>
                <w:b/>
              </w:rPr>
              <w:t>Number of Workers</w:t>
            </w:r>
          </w:p>
        </w:tc>
      </w:tr>
      <w:tr w:rsidR="00932390" w:rsidRPr="00D80CF7" w:rsidTr="00A00C6C">
        <w:trPr>
          <w:trHeight w:val="300"/>
        </w:trPr>
        <w:tc>
          <w:tcPr>
            <w:tcW w:w="2844" w:type="dxa"/>
            <w:noWrap/>
          </w:tcPr>
          <w:p w:rsidR="00932390" w:rsidRPr="000935CD" w:rsidRDefault="00932390" w:rsidP="00A00C6C">
            <w:r w:rsidRPr="000935CD">
              <w:t>Additional GFX &amp; SFX</w:t>
            </w:r>
          </w:p>
        </w:tc>
        <w:tc>
          <w:tcPr>
            <w:tcW w:w="2124" w:type="dxa"/>
            <w:noWrap/>
          </w:tcPr>
          <w:p w:rsidR="00932390" w:rsidRPr="000935CD" w:rsidRDefault="00932390" w:rsidP="00A00C6C">
            <w:pPr>
              <w:jc w:val="right"/>
            </w:pPr>
            <w:r w:rsidRPr="000935CD">
              <w:t>1</w:t>
            </w:r>
          </w:p>
        </w:tc>
      </w:tr>
      <w:tr w:rsidR="00932390" w:rsidRPr="00D80CF7" w:rsidTr="00A00C6C">
        <w:trPr>
          <w:trHeight w:val="300"/>
        </w:trPr>
        <w:tc>
          <w:tcPr>
            <w:tcW w:w="2844" w:type="dxa"/>
            <w:noWrap/>
          </w:tcPr>
          <w:p w:rsidR="00932390" w:rsidRPr="000935CD" w:rsidRDefault="00932390" w:rsidP="00A00C6C">
            <w:r w:rsidRPr="000935CD">
              <w:t>Audio &amp; Sound Design</w:t>
            </w:r>
          </w:p>
        </w:tc>
        <w:tc>
          <w:tcPr>
            <w:tcW w:w="2124" w:type="dxa"/>
            <w:noWrap/>
          </w:tcPr>
          <w:p w:rsidR="00932390" w:rsidRPr="000935CD" w:rsidRDefault="00932390" w:rsidP="00A00C6C">
            <w:pPr>
              <w:jc w:val="right"/>
            </w:pPr>
            <w:r w:rsidRPr="000935CD">
              <w:t>1</w:t>
            </w:r>
          </w:p>
        </w:tc>
      </w:tr>
      <w:tr w:rsidR="00932390" w:rsidRPr="00D80CF7" w:rsidTr="00A00C6C">
        <w:trPr>
          <w:trHeight w:val="300"/>
        </w:trPr>
        <w:tc>
          <w:tcPr>
            <w:tcW w:w="2844" w:type="dxa"/>
            <w:noWrap/>
          </w:tcPr>
          <w:p w:rsidR="00932390" w:rsidRPr="000935CD" w:rsidRDefault="00932390" w:rsidP="00A00C6C">
            <w:r w:rsidRPr="000935CD">
              <w:t>Controller</w:t>
            </w:r>
          </w:p>
        </w:tc>
        <w:tc>
          <w:tcPr>
            <w:tcW w:w="2124" w:type="dxa"/>
            <w:noWrap/>
          </w:tcPr>
          <w:p w:rsidR="00932390" w:rsidRPr="000935CD" w:rsidRDefault="00932390" w:rsidP="00A00C6C">
            <w:pPr>
              <w:jc w:val="right"/>
            </w:pPr>
            <w:r w:rsidRPr="000935CD">
              <w:t>1</w:t>
            </w:r>
          </w:p>
        </w:tc>
      </w:tr>
      <w:tr w:rsidR="00932390" w:rsidRPr="00D80CF7" w:rsidTr="00A00C6C">
        <w:trPr>
          <w:trHeight w:val="300"/>
        </w:trPr>
        <w:tc>
          <w:tcPr>
            <w:tcW w:w="2844" w:type="dxa"/>
            <w:noWrap/>
          </w:tcPr>
          <w:p w:rsidR="00932390" w:rsidRPr="000935CD" w:rsidRDefault="00932390" w:rsidP="00A00C6C">
            <w:r w:rsidRPr="000935CD">
              <w:t>Executive Producers</w:t>
            </w:r>
          </w:p>
        </w:tc>
        <w:tc>
          <w:tcPr>
            <w:tcW w:w="2124" w:type="dxa"/>
            <w:noWrap/>
          </w:tcPr>
          <w:p w:rsidR="00932390" w:rsidRPr="000935CD" w:rsidRDefault="00932390" w:rsidP="00A00C6C">
            <w:pPr>
              <w:jc w:val="right"/>
            </w:pPr>
            <w:r w:rsidRPr="000935CD">
              <w:t>2</w:t>
            </w:r>
          </w:p>
        </w:tc>
      </w:tr>
      <w:tr w:rsidR="00932390" w:rsidRPr="00D80CF7" w:rsidTr="00A00C6C">
        <w:trPr>
          <w:trHeight w:val="300"/>
        </w:trPr>
        <w:tc>
          <w:tcPr>
            <w:tcW w:w="2844" w:type="dxa"/>
            <w:noWrap/>
          </w:tcPr>
          <w:p w:rsidR="00932390" w:rsidRPr="000935CD" w:rsidRDefault="00932390" w:rsidP="00A00C6C">
            <w:r w:rsidRPr="000935CD">
              <w:t>Graphic Artist</w:t>
            </w:r>
          </w:p>
        </w:tc>
        <w:tc>
          <w:tcPr>
            <w:tcW w:w="2124" w:type="dxa"/>
            <w:noWrap/>
          </w:tcPr>
          <w:p w:rsidR="00932390" w:rsidRPr="000935CD" w:rsidRDefault="00932390" w:rsidP="00A00C6C">
            <w:pPr>
              <w:jc w:val="right"/>
            </w:pPr>
            <w:r w:rsidRPr="000935CD">
              <w:t>1</w:t>
            </w:r>
          </w:p>
        </w:tc>
      </w:tr>
      <w:tr w:rsidR="00932390" w:rsidRPr="00D80CF7" w:rsidTr="00A00C6C">
        <w:trPr>
          <w:trHeight w:val="300"/>
        </w:trPr>
        <w:tc>
          <w:tcPr>
            <w:tcW w:w="2844" w:type="dxa"/>
            <w:noWrap/>
          </w:tcPr>
          <w:p w:rsidR="00932390" w:rsidRPr="000935CD" w:rsidRDefault="00932390" w:rsidP="00A00C6C">
            <w:r w:rsidRPr="000935CD">
              <w:t>IT Administrator</w:t>
            </w:r>
          </w:p>
        </w:tc>
        <w:tc>
          <w:tcPr>
            <w:tcW w:w="2124" w:type="dxa"/>
            <w:noWrap/>
          </w:tcPr>
          <w:p w:rsidR="00932390" w:rsidRPr="000935CD" w:rsidRDefault="00932390" w:rsidP="00A00C6C">
            <w:pPr>
              <w:jc w:val="right"/>
            </w:pPr>
            <w:r w:rsidRPr="000935CD">
              <w:t>1</w:t>
            </w:r>
          </w:p>
        </w:tc>
      </w:tr>
      <w:tr w:rsidR="00932390" w:rsidRPr="00D80CF7" w:rsidTr="00A00C6C">
        <w:trPr>
          <w:trHeight w:val="300"/>
        </w:trPr>
        <w:tc>
          <w:tcPr>
            <w:tcW w:w="2844" w:type="dxa"/>
            <w:noWrap/>
          </w:tcPr>
          <w:p w:rsidR="00932390" w:rsidRPr="000935CD" w:rsidRDefault="00932390" w:rsidP="00A00C6C">
            <w:r w:rsidRPr="000935CD">
              <w:t>Lead Designer</w:t>
            </w:r>
          </w:p>
        </w:tc>
        <w:tc>
          <w:tcPr>
            <w:tcW w:w="2124" w:type="dxa"/>
            <w:noWrap/>
          </w:tcPr>
          <w:p w:rsidR="00932390" w:rsidRPr="000935CD" w:rsidRDefault="00932390" w:rsidP="00A00C6C">
            <w:pPr>
              <w:jc w:val="right"/>
            </w:pPr>
            <w:r w:rsidRPr="000935CD">
              <w:t>1</w:t>
            </w:r>
          </w:p>
        </w:tc>
      </w:tr>
      <w:tr w:rsidR="00932390" w:rsidRPr="00D80CF7" w:rsidTr="00A00C6C">
        <w:trPr>
          <w:trHeight w:val="300"/>
        </w:trPr>
        <w:tc>
          <w:tcPr>
            <w:tcW w:w="2844" w:type="dxa"/>
            <w:noWrap/>
          </w:tcPr>
          <w:p w:rsidR="00932390" w:rsidRPr="000935CD" w:rsidRDefault="00932390" w:rsidP="00A00C6C">
            <w:r w:rsidRPr="000935CD">
              <w:lastRenderedPageBreak/>
              <w:t>Lead Graphic Artist</w:t>
            </w:r>
          </w:p>
        </w:tc>
        <w:tc>
          <w:tcPr>
            <w:tcW w:w="2124" w:type="dxa"/>
            <w:noWrap/>
          </w:tcPr>
          <w:p w:rsidR="00932390" w:rsidRPr="000935CD" w:rsidRDefault="00932390" w:rsidP="00A00C6C">
            <w:pPr>
              <w:jc w:val="right"/>
            </w:pPr>
            <w:r w:rsidRPr="000935CD">
              <w:t>1</w:t>
            </w:r>
          </w:p>
        </w:tc>
      </w:tr>
      <w:tr w:rsidR="00932390" w:rsidRPr="00D80CF7" w:rsidTr="00A00C6C">
        <w:trPr>
          <w:trHeight w:val="300"/>
        </w:trPr>
        <w:tc>
          <w:tcPr>
            <w:tcW w:w="2844" w:type="dxa"/>
            <w:noWrap/>
          </w:tcPr>
          <w:p w:rsidR="00932390" w:rsidRPr="000935CD" w:rsidRDefault="00932390" w:rsidP="00A00C6C">
            <w:r w:rsidRPr="000935CD">
              <w:t>Lead Programmer</w:t>
            </w:r>
          </w:p>
        </w:tc>
        <w:tc>
          <w:tcPr>
            <w:tcW w:w="2124" w:type="dxa"/>
            <w:noWrap/>
          </w:tcPr>
          <w:p w:rsidR="00932390" w:rsidRPr="000935CD" w:rsidRDefault="00932390" w:rsidP="00A00C6C">
            <w:pPr>
              <w:jc w:val="right"/>
            </w:pPr>
            <w:r w:rsidRPr="000935CD">
              <w:t>1</w:t>
            </w:r>
          </w:p>
        </w:tc>
      </w:tr>
      <w:tr w:rsidR="00932390" w:rsidRPr="00D80CF7" w:rsidTr="00A00C6C">
        <w:trPr>
          <w:trHeight w:val="300"/>
        </w:trPr>
        <w:tc>
          <w:tcPr>
            <w:tcW w:w="2844" w:type="dxa"/>
            <w:noWrap/>
          </w:tcPr>
          <w:p w:rsidR="00932390" w:rsidRPr="000935CD" w:rsidRDefault="00932390" w:rsidP="00A00C6C">
            <w:r w:rsidRPr="000935CD">
              <w:t>Level Designers</w:t>
            </w:r>
          </w:p>
        </w:tc>
        <w:tc>
          <w:tcPr>
            <w:tcW w:w="2124" w:type="dxa"/>
            <w:noWrap/>
          </w:tcPr>
          <w:p w:rsidR="00932390" w:rsidRPr="000935CD" w:rsidRDefault="00932390" w:rsidP="00A00C6C">
            <w:pPr>
              <w:jc w:val="right"/>
            </w:pPr>
            <w:r w:rsidRPr="000935CD">
              <w:t>3</w:t>
            </w:r>
          </w:p>
        </w:tc>
      </w:tr>
      <w:tr w:rsidR="00932390" w:rsidRPr="00D80CF7" w:rsidTr="00A00C6C">
        <w:trPr>
          <w:trHeight w:val="300"/>
        </w:trPr>
        <w:tc>
          <w:tcPr>
            <w:tcW w:w="2844" w:type="dxa"/>
            <w:noWrap/>
          </w:tcPr>
          <w:p w:rsidR="00932390" w:rsidRPr="000935CD" w:rsidRDefault="00932390" w:rsidP="00A00C6C">
            <w:r w:rsidRPr="000935CD">
              <w:t>Marketing &amp; PR</w:t>
            </w:r>
          </w:p>
        </w:tc>
        <w:tc>
          <w:tcPr>
            <w:tcW w:w="2124" w:type="dxa"/>
            <w:noWrap/>
          </w:tcPr>
          <w:p w:rsidR="00932390" w:rsidRPr="000935CD" w:rsidRDefault="00932390" w:rsidP="00A00C6C">
            <w:pPr>
              <w:jc w:val="right"/>
            </w:pPr>
            <w:r w:rsidRPr="000935CD">
              <w:t>3</w:t>
            </w:r>
          </w:p>
        </w:tc>
      </w:tr>
      <w:tr w:rsidR="00932390" w:rsidRPr="00D80CF7" w:rsidTr="00A00C6C">
        <w:trPr>
          <w:trHeight w:val="300"/>
        </w:trPr>
        <w:tc>
          <w:tcPr>
            <w:tcW w:w="2844" w:type="dxa"/>
            <w:noWrap/>
          </w:tcPr>
          <w:p w:rsidR="00932390" w:rsidRPr="000935CD" w:rsidRDefault="00932390" w:rsidP="00A00C6C">
            <w:r w:rsidRPr="000935CD">
              <w:t>Producer</w:t>
            </w:r>
          </w:p>
        </w:tc>
        <w:tc>
          <w:tcPr>
            <w:tcW w:w="2124" w:type="dxa"/>
            <w:noWrap/>
          </w:tcPr>
          <w:p w:rsidR="00932390" w:rsidRPr="000935CD" w:rsidRDefault="00932390" w:rsidP="00A00C6C">
            <w:pPr>
              <w:jc w:val="right"/>
            </w:pPr>
            <w:r w:rsidRPr="000935CD">
              <w:t>2</w:t>
            </w:r>
          </w:p>
        </w:tc>
      </w:tr>
      <w:tr w:rsidR="00932390" w:rsidRPr="00D80CF7" w:rsidTr="00A00C6C">
        <w:trPr>
          <w:trHeight w:val="300"/>
        </w:trPr>
        <w:tc>
          <w:tcPr>
            <w:tcW w:w="2844" w:type="dxa"/>
            <w:noWrap/>
          </w:tcPr>
          <w:p w:rsidR="00932390" w:rsidRPr="000935CD" w:rsidRDefault="00932390" w:rsidP="00A00C6C">
            <w:r w:rsidRPr="000935CD">
              <w:t>Programmer</w:t>
            </w:r>
          </w:p>
        </w:tc>
        <w:tc>
          <w:tcPr>
            <w:tcW w:w="2124" w:type="dxa"/>
            <w:noWrap/>
          </w:tcPr>
          <w:p w:rsidR="00932390" w:rsidRPr="000935CD" w:rsidRDefault="00932390" w:rsidP="00A00C6C">
            <w:pPr>
              <w:jc w:val="right"/>
            </w:pPr>
            <w:r w:rsidRPr="000935CD">
              <w:t>5</w:t>
            </w:r>
          </w:p>
        </w:tc>
      </w:tr>
      <w:tr w:rsidR="00932390" w:rsidRPr="00D80CF7" w:rsidTr="00A00C6C">
        <w:trPr>
          <w:trHeight w:val="300"/>
        </w:trPr>
        <w:tc>
          <w:tcPr>
            <w:tcW w:w="2844" w:type="dxa"/>
            <w:noWrap/>
          </w:tcPr>
          <w:p w:rsidR="00932390" w:rsidRPr="000935CD" w:rsidRDefault="00932390" w:rsidP="00A00C6C">
            <w:r w:rsidRPr="000935CD">
              <w:t>QA Manager</w:t>
            </w:r>
          </w:p>
        </w:tc>
        <w:tc>
          <w:tcPr>
            <w:tcW w:w="2124" w:type="dxa"/>
            <w:noWrap/>
          </w:tcPr>
          <w:p w:rsidR="00932390" w:rsidRPr="000935CD" w:rsidRDefault="00932390" w:rsidP="00A00C6C">
            <w:pPr>
              <w:jc w:val="right"/>
            </w:pPr>
            <w:r w:rsidRPr="000935CD">
              <w:t>1</w:t>
            </w:r>
          </w:p>
        </w:tc>
      </w:tr>
      <w:tr w:rsidR="00932390" w:rsidRPr="00D80CF7" w:rsidTr="00A00C6C">
        <w:trPr>
          <w:trHeight w:val="300"/>
        </w:trPr>
        <w:tc>
          <w:tcPr>
            <w:tcW w:w="2844" w:type="dxa"/>
            <w:noWrap/>
          </w:tcPr>
          <w:p w:rsidR="00932390" w:rsidRPr="000935CD" w:rsidRDefault="00932390" w:rsidP="00A00C6C">
            <w:r w:rsidRPr="000935CD">
              <w:t>QA Team</w:t>
            </w:r>
          </w:p>
        </w:tc>
        <w:tc>
          <w:tcPr>
            <w:tcW w:w="2124" w:type="dxa"/>
            <w:noWrap/>
          </w:tcPr>
          <w:p w:rsidR="00932390" w:rsidRPr="000935CD" w:rsidRDefault="00932390" w:rsidP="00A00C6C">
            <w:pPr>
              <w:jc w:val="right"/>
            </w:pPr>
            <w:r w:rsidRPr="000935CD">
              <w:t>4</w:t>
            </w:r>
          </w:p>
        </w:tc>
      </w:tr>
      <w:tr w:rsidR="00932390" w:rsidRPr="00D80CF7" w:rsidTr="00A00C6C">
        <w:trPr>
          <w:trHeight w:val="300"/>
        </w:trPr>
        <w:tc>
          <w:tcPr>
            <w:tcW w:w="2844" w:type="dxa"/>
            <w:noWrap/>
          </w:tcPr>
          <w:p w:rsidR="00932390" w:rsidRPr="000935CD" w:rsidRDefault="00932390" w:rsidP="00A00C6C">
            <w:r w:rsidRPr="000935CD">
              <w:t>Technical Director</w:t>
            </w:r>
          </w:p>
        </w:tc>
        <w:tc>
          <w:tcPr>
            <w:tcW w:w="2124" w:type="dxa"/>
            <w:noWrap/>
          </w:tcPr>
          <w:p w:rsidR="00932390" w:rsidRPr="000935CD" w:rsidRDefault="00932390" w:rsidP="00A00C6C">
            <w:pPr>
              <w:jc w:val="right"/>
            </w:pPr>
            <w:r w:rsidRPr="000935CD">
              <w:t>1</w:t>
            </w:r>
          </w:p>
        </w:tc>
      </w:tr>
      <w:tr w:rsidR="00932390" w:rsidRPr="00D80CF7" w:rsidTr="00A00C6C">
        <w:trPr>
          <w:trHeight w:val="300"/>
        </w:trPr>
        <w:tc>
          <w:tcPr>
            <w:tcW w:w="2844" w:type="dxa"/>
            <w:noWrap/>
          </w:tcPr>
          <w:p w:rsidR="00932390" w:rsidRPr="000935CD" w:rsidRDefault="00932390" w:rsidP="00A00C6C">
            <w:r w:rsidRPr="000935CD">
              <w:t>Technical Support</w:t>
            </w:r>
          </w:p>
        </w:tc>
        <w:tc>
          <w:tcPr>
            <w:tcW w:w="2124" w:type="dxa"/>
            <w:noWrap/>
          </w:tcPr>
          <w:p w:rsidR="00932390" w:rsidRPr="000935CD" w:rsidRDefault="00932390" w:rsidP="00A00C6C">
            <w:pPr>
              <w:jc w:val="right"/>
            </w:pPr>
            <w:r w:rsidRPr="000935CD">
              <w:t>1</w:t>
            </w:r>
          </w:p>
        </w:tc>
      </w:tr>
    </w:tbl>
    <w:p w:rsidR="00932390" w:rsidRPr="008120CD" w:rsidRDefault="00932390" w:rsidP="00A00C6C">
      <w:pPr>
        <w:pStyle w:val="PlainText"/>
        <w:rPr>
          <w:rStyle w:val="FootnoteReference"/>
        </w:rPr>
      </w:pPr>
      <w:r w:rsidRPr="008120CD">
        <w:rPr>
          <w:rStyle w:val="FootnoteReference"/>
        </w:rPr>
        <w:t xml:space="preserve">Source: </w:t>
      </w:r>
      <w:proofErr w:type="spellStart"/>
      <w:r w:rsidRPr="008120CD">
        <w:rPr>
          <w:rStyle w:val="FootnoteReference"/>
        </w:rPr>
        <w:t>Rovio</w:t>
      </w:r>
      <w:proofErr w:type="spellEnd"/>
      <w:r w:rsidRPr="008120CD">
        <w:rPr>
          <w:rStyle w:val="FootnoteReference"/>
        </w:rPr>
        <w:t xml:space="preserve"> Mobile</w:t>
      </w:r>
    </w:p>
    <w:p w:rsidR="00932390" w:rsidRDefault="00932390" w:rsidP="00235EAD"/>
    <w:p w:rsidR="00932390" w:rsidRDefault="00932390" w:rsidP="00C974A0">
      <w:pPr>
        <w:pStyle w:val="Heading3"/>
      </w:pPr>
      <w:bookmarkStart w:id="35" w:name="_Toc306641556"/>
      <w:r>
        <w:t>4.7 Domains of Video Game Occupations</w:t>
      </w:r>
      <w:bookmarkEnd w:id="35"/>
    </w:p>
    <w:p w:rsidR="00932390" w:rsidRPr="00974323" w:rsidRDefault="00932390" w:rsidP="00235EAD">
      <w:pPr>
        <w:pStyle w:val="paragraph-chapters"/>
      </w:pPr>
      <w:r>
        <w:t>To s</w:t>
      </w:r>
      <w:r w:rsidRPr="00974323">
        <w:t>eparat</w:t>
      </w:r>
      <w:r>
        <w:t>e</w:t>
      </w:r>
      <w:r w:rsidRPr="00974323">
        <w:t xml:space="preserve"> the different domains of the video game industry</w:t>
      </w:r>
      <w:r>
        <w:t>, the career guidebook published by Prima Games became useful to categorize these occupations</w:t>
      </w:r>
      <w:r w:rsidRPr="00974323">
        <w:t xml:space="preserve">. </w:t>
      </w:r>
      <w:r>
        <w:t>The guidebook separated</w:t>
      </w:r>
      <w:r w:rsidRPr="00974323">
        <w:t xml:space="preserve"> </w:t>
      </w:r>
      <w:r>
        <w:t xml:space="preserve">job types </w:t>
      </w:r>
      <w:r w:rsidRPr="00974323">
        <w:t>by focus</w:t>
      </w:r>
      <w:r>
        <w:t>ing</w:t>
      </w:r>
      <w:r w:rsidRPr="00974323">
        <w:t xml:space="preserve"> </w:t>
      </w:r>
      <w:r>
        <w:t>o</w:t>
      </w:r>
      <w:r w:rsidRPr="00974323">
        <w:t xml:space="preserve">n sound, design, programming/engineering, and testing/quality assurance. </w:t>
      </w:r>
      <w:r>
        <w:t>The s</w:t>
      </w:r>
      <w:r w:rsidRPr="00974323">
        <w:t xml:space="preserve">ound design </w:t>
      </w:r>
      <w:r>
        <w:t xml:space="preserve">field </w:t>
      </w:r>
      <w:r w:rsidRPr="00974323">
        <w:t xml:space="preserve">included concentrations in music and sound effects for video games. The design aspect included artistic abilities mainly in computer graphic design. The programming and engineering </w:t>
      </w:r>
      <w:r>
        <w:t xml:space="preserve">type </w:t>
      </w:r>
      <w:r w:rsidRPr="00974323">
        <w:t>focuse</w:t>
      </w:r>
      <w:r>
        <w:t>d</w:t>
      </w:r>
      <w:r w:rsidRPr="00974323">
        <w:t xml:space="preserve"> on the technical capabilities between the interaction of a user and </w:t>
      </w:r>
      <w:r>
        <w:t xml:space="preserve">the </w:t>
      </w:r>
      <w:r w:rsidRPr="00974323">
        <w:t xml:space="preserve">video game program. The testing and quality assurance concentration, </w:t>
      </w:r>
      <w:r>
        <w:t>centers on the</w:t>
      </w:r>
      <w:r w:rsidRPr="00974323">
        <w:t xml:space="preserve"> individuals testing the product to ensure </w:t>
      </w:r>
      <w:r>
        <w:t xml:space="preserve">there were </w:t>
      </w:r>
      <w:r w:rsidRPr="00974323">
        <w:t xml:space="preserve">no flaws </w:t>
      </w:r>
      <w:r>
        <w:t>in</w:t>
      </w:r>
      <w:r w:rsidRPr="00974323">
        <w:t xml:space="preserve"> how the product runs. Following those guideline</w:t>
      </w:r>
      <w:r>
        <w:t>s, I reclassified each job title into one of</w:t>
      </w:r>
      <w:r w:rsidRPr="00974323">
        <w:t xml:space="preserve"> four categories, with similar titles except for testing and quality assurance.</w:t>
      </w:r>
    </w:p>
    <w:p w:rsidR="00932390" w:rsidRPr="00974323" w:rsidRDefault="00932390" w:rsidP="00C974A0">
      <w:pPr>
        <w:pStyle w:val="ListParagraph"/>
        <w:numPr>
          <w:ilvl w:val="0"/>
          <w:numId w:val="26"/>
        </w:numPr>
      </w:pPr>
      <w:r w:rsidRPr="00974323">
        <w:lastRenderedPageBreak/>
        <w:t>Audio</w:t>
      </w:r>
    </w:p>
    <w:p w:rsidR="00932390" w:rsidRPr="00974323" w:rsidRDefault="00932390" w:rsidP="00C974A0">
      <w:pPr>
        <w:pStyle w:val="ListParagraph"/>
        <w:numPr>
          <w:ilvl w:val="0"/>
          <w:numId w:val="26"/>
        </w:numPr>
      </w:pPr>
      <w:r w:rsidRPr="00974323">
        <w:t>Design</w:t>
      </w:r>
    </w:p>
    <w:p w:rsidR="00932390" w:rsidRPr="00974323" w:rsidRDefault="00932390" w:rsidP="00C974A0">
      <w:pPr>
        <w:pStyle w:val="ListParagraph"/>
        <w:numPr>
          <w:ilvl w:val="0"/>
          <w:numId w:val="26"/>
        </w:numPr>
      </w:pPr>
      <w:r w:rsidRPr="00974323">
        <w:t>Programming/Engineering</w:t>
      </w:r>
    </w:p>
    <w:p w:rsidR="00932390" w:rsidRPr="00974323" w:rsidRDefault="00932390" w:rsidP="00C974A0">
      <w:pPr>
        <w:pStyle w:val="ListParagraph"/>
        <w:numPr>
          <w:ilvl w:val="0"/>
          <w:numId w:val="26"/>
        </w:numPr>
      </w:pPr>
      <w:r w:rsidRPr="00974323">
        <w:t>Production</w:t>
      </w:r>
    </w:p>
    <w:p w:rsidR="00932390" w:rsidRPr="00974323" w:rsidRDefault="00932390" w:rsidP="00235EAD">
      <w:pPr>
        <w:ind w:firstLine="720"/>
      </w:pPr>
    </w:p>
    <w:p w:rsidR="00932390" w:rsidRPr="00974323" w:rsidRDefault="00932390" w:rsidP="00235EAD">
      <w:pPr>
        <w:pStyle w:val="paragraph-chapters"/>
      </w:pPr>
      <w:r>
        <w:t>An additional</w:t>
      </w:r>
      <w:r w:rsidRPr="00974323">
        <w:t xml:space="preserve"> category</w:t>
      </w:r>
      <w:r>
        <w:t>, not included but is clearly important,</w:t>
      </w:r>
      <w:r w:rsidRPr="00974323">
        <w:t xml:space="preserve"> would be the production/business aspect of the industry. This </w:t>
      </w:r>
      <w:r>
        <w:t>includes</w:t>
      </w:r>
      <w:r w:rsidRPr="00974323">
        <w:t xml:space="preserve"> occupations needed to produce or manage a video game into the physical production or sales stage </w:t>
      </w:r>
      <w:r>
        <w:t>for public use</w:t>
      </w:r>
      <w:r w:rsidRPr="00974323">
        <w:t>. It does not include the actual physic</w:t>
      </w:r>
      <w:r>
        <w:t xml:space="preserve">al production as many </w:t>
      </w:r>
      <w:r w:rsidR="005D10A0">
        <w:t xml:space="preserve">games </w:t>
      </w:r>
      <w:r>
        <w:t>ca</w:t>
      </w:r>
      <w:r w:rsidR="009C2CA2">
        <w:t>n</w:t>
      </w:r>
      <w:r>
        <w:t xml:space="preserve"> be downloaded</w:t>
      </w:r>
      <w:r w:rsidRPr="00974323">
        <w:t xml:space="preserve"> into various platforms. </w:t>
      </w:r>
      <w:r>
        <w:t>Meanwhile, t</w:t>
      </w:r>
      <w:r w:rsidRPr="00974323">
        <w:t>he video game industry is dependent on the sale of its product to the public. Some games</w:t>
      </w:r>
      <w:r>
        <w:t>,</w:t>
      </w:r>
      <w:r w:rsidRPr="00974323">
        <w:t xml:space="preserve"> like ones created through non-profit institutions</w:t>
      </w:r>
      <w:r>
        <w:t>,</w:t>
      </w:r>
      <w:r w:rsidRPr="00974323">
        <w:t xml:space="preserve"> do not have a marketing or public relations division. </w:t>
      </w:r>
      <w:r>
        <w:t>D</w:t>
      </w:r>
      <w:r w:rsidRPr="00974323">
        <w:t>irectors and producers who manage the various aspects of the video game business</w:t>
      </w:r>
      <w:r>
        <w:t xml:space="preserve"> as well as</w:t>
      </w:r>
      <w:r w:rsidRPr="00974323">
        <w:t xml:space="preserve"> video game testers and quality assurance </w:t>
      </w:r>
      <w:r>
        <w:t>are in this category</w:t>
      </w:r>
      <w:r w:rsidRPr="00974323">
        <w:t xml:space="preserve">. </w:t>
      </w:r>
    </w:p>
    <w:p w:rsidR="00932390" w:rsidRDefault="00932390" w:rsidP="00235EAD">
      <w:pPr>
        <w:pStyle w:val="paragraph-chapters"/>
      </w:pPr>
      <w:r w:rsidRPr="00974323">
        <w:t xml:space="preserve">Video game testing and quality assurance </w:t>
      </w:r>
      <w:r>
        <w:t>are</w:t>
      </w:r>
      <w:r w:rsidRPr="00974323">
        <w:t xml:space="preserve"> a large component of the video game industry</w:t>
      </w:r>
      <w:r>
        <w:t>.</w:t>
      </w:r>
      <w:r w:rsidRPr="00974323">
        <w:t xml:space="preserve"> The essential description is product testing</w:t>
      </w:r>
      <w:r>
        <w:t>.</w:t>
      </w:r>
      <w:r w:rsidRPr="00974323">
        <w:t xml:space="preserve"> </w:t>
      </w:r>
      <w:r>
        <w:t>T</w:t>
      </w:r>
      <w:r w:rsidRPr="00974323">
        <w:t>he o</w:t>
      </w:r>
      <w:r>
        <w:t>ccupation level varies</w:t>
      </w:r>
      <w:r w:rsidRPr="00974323">
        <w:t xml:space="preserve"> from company to company, but the primary types of titles for video game testing are usually computer programmers and computer design graphics. </w:t>
      </w:r>
      <w:r>
        <w:t xml:space="preserve">The role they play is to communicate and analyze their product with multiple departments within the video game team or cluster. For this reason, they are included into the production cluster of the video game industry. </w:t>
      </w:r>
    </w:p>
    <w:p w:rsidR="00932390" w:rsidRPr="00974323" w:rsidRDefault="00932390" w:rsidP="00235EAD">
      <w:pPr>
        <w:pStyle w:val="Heading2"/>
      </w:pPr>
      <w:bookmarkStart w:id="36" w:name="_Toc306641557"/>
      <w:r>
        <w:t xml:space="preserve">4.7.1 Occupations Related to </w:t>
      </w:r>
      <w:r w:rsidRPr="00974323">
        <w:t>Production</w:t>
      </w:r>
      <w:bookmarkEnd w:id="36"/>
    </w:p>
    <w:p w:rsidR="00932390" w:rsidRPr="0077402C" w:rsidRDefault="00932390" w:rsidP="00235EAD">
      <w:pPr>
        <w:pStyle w:val="paragraph-chapters"/>
      </w:pPr>
      <w:r w:rsidRPr="00974323">
        <w:t>The production</w:t>
      </w:r>
      <w:r>
        <w:t xml:space="preserve"> area</w:t>
      </w:r>
      <w:r w:rsidRPr="00974323">
        <w:t xml:space="preserve"> includes a host of occupations</w:t>
      </w:r>
      <w:r>
        <w:t xml:space="preserve"> related to management of the video game. Table 5 lists occupations to identify the game credits related to production.  To represent this, occupations such as executives and directors were included as these positions</w:t>
      </w:r>
      <w:r w:rsidRPr="00974323">
        <w:t xml:space="preserve"> </w:t>
      </w:r>
      <w:r>
        <w:t xml:space="preserve">ensure the </w:t>
      </w:r>
      <w:r w:rsidRPr="00974323">
        <w:t xml:space="preserve">company </w:t>
      </w:r>
      <w:r>
        <w:t xml:space="preserve">is </w:t>
      </w:r>
      <w:r w:rsidRPr="00974323">
        <w:t xml:space="preserve">running </w:t>
      </w:r>
      <w:r>
        <w:t xml:space="preserve">smoothly while </w:t>
      </w:r>
      <w:r w:rsidRPr="00974323">
        <w:t>setting specific deadlines for the product</w:t>
      </w:r>
      <w:r>
        <w:t>s</w:t>
      </w:r>
      <w:r w:rsidRPr="00974323">
        <w:t xml:space="preserve"> to be completed. </w:t>
      </w:r>
      <w:r>
        <w:lastRenderedPageBreak/>
        <w:t xml:space="preserve">Producers are also included in this position as they manage the deadlines of the project. The management framework is very similar to that of the film industry, as for larger video game titles like </w:t>
      </w:r>
      <w:r w:rsidRPr="0077402C">
        <w:rPr>
          <w:i/>
        </w:rPr>
        <w:t>Call of Dut</w:t>
      </w:r>
      <w:r>
        <w:rPr>
          <w:i/>
        </w:rPr>
        <w:t xml:space="preserve">y, </w:t>
      </w:r>
      <w:r>
        <w:t xml:space="preserve">producers are hired on to a game to satisfy the needs of the group financing the title </w:t>
      </w:r>
      <w:r w:rsidR="00574BE4">
        <w:fldChar w:fldCharType="begin"/>
      </w:r>
      <w:r w:rsidR="00635F00">
        <w:instrText xml:space="preserve"> ADDIN EN.CITE &lt;EndNote&gt;&lt;Cite&gt;&lt;Author&gt;Kerr&lt;/Author&gt;&lt;Year&gt;2006&lt;/Year&gt;&lt;RecNum&gt;78&lt;/RecNum&gt;&lt;DisplayText&gt;(Kerr 2006)&lt;/DisplayText&gt;&lt;record&gt;&lt;rec-number&gt;78&lt;/rec-number&gt;&lt;foreign-keys&gt;&lt;key app="EN" db-id="d90dzxz55vrz90erpwwvfes35sre5tfr5a5a"&gt;78&lt;/key&gt;&lt;/foreign-keys&gt;&lt;ref-type name="Journal Article"&gt;17&lt;/ref-type&gt;&lt;contributors&gt;&lt;authors&gt;&lt;author&gt;Aphra Kerr&lt;/author&gt;&lt;/authors&gt;&lt;/contributors&gt;&lt;titles&gt;&lt;title&gt;The Business of Making Games&lt;/title&gt;&lt;secondary-title&gt;GameWork/Gameplay&lt;/secondary-title&gt;&lt;/titles&gt;&lt;dates&gt;&lt;year&gt;2006&lt;/year&gt;&lt;/dates&gt;&lt;publisher&gt;Sage&lt;/publisher&gt;&lt;urls&gt;&lt;related-urls&gt;&lt;url&gt;http://eprints.nuim.ie/1992/1/Kerr_The_Business__pre-pub.pdf&lt;/url&gt;&lt;/related-urls&gt;&lt;/urls&gt;&lt;remote-database-name&gt;/z-oais/&lt;/remote-database-name&gt;&lt;remote-database-provider&gt;http://worldcat.org&lt;/remote-database-provider&gt;&lt;language&gt;Undetermined&lt;/language&gt;&lt;/record&gt;&lt;/Cite&gt;&lt;/EndNote&gt;</w:instrText>
      </w:r>
      <w:r w:rsidR="00574BE4">
        <w:fldChar w:fldCharType="separate"/>
      </w:r>
      <w:r>
        <w:rPr>
          <w:noProof/>
        </w:rPr>
        <w:t>(</w:t>
      </w:r>
      <w:hyperlink w:anchor="_ENREF_38" w:tooltip="Kerr, 2006 #78" w:history="1">
        <w:r w:rsidR="00635F00">
          <w:rPr>
            <w:noProof/>
          </w:rPr>
          <w:t>Kerr 2006</w:t>
        </w:r>
      </w:hyperlink>
      <w:r>
        <w:rPr>
          <w:noProof/>
        </w:rPr>
        <w:t>)</w:t>
      </w:r>
      <w:r w:rsidR="00574BE4">
        <w:fldChar w:fldCharType="end"/>
      </w:r>
      <w:r>
        <w:t xml:space="preserve">. </w:t>
      </w:r>
    </w:p>
    <w:p w:rsidR="00932390" w:rsidRPr="00974323" w:rsidRDefault="00932390" w:rsidP="00235EAD">
      <w:pPr>
        <w:pStyle w:val="paragraph-chapters"/>
      </w:pPr>
      <w:r w:rsidRPr="00974323">
        <w:t>A second group</w:t>
      </w:r>
      <w:r>
        <w:t>,</w:t>
      </w:r>
      <w:r w:rsidRPr="00974323">
        <w:t xml:space="preserve"> the sales, marketing, and advertising staff</w:t>
      </w:r>
      <w:r>
        <w:t>,</w:t>
      </w:r>
      <w:r w:rsidRPr="00974323">
        <w:t xml:space="preserve"> is </w:t>
      </w:r>
      <w:r>
        <w:t>integral</w:t>
      </w:r>
      <w:r w:rsidRPr="00974323">
        <w:t xml:space="preserve"> as they help promote the title after its completion. </w:t>
      </w:r>
      <w:r>
        <w:t xml:space="preserve">As a </w:t>
      </w:r>
      <w:r w:rsidRPr="00974323">
        <w:t xml:space="preserve">small mobile </w:t>
      </w:r>
      <w:r w:rsidR="009C2CA2" w:rsidRPr="00974323">
        <w:t>application,</w:t>
      </w:r>
      <w:r w:rsidRPr="00974323">
        <w:t xml:space="preserve"> game developer in San Francisco</w:t>
      </w:r>
      <w:r>
        <w:t xml:space="preserve"> explained</w:t>
      </w:r>
      <w:r w:rsidRPr="00974323">
        <w:t xml:space="preserve"> his company receiv</w:t>
      </w:r>
      <w:r>
        <w:t>ing</w:t>
      </w:r>
      <w:r w:rsidRPr="00974323">
        <w:t xml:space="preserve"> video game ideas from the marketing, sales and advertising teams as they conduct</w:t>
      </w:r>
      <w:r>
        <w:t>ed</w:t>
      </w:r>
      <w:r w:rsidRPr="00974323">
        <w:t xml:space="preserve"> </w:t>
      </w:r>
      <w:r>
        <w:t xml:space="preserve">market </w:t>
      </w:r>
      <w:r w:rsidRPr="00974323">
        <w:t xml:space="preserve">research to </w:t>
      </w:r>
      <w:r>
        <w:t>try to determine</w:t>
      </w:r>
      <w:r w:rsidRPr="00974323">
        <w:t xml:space="preserve"> the next</w:t>
      </w:r>
      <w:r>
        <w:t>, in-demand</w:t>
      </w:r>
      <w:r w:rsidRPr="00974323">
        <w:t xml:space="preserve"> video game.</w:t>
      </w:r>
    </w:p>
    <w:p w:rsidR="00932390" w:rsidRPr="00974323" w:rsidRDefault="00932390" w:rsidP="00235EAD">
      <w:pPr>
        <w:pStyle w:val="paragraph-chapters"/>
      </w:pPr>
      <w:r>
        <w:t>Lawyers are</w:t>
      </w:r>
      <w:r w:rsidRPr="00974323">
        <w:t xml:space="preserve"> also included into the production section. The </w:t>
      </w:r>
      <w:r>
        <w:t>sale</w:t>
      </w:r>
      <w:r w:rsidRPr="00974323">
        <w:t xml:space="preserve"> of product</w:t>
      </w:r>
      <w:r>
        <w:t>s</w:t>
      </w:r>
      <w:r w:rsidRPr="00974323">
        <w:t xml:space="preserve"> and the </w:t>
      </w:r>
      <w:r>
        <w:t xml:space="preserve">related </w:t>
      </w:r>
      <w:r w:rsidRPr="00974323">
        <w:t xml:space="preserve">intellectual property rights are </w:t>
      </w:r>
      <w:r>
        <w:t>necessary</w:t>
      </w:r>
      <w:r w:rsidRPr="00974323">
        <w:t xml:space="preserve"> to </w:t>
      </w:r>
      <w:r>
        <w:t xml:space="preserve">deter piracy of the </w:t>
      </w:r>
      <w:r w:rsidRPr="00974323">
        <w:t>video game</w:t>
      </w:r>
      <w:r>
        <w:t xml:space="preserve"> and ensuring legal ownership. </w:t>
      </w:r>
      <w:r w:rsidRPr="00974323">
        <w:t>Larger titles have the</w:t>
      </w:r>
      <w:r>
        <w:t>ir</w:t>
      </w:r>
      <w:r w:rsidRPr="00974323">
        <w:t xml:space="preserve"> own legal teams while </w:t>
      </w:r>
      <w:r>
        <w:t>smaller</w:t>
      </w:r>
      <w:r w:rsidRPr="00974323">
        <w:t xml:space="preserve"> groups </w:t>
      </w:r>
      <w:r>
        <w:t>may</w:t>
      </w:r>
      <w:r w:rsidRPr="00974323">
        <w:t xml:space="preserve"> not. </w:t>
      </w:r>
    </w:p>
    <w:p w:rsidR="00932390" w:rsidRDefault="00932390" w:rsidP="00936301">
      <w:pPr>
        <w:pStyle w:val="paragraph-chapters"/>
      </w:pPr>
      <w:r w:rsidRPr="00974323">
        <w:t>Writers and scriptwriters are another important group for the video game industry. Depending on the storyline o</w:t>
      </w:r>
      <w:r>
        <w:t>f</w:t>
      </w:r>
      <w:r w:rsidRPr="00974323">
        <w:t xml:space="preserve"> the video game </w:t>
      </w:r>
      <w:r>
        <w:t>genre</w:t>
      </w:r>
      <w:r w:rsidRPr="00974323">
        <w:t xml:space="preserve">, screenplay writers or </w:t>
      </w:r>
      <w:r>
        <w:t>storyline developers</w:t>
      </w:r>
      <w:r w:rsidRPr="00974323">
        <w:t xml:space="preserve"> have the ability to </w:t>
      </w:r>
      <w:r>
        <w:t>develop</w:t>
      </w:r>
      <w:r w:rsidRPr="00974323">
        <w:t xml:space="preserve"> vivid stories that </w:t>
      </w:r>
      <w:r>
        <w:t>are</w:t>
      </w:r>
      <w:r w:rsidRPr="00974323">
        <w:t xml:space="preserve"> </w:t>
      </w:r>
      <w:r>
        <w:t>a vital component</w:t>
      </w:r>
      <w:r w:rsidRPr="00974323">
        <w:t xml:space="preserve"> to the video game industry. While some productions may not require a storyline, </w:t>
      </w:r>
      <w:r>
        <w:t xml:space="preserve">a few </w:t>
      </w:r>
      <w:r w:rsidRPr="00974323">
        <w:t xml:space="preserve">titles might find this to be beneficial as it </w:t>
      </w:r>
      <w:r>
        <w:t>can create demand from</w:t>
      </w:r>
      <w:r w:rsidRPr="00974323">
        <w:t xml:space="preserve"> its fan base for prequels </w:t>
      </w:r>
      <w:r>
        <w:t xml:space="preserve">or </w:t>
      </w:r>
      <w:r w:rsidRPr="00974323">
        <w:t xml:space="preserve">sequels. </w:t>
      </w:r>
    </w:p>
    <w:p w:rsidR="008322AA" w:rsidRDefault="008322AA" w:rsidP="00CE52AB">
      <w:pPr>
        <w:pStyle w:val="Caption"/>
        <w:jc w:val="left"/>
        <w:rPr>
          <w:b/>
        </w:rPr>
      </w:pPr>
    </w:p>
    <w:p w:rsidR="008322AA" w:rsidRDefault="008322AA" w:rsidP="00CE52AB">
      <w:pPr>
        <w:pStyle w:val="Caption"/>
        <w:jc w:val="left"/>
        <w:rPr>
          <w:b/>
        </w:rPr>
      </w:pPr>
    </w:p>
    <w:p w:rsidR="008322AA" w:rsidRPr="008322AA" w:rsidRDefault="008322AA" w:rsidP="008322AA"/>
    <w:p w:rsidR="008322AA" w:rsidRDefault="008322AA" w:rsidP="00CE52AB">
      <w:pPr>
        <w:pStyle w:val="Caption"/>
        <w:jc w:val="left"/>
        <w:rPr>
          <w:b/>
        </w:rPr>
      </w:pPr>
    </w:p>
    <w:p w:rsidR="00932390" w:rsidRPr="00566578" w:rsidRDefault="00932390" w:rsidP="00CE52AB">
      <w:pPr>
        <w:pStyle w:val="Caption"/>
        <w:jc w:val="left"/>
        <w:rPr>
          <w:b/>
        </w:rPr>
      </w:pPr>
      <w:bookmarkStart w:id="37" w:name="_Toc306641816"/>
      <w:r w:rsidRPr="00566578">
        <w:rPr>
          <w:b/>
        </w:rPr>
        <w:t xml:space="preserve">Table </w:t>
      </w:r>
      <w:r w:rsidR="00574BE4" w:rsidRPr="00566578">
        <w:rPr>
          <w:b/>
        </w:rPr>
        <w:fldChar w:fldCharType="begin"/>
      </w:r>
      <w:r w:rsidRPr="00566578">
        <w:rPr>
          <w:b/>
        </w:rPr>
        <w:instrText xml:space="preserve"> SEQ Table \* ARABIC </w:instrText>
      </w:r>
      <w:r w:rsidR="00574BE4" w:rsidRPr="00566578">
        <w:rPr>
          <w:b/>
        </w:rPr>
        <w:fldChar w:fldCharType="separate"/>
      </w:r>
      <w:r w:rsidR="00386F33">
        <w:rPr>
          <w:b/>
          <w:noProof/>
        </w:rPr>
        <w:t>5</w:t>
      </w:r>
      <w:r w:rsidR="00574BE4" w:rsidRPr="00566578">
        <w:rPr>
          <w:b/>
        </w:rPr>
        <w:fldChar w:fldCharType="end"/>
      </w:r>
      <w:r w:rsidRPr="00566578">
        <w:rPr>
          <w:b/>
        </w:rPr>
        <w:t xml:space="preserve">: </w:t>
      </w:r>
      <w:r>
        <w:rPr>
          <w:b/>
        </w:rPr>
        <w:t xml:space="preserve">Production Related Video Game </w:t>
      </w:r>
      <w:r w:rsidRPr="00566578">
        <w:rPr>
          <w:b/>
        </w:rPr>
        <w:t>Occupations</w:t>
      </w:r>
      <w:bookmarkEnd w:id="37"/>
    </w:p>
    <w:tbl>
      <w:tblPr>
        <w:tblW w:w="6855" w:type="dxa"/>
        <w:tblLook w:val="00A0" w:firstRow="1" w:lastRow="0" w:firstColumn="1" w:lastColumn="0" w:noHBand="0" w:noVBand="0"/>
      </w:tblPr>
      <w:tblGrid>
        <w:gridCol w:w="1545"/>
        <w:gridCol w:w="5310"/>
      </w:tblGrid>
      <w:tr w:rsidR="00932390" w:rsidRPr="00D80CF7" w:rsidTr="00CE52AB">
        <w:trPr>
          <w:trHeight w:val="315"/>
        </w:trPr>
        <w:tc>
          <w:tcPr>
            <w:tcW w:w="1545" w:type="dxa"/>
            <w:tcBorders>
              <w:top w:val="single" w:sz="8" w:space="0" w:color="auto"/>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pPr>
              <w:rPr>
                <w:b/>
              </w:rPr>
            </w:pPr>
            <w:r w:rsidRPr="000935CD">
              <w:rPr>
                <w:b/>
              </w:rPr>
              <w:t>SOC-Code</w:t>
            </w:r>
          </w:p>
        </w:tc>
        <w:tc>
          <w:tcPr>
            <w:tcW w:w="5310" w:type="dxa"/>
            <w:tcBorders>
              <w:top w:val="single" w:sz="8" w:space="0" w:color="auto"/>
              <w:left w:val="nil"/>
              <w:bottom w:val="single" w:sz="4" w:space="0" w:color="auto"/>
              <w:right w:val="single" w:sz="4" w:space="0" w:color="auto"/>
            </w:tcBorders>
            <w:shd w:val="clear" w:color="000000" w:fill="FFFFFF"/>
            <w:noWrap/>
            <w:vAlign w:val="bottom"/>
          </w:tcPr>
          <w:p w:rsidR="00932390" w:rsidRPr="000935CD" w:rsidRDefault="00932390" w:rsidP="00CE52AB">
            <w:pPr>
              <w:rPr>
                <w:b/>
              </w:rPr>
            </w:pPr>
            <w:r w:rsidRPr="000935CD">
              <w:rPr>
                <w:rFonts w:cs="Calibri"/>
                <w:b/>
                <w:bCs/>
                <w:color w:val="000000"/>
              </w:rPr>
              <w:t>Title of Occupation</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11-1011.00</w:t>
            </w:r>
          </w:p>
        </w:tc>
        <w:tc>
          <w:tcPr>
            <w:tcW w:w="5310" w:type="dxa"/>
            <w:tcBorders>
              <w:top w:val="nil"/>
              <w:left w:val="nil"/>
              <w:bottom w:val="single" w:sz="4" w:space="0" w:color="auto"/>
              <w:right w:val="single" w:sz="4" w:space="0" w:color="auto"/>
            </w:tcBorders>
            <w:shd w:val="clear" w:color="000000" w:fill="FFFFFF"/>
            <w:noWrap/>
          </w:tcPr>
          <w:p w:rsidR="00932390" w:rsidRPr="000935CD" w:rsidRDefault="00932390" w:rsidP="00CE52AB">
            <w:r w:rsidRPr="000935CD">
              <w:t>Chief Executives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11-2011.00</w:t>
            </w:r>
          </w:p>
        </w:tc>
        <w:tc>
          <w:tcPr>
            <w:tcW w:w="5310" w:type="dxa"/>
            <w:tcBorders>
              <w:top w:val="nil"/>
              <w:left w:val="nil"/>
              <w:bottom w:val="single" w:sz="4" w:space="0" w:color="auto"/>
              <w:right w:val="single" w:sz="4" w:space="0" w:color="auto"/>
            </w:tcBorders>
            <w:shd w:val="clear" w:color="000000" w:fill="FFFFFF"/>
            <w:noWrap/>
          </w:tcPr>
          <w:p w:rsidR="00932390" w:rsidRPr="000935CD" w:rsidRDefault="00932390" w:rsidP="00CE52AB">
            <w:r w:rsidRPr="000935CD">
              <w:t>Advertising and Promotions Managers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11-2021.00</w:t>
            </w:r>
          </w:p>
        </w:tc>
        <w:tc>
          <w:tcPr>
            <w:tcW w:w="5310" w:type="dxa"/>
            <w:tcBorders>
              <w:top w:val="nil"/>
              <w:left w:val="nil"/>
              <w:bottom w:val="single" w:sz="4" w:space="0" w:color="auto"/>
              <w:right w:val="single" w:sz="4" w:space="0" w:color="auto"/>
            </w:tcBorders>
            <w:shd w:val="clear" w:color="000000" w:fill="FFFFFF"/>
            <w:noWrap/>
          </w:tcPr>
          <w:p w:rsidR="00932390" w:rsidRPr="000935CD" w:rsidRDefault="00932390" w:rsidP="00CE52AB">
            <w:r w:rsidRPr="000935CD">
              <w:t>Marketing Managers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11-2022.00</w:t>
            </w:r>
          </w:p>
        </w:tc>
        <w:tc>
          <w:tcPr>
            <w:tcW w:w="5310" w:type="dxa"/>
            <w:tcBorders>
              <w:top w:val="nil"/>
              <w:left w:val="nil"/>
              <w:bottom w:val="single" w:sz="4" w:space="0" w:color="auto"/>
              <w:right w:val="single" w:sz="4" w:space="0" w:color="auto"/>
            </w:tcBorders>
            <w:shd w:val="clear" w:color="000000" w:fill="FFFFFF"/>
            <w:noWrap/>
          </w:tcPr>
          <w:p w:rsidR="00932390" w:rsidRPr="000935CD" w:rsidRDefault="00932390" w:rsidP="00CE52AB">
            <w:r w:rsidRPr="000935CD">
              <w:t>Sales Managers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11-2031.00</w:t>
            </w:r>
          </w:p>
        </w:tc>
        <w:tc>
          <w:tcPr>
            <w:tcW w:w="5310" w:type="dxa"/>
            <w:tcBorders>
              <w:top w:val="nil"/>
              <w:left w:val="nil"/>
              <w:bottom w:val="single" w:sz="4" w:space="0" w:color="auto"/>
              <w:right w:val="single" w:sz="4" w:space="0" w:color="auto"/>
            </w:tcBorders>
            <w:shd w:val="clear" w:color="000000" w:fill="FFFFFF"/>
            <w:noWrap/>
          </w:tcPr>
          <w:p w:rsidR="00932390" w:rsidRPr="000935CD" w:rsidRDefault="00932390" w:rsidP="00CE52AB">
            <w:r w:rsidRPr="000935CD">
              <w:t>Public Relations and Fundraising Managers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11-3021.00</w:t>
            </w:r>
          </w:p>
        </w:tc>
        <w:tc>
          <w:tcPr>
            <w:tcW w:w="5310" w:type="dxa"/>
            <w:tcBorders>
              <w:top w:val="nil"/>
              <w:left w:val="nil"/>
              <w:bottom w:val="single" w:sz="4" w:space="0" w:color="auto"/>
              <w:right w:val="single" w:sz="4" w:space="0" w:color="auto"/>
            </w:tcBorders>
            <w:shd w:val="clear" w:color="000000" w:fill="FFFFFF"/>
            <w:noWrap/>
          </w:tcPr>
          <w:p w:rsidR="00932390" w:rsidRPr="000935CD" w:rsidRDefault="00932390" w:rsidP="00CE52AB">
            <w:r w:rsidRPr="000935CD">
              <w:t>Computer and Information Systems Managers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15-1099.01</w:t>
            </w:r>
          </w:p>
        </w:tc>
        <w:tc>
          <w:tcPr>
            <w:tcW w:w="53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E52AB">
            <w:r w:rsidRPr="000935CD">
              <w:t>Software Quality Assurance Engineers and Testers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15-1099.05</w:t>
            </w:r>
          </w:p>
        </w:tc>
        <w:tc>
          <w:tcPr>
            <w:tcW w:w="53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E52AB">
            <w:r w:rsidRPr="000935CD">
              <w:t>Web Administrators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23-1011.00</w:t>
            </w:r>
          </w:p>
        </w:tc>
        <w:tc>
          <w:tcPr>
            <w:tcW w:w="53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E52AB">
            <w:r w:rsidRPr="000935CD">
              <w:t>Lawyers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27-2012.01</w:t>
            </w:r>
          </w:p>
        </w:tc>
        <w:tc>
          <w:tcPr>
            <w:tcW w:w="53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E52AB">
            <w:r w:rsidRPr="000935CD">
              <w:t>Producers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27-2012.02</w:t>
            </w:r>
          </w:p>
        </w:tc>
        <w:tc>
          <w:tcPr>
            <w:tcW w:w="53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E52AB">
            <w:r w:rsidRPr="000935CD">
              <w:t>Directors- Stage, Motion Pictures, Television, and Radio</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27-2012.03</w:t>
            </w:r>
          </w:p>
        </w:tc>
        <w:tc>
          <w:tcPr>
            <w:tcW w:w="53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E52AB">
            <w:r w:rsidRPr="000935CD">
              <w:t>Program Directors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27-2012.05</w:t>
            </w:r>
          </w:p>
        </w:tc>
        <w:tc>
          <w:tcPr>
            <w:tcW w:w="53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E52AB">
            <w:r w:rsidRPr="000935CD">
              <w:t>Technical Directors/Managers</w:t>
            </w:r>
          </w:p>
        </w:tc>
      </w:tr>
      <w:tr w:rsidR="00932390" w:rsidRPr="00D80CF7" w:rsidTr="00CE52AB">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CE52AB">
            <w:r w:rsidRPr="000935CD">
              <w:t>27-3043.04</w:t>
            </w:r>
          </w:p>
        </w:tc>
        <w:tc>
          <w:tcPr>
            <w:tcW w:w="53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E52AB">
            <w:r w:rsidRPr="000935CD">
              <w:t>Copy Writers</w:t>
            </w:r>
          </w:p>
        </w:tc>
      </w:tr>
      <w:tr w:rsidR="00932390" w:rsidRPr="00D80CF7" w:rsidTr="00CE52AB">
        <w:trPr>
          <w:trHeight w:val="300"/>
        </w:trPr>
        <w:tc>
          <w:tcPr>
            <w:tcW w:w="1545" w:type="dxa"/>
            <w:tcBorders>
              <w:top w:val="nil"/>
              <w:left w:val="single" w:sz="8" w:space="0" w:color="auto"/>
              <w:bottom w:val="single" w:sz="8" w:space="0" w:color="auto"/>
              <w:right w:val="single" w:sz="4" w:space="0" w:color="auto"/>
            </w:tcBorders>
            <w:shd w:val="clear" w:color="000000" w:fill="FFFFFF"/>
            <w:noWrap/>
            <w:vAlign w:val="bottom"/>
          </w:tcPr>
          <w:p w:rsidR="00932390" w:rsidRPr="000935CD" w:rsidRDefault="00932390" w:rsidP="00CE52AB">
            <w:r w:rsidRPr="000935CD">
              <w:t>27-3043.05</w:t>
            </w:r>
          </w:p>
        </w:tc>
        <w:tc>
          <w:tcPr>
            <w:tcW w:w="5310" w:type="dxa"/>
            <w:tcBorders>
              <w:top w:val="nil"/>
              <w:left w:val="nil"/>
              <w:bottom w:val="single" w:sz="8" w:space="0" w:color="auto"/>
              <w:right w:val="single" w:sz="4" w:space="0" w:color="auto"/>
            </w:tcBorders>
            <w:shd w:val="clear" w:color="000000" w:fill="FFFFFF"/>
            <w:noWrap/>
            <w:vAlign w:val="bottom"/>
          </w:tcPr>
          <w:p w:rsidR="00932390" w:rsidRPr="000935CD" w:rsidRDefault="00932390" w:rsidP="00CE52AB">
            <w:r w:rsidRPr="000935CD">
              <w:t>Poets, Lyricists and Creative Writers</w:t>
            </w:r>
          </w:p>
        </w:tc>
      </w:tr>
    </w:tbl>
    <w:p w:rsidR="00932390" w:rsidRPr="008120CD" w:rsidRDefault="00932390" w:rsidP="00CE52AB">
      <w:pPr>
        <w:rPr>
          <w:rStyle w:val="FootnoteReference"/>
        </w:rPr>
      </w:pPr>
      <w:r w:rsidRPr="008120CD">
        <w:rPr>
          <w:rStyle w:val="FootnoteReference"/>
        </w:rPr>
        <w:t>Source: Occupational Information Network</w:t>
      </w:r>
    </w:p>
    <w:p w:rsidR="00932390" w:rsidRPr="00974323" w:rsidRDefault="00932390" w:rsidP="00235EAD">
      <w:pPr>
        <w:pStyle w:val="Heading2"/>
      </w:pPr>
      <w:bookmarkStart w:id="38" w:name="_Toc306641558"/>
      <w:r>
        <w:t xml:space="preserve">4.7.2 Occupations Related to </w:t>
      </w:r>
      <w:r w:rsidRPr="00974323">
        <w:t>Audio</w:t>
      </w:r>
      <w:bookmarkEnd w:id="38"/>
    </w:p>
    <w:p w:rsidR="00932390" w:rsidRDefault="00932390" w:rsidP="00235EAD">
      <w:pPr>
        <w:pStyle w:val="paragraph-chapters"/>
      </w:pPr>
      <w:r w:rsidRPr="00974323">
        <w:t xml:space="preserve">From small units to larger productions, the </w:t>
      </w:r>
      <w:r>
        <w:t>inclusion</w:t>
      </w:r>
      <w:r w:rsidRPr="00974323">
        <w:t xml:space="preserve"> of music and sound effects is essential to modern day video games</w:t>
      </w:r>
      <w:r>
        <w:t xml:space="preserve"> to help envelop the user into the virtual experience</w:t>
      </w:r>
      <w:r w:rsidRPr="00974323">
        <w:t xml:space="preserve">. </w:t>
      </w:r>
      <w:r>
        <w:t xml:space="preserve">Table 6 represents the occupations identified through the game credits as jobs related to a video game. </w:t>
      </w:r>
      <w:r w:rsidRPr="00974323">
        <w:t xml:space="preserve">The audio portion of </w:t>
      </w:r>
      <w:r>
        <w:t>this</w:t>
      </w:r>
      <w:r w:rsidRPr="00974323">
        <w:t xml:space="preserve"> section compiles similar</w:t>
      </w:r>
      <w:r>
        <w:t>ly</w:t>
      </w:r>
      <w:r w:rsidRPr="00974323">
        <w:t xml:space="preserve"> to the film industry. Music </w:t>
      </w:r>
      <w:r w:rsidRPr="00974323">
        <w:lastRenderedPageBreak/>
        <w:t>composition, singers, and musicians would be the typical group</w:t>
      </w:r>
      <w:r>
        <w:t>s</w:t>
      </w:r>
      <w:r w:rsidRPr="00974323">
        <w:t xml:space="preserve"> within th</w:t>
      </w:r>
      <w:r>
        <w:t>is</w:t>
      </w:r>
      <w:r w:rsidRPr="00974323">
        <w:t xml:space="preserve"> area. Other less known </w:t>
      </w:r>
      <w:r>
        <w:t>groupings</w:t>
      </w:r>
      <w:r w:rsidRPr="00974323">
        <w:t xml:space="preserve"> depends on the video game</w:t>
      </w:r>
      <w:r>
        <w:t xml:space="preserve"> genre</w:t>
      </w:r>
      <w:r w:rsidRPr="00974323">
        <w:t xml:space="preserve"> </w:t>
      </w:r>
      <w:r>
        <w:t>where characters can range from</w:t>
      </w:r>
      <w:r w:rsidRPr="00974323">
        <w:t xml:space="preserve"> actors</w:t>
      </w:r>
      <w:r>
        <w:t xml:space="preserve"> to</w:t>
      </w:r>
      <w:r w:rsidRPr="00974323">
        <w:t xml:space="preserve"> athletes, and </w:t>
      </w:r>
      <w:r>
        <w:t xml:space="preserve">to </w:t>
      </w:r>
      <w:r w:rsidRPr="00974323">
        <w:t xml:space="preserve">various announcers. </w:t>
      </w:r>
      <w:r>
        <w:t>Often, s</w:t>
      </w:r>
      <w:r w:rsidRPr="00974323">
        <w:t>ports video games</w:t>
      </w:r>
      <w:r>
        <w:t xml:space="preserve">, larger titles </w:t>
      </w:r>
      <w:r w:rsidRPr="00974323">
        <w:t xml:space="preserve">and games </w:t>
      </w:r>
      <w:r>
        <w:t>related to</w:t>
      </w:r>
      <w:r w:rsidRPr="00974323">
        <w:t xml:space="preserve"> movies</w:t>
      </w:r>
      <w:r>
        <w:t xml:space="preserve"> contain</w:t>
      </w:r>
      <w:r w:rsidRPr="00974323">
        <w:t xml:space="preserve"> storylines </w:t>
      </w:r>
      <w:r>
        <w:t xml:space="preserve">with </w:t>
      </w:r>
      <w:r w:rsidRPr="00974323">
        <w:t xml:space="preserve">voice actors. </w:t>
      </w:r>
      <w:r>
        <w:t xml:space="preserve">Similarly, these </w:t>
      </w:r>
      <w:r w:rsidRPr="00974323">
        <w:t xml:space="preserve">titles </w:t>
      </w:r>
      <w:r>
        <w:t xml:space="preserve">would </w:t>
      </w:r>
      <w:r w:rsidRPr="00974323">
        <w:t>have a</w:t>
      </w:r>
      <w:r>
        <w:t>n</w:t>
      </w:r>
      <w:r w:rsidRPr="00974323">
        <w:t xml:space="preserve"> </w:t>
      </w:r>
      <w:r>
        <w:t xml:space="preserve">abundance </w:t>
      </w:r>
      <w:r w:rsidRPr="00974323">
        <w:t xml:space="preserve">of voice scripts.  </w:t>
      </w:r>
    </w:p>
    <w:p w:rsidR="00932390" w:rsidRPr="00974323" w:rsidRDefault="00932390" w:rsidP="00235EAD">
      <w:pPr>
        <w:pStyle w:val="paragraph-chapters"/>
      </w:pPr>
      <w:r>
        <w:t>In examining</w:t>
      </w:r>
      <w:r w:rsidRPr="00974323">
        <w:t xml:space="preserve"> </w:t>
      </w:r>
      <w:r w:rsidR="00B41CC3">
        <w:t>audio &amp;</w:t>
      </w:r>
      <w:r w:rsidRPr="00974323">
        <w:t xml:space="preserve"> sound management</w:t>
      </w:r>
      <w:r w:rsidR="00B41CC3">
        <w:t xml:space="preserve"> occupations</w:t>
      </w:r>
      <w:r w:rsidRPr="00974323">
        <w:t xml:space="preserve">, the closest type of work </w:t>
      </w:r>
      <w:r>
        <w:t>that is</w:t>
      </w:r>
      <w:r w:rsidRPr="00974323">
        <w:t xml:space="preserve"> the sound engineering group</w:t>
      </w:r>
      <w:r>
        <w:t>.</w:t>
      </w:r>
      <w:r w:rsidRPr="00974323">
        <w:t xml:space="preserve"> </w:t>
      </w:r>
      <w:r>
        <w:t>T</w:t>
      </w:r>
      <w:r w:rsidRPr="00974323">
        <w:t xml:space="preserve">his </w:t>
      </w:r>
      <w:r>
        <w:t>unit</w:t>
      </w:r>
      <w:r w:rsidRPr="00974323">
        <w:t xml:space="preserve"> allow</w:t>
      </w:r>
      <w:r>
        <w:t>s</w:t>
      </w:r>
      <w:r w:rsidRPr="00974323">
        <w:t xml:space="preserve"> for the editing and</w:t>
      </w:r>
      <w:r>
        <w:t xml:space="preserve"> sound</w:t>
      </w:r>
      <w:r w:rsidRPr="00974323">
        <w:t xml:space="preserve"> management of the titles. </w:t>
      </w:r>
      <w:r>
        <w:t>I initially considered placing</w:t>
      </w:r>
      <w:r w:rsidRPr="00974323">
        <w:t xml:space="preserve"> the music director or composer with the production </w:t>
      </w:r>
      <w:r>
        <w:t>group</w:t>
      </w:r>
      <w:r w:rsidRPr="00974323">
        <w:t>. In the end</w:t>
      </w:r>
      <w:r>
        <w:t>,</w:t>
      </w:r>
      <w:r w:rsidRPr="00974323">
        <w:t xml:space="preserve"> the decision was to leave </w:t>
      </w:r>
      <w:r>
        <w:t>the unit</w:t>
      </w:r>
      <w:r w:rsidRPr="00974323">
        <w:t xml:space="preserve"> in the audio portion </w:t>
      </w:r>
      <w:r>
        <w:t>due to the</w:t>
      </w:r>
      <w:r w:rsidRPr="00974323">
        <w:t xml:space="preserve"> specific knowledge and familiarity with the audio related cluster wher</w:t>
      </w:r>
      <w:r>
        <w:t>e</w:t>
      </w:r>
      <w:r w:rsidRPr="00974323">
        <w:t xml:space="preserve">as the </w:t>
      </w:r>
      <w:r>
        <w:t>executive and middle management relates</w:t>
      </w:r>
      <w:r w:rsidRPr="00974323">
        <w:t xml:space="preserve"> to the business aspect of the </w:t>
      </w:r>
      <w:r>
        <w:t>firm</w:t>
      </w:r>
      <w:r w:rsidRPr="00974323">
        <w:t xml:space="preserve">. </w:t>
      </w:r>
    </w:p>
    <w:p w:rsidR="00932390" w:rsidRDefault="00932390" w:rsidP="00235EAD"/>
    <w:p w:rsidR="00932390" w:rsidRPr="000A5AD3" w:rsidRDefault="00932390" w:rsidP="00CE52AB">
      <w:pPr>
        <w:pStyle w:val="Caption"/>
        <w:jc w:val="left"/>
        <w:rPr>
          <w:b/>
        </w:rPr>
      </w:pPr>
      <w:bookmarkStart w:id="39" w:name="_Toc306641817"/>
      <w:r w:rsidRPr="000A5AD3">
        <w:rPr>
          <w:b/>
        </w:rPr>
        <w:t xml:space="preserve">Table </w:t>
      </w:r>
      <w:r w:rsidR="00574BE4" w:rsidRPr="000A5AD3">
        <w:rPr>
          <w:b/>
        </w:rPr>
        <w:fldChar w:fldCharType="begin"/>
      </w:r>
      <w:r w:rsidRPr="000A5AD3">
        <w:rPr>
          <w:b/>
        </w:rPr>
        <w:instrText xml:space="preserve"> SEQ Table \* ARABIC </w:instrText>
      </w:r>
      <w:r w:rsidR="00574BE4" w:rsidRPr="000A5AD3">
        <w:rPr>
          <w:b/>
        </w:rPr>
        <w:fldChar w:fldCharType="separate"/>
      </w:r>
      <w:r w:rsidR="00386F33">
        <w:rPr>
          <w:b/>
          <w:noProof/>
        </w:rPr>
        <w:t>6</w:t>
      </w:r>
      <w:r w:rsidR="00574BE4" w:rsidRPr="000A5AD3">
        <w:rPr>
          <w:b/>
        </w:rPr>
        <w:fldChar w:fldCharType="end"/>
      </w:r>
      <w:r w:rsidRPr="000A5AD3">
        <w:rPr>
          <w:b/>
        </w:rPr>
        <w:t>: Sound &amp; Audio Related Video Game Occupations</w:t>
      </w:r>
      <w:bookmarkEnd w:id="39"/>
    </w:p>
    <w:tbl>
      <w:tblPr>
        <w:tblW w:w="5670" w:type="dxa"/>
        <w:tblLook w:val="00A0" w:firstRow="1" w:lastRow="0" w:firstColumn="1" w:lastColumn="0" w:noHBand="0" w:noVBand="0"/>
      </w:tblPr>
      <w:tblGrid>
        <w:gridCol w:w="1350"/>
        <w:gridCol w:w="4320"/>
      </w:tblGrid>
      <w:tr w:rsidR="00932390" w:rsidRPr="00D80CF7" w:rsidTr="00CE52AB">
        <w:trPr>
          <w:trHeight w:val="300"/>
        </w:trPr>
        <w:tc>
          <w:tcPr>
            <w:tcW w:w="1350"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932390" w:rsidRPr="000935CD" w:rsidRDefault="00932390" w:rsidP="009E56E6">
            <w:pPr>
              <w:rPr>
                <w:rFonts w:cs="Calibri"/>
                <w:b/>
                <w:bCs/>
                <w:color w:val="000000"/>
              </w:rPr>
            </w:pPr>
            <w:r w:rsidRPr="000935CD">
              <w:rPr>
                <w:rFonts w:cs="Calibri"/>
                <w:b/>
                <w:bCs/>
                <w:color w:val="000000"/>
              </w:rPr>
              <w:t>SOC-Code</w:t>
            </w:r>
          </w:p>
        </w:tc>
        <w:tc>
          <w:tcPr>
            <w:tcW w:w="4320" w:type="dxa"/>
            <w:tcBorders>
              <w:top w:val="single" w:sz="4" w:space="0" w:color="auto"/>
              <w:left w:val="nil"/>
              <w:bottom w:val="single" w:sz="4" w:space="0" w:color="auto"/>
              <w:right w:val="single" w:sz="4" w:space="0" w:color="auto"/>
            </w:tcBorders>
            <w:shd w:val="clear" w:color="000000" w:fill="FFFFFF"/>
            <w:noWrap/>
            <w:vAlign w:val="center"/>
          </w:tcPr>
          <w:p w:rsidR="00932390" w:rsidRPr="000935CD" w:rsidRDefault="00932390" w:rsidP="009E56E6">
            <w:pPr>
              <w:rPr>
                <w:rFonts w:cs="Calibri"/>
                <w:b/>
                <w:bCs/>
                <w:color w:val="000000"/>
              </w:rPr>
            </w:pPr>
            <w:r w:rsidRPr="000935CD">
              <w:rPr>
                <w:rFonts w:cs="Calibri"/>
                <w:b/>
                <w:bCs/>
                <w:color w:val="000000"/>
              </w:rPr>
              <w:t>Title of Occupation</w:t>
            </w:r>
          </w:p>
        </w:tc>
      </w:tr>
      <w:tr w:rsidR="00932390" w:rsidRPr="00D80CF7" w:rsidTr="00CE52AB">
        <w:trPr>
          <w:trHeight w:val="300"/>
        </w:trPr>
        <w:tc>
          <w:tcPr>
            <w:tcW w:w="1350"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jc w:val="both"/>
              <w:rPr>
                <w:rFonts w:cs="Calibri"/>
                <w:color w:val="000000"/>
              </w:rPr>
            </w:pPr>
            <w:r w:rsidRPr="000935CD">
              <w:rPr>
                <w:rFonts w:cs="Calibri"/>
                <w:color w:val="000000"/>
              </w:rPr>
              <w:t>27-2011.00</w:t>
            </w:r>
          </w:p>
        </w:tc>
        <w:tc>
          <w:tcPr>
            <w:tcW w:w="4320" w:type="dxa"/>
            <w:tcBorders>
              <w:top w:val="nil"/>
              <w:left w:val="nil"/>
              <w:bottom w:val="single" w:sz="4" w:space="0" w:color="auto"/>
              <w:right w:val="single" w:sz="4" w:space="0" w:color="auto"/>
            </w:tcBorders>
            <w:shd w:val="clear" w:color="000000" w:fill="FFFFFF"/>
            <w:noWrap/>
          </w:tcPr>
          <w:p w:rsidR="00932390" w:rsidRPr="000935CD" w:rsidRDefault="00932390" w:rsidP="00235EAD">
            <w:pPr>
              <w:rPr>
                <w:rFonts w:cs="Calibri"/>
              </w:rPr>
            </w:pPr>
            <w:r w:rsidRPr="000935CD">
              <w:rPr>
                <w:rFonts w:cs="Calibri"/>
              </w:rPr>
              <w:t>Actors</w:t>
            </w:r>
          </w:p>
        </w:tc>
      </w:tr>
      <w:tr w:rsidR="00932390" w:rsidRPr="00D80CF7" w:rsidTr="00CE52AB">
        <w:trPr>
          <w:trHeight w:val="300"/>
        </w:trPr>
        <w:tc>
          <w:tcPr>
            <w:tcW w:w="1350"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jc w:val="both"/>
              <w:rPr>
                <w:rFonts w:cs="Calibri"/>
                <w:color w:val="000000"/>
              </w:rPr>
            </w:pPr>
            <w:r w:rsidRPr="000935CD">
              <w:rPr>
                <w:rFonts w:cs="Calibri"/>
                <w:color w:val="000000"/>
              </w:rPr>
              <w:t>27-2021.00</w:t>
            </w:r>
          </w:p>
        </w:tc>
        <w:tc>
          <w:tcPr>
            <w:tcW w:w="432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235EAD">
            <w:pPr>
              <w:rPr>
                <w:rFonts w:cs="Calibri"/>
              </w:rPr>
            </w:pPr>
            <w:r w:rsidRPr="000935CD">
              <w:rPr>
                <w:rFonts w:cs="Calibri"/>
              </w:rPr>
              <w:t>Athletes and Sports Competitors</w:t>
            </w:r>
          </w:p>
        </w:tc>
      </w:tr>
      <w:tr w:rsidR="00932390" w:rsidRPr="00D80CF7" w:rsidTr="00CE52AB">
        <w:trPr>
          <w:trHeight w:val="300"/>
        </w:trPr>
        <w:tc>
          <w:tcPr>
            <w:tcW w:w="1350"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jc w:val="both"/>
              <w:rPr>
                <w:rFonts w:cs="Calibri"/>
                <w:color w:val="000000"/>
              </w:rPr>
            </w:pPr>
            <w:r w:rsidRPr="000935CD">
              <w:rPr>
                <w:rFonts w:cs="Calibri"/>
                <w:color w:val="000000"/>
              </w:rPr>
              <w:t>27-2041.01</w:t>
            </w:r>
          </w:p>
        </w:tc>
        <w:tc>
          <w:tcPr>
            <w:tcW w:w="432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235EAD">
            <w:pPr>
              <w:rPr>
                <w:rFonts w:cs="Calibri"/>
                <w:color w:val="000000"/>
              </w:rPr>
            </w:pPr>
            <w:r w:rsidRPr="000935CD">
              <w:rPr>
                <w:rFonts w:cs="Calibri"/>
                <w:color w:val="000000"/>
              </w:rPr>
              <w:t>Music Directors</w:t>
            </w:r>
          </w:p>
        </w:tc>
      </w:tr>
      <w:tr w:rsidR="00932390" w:rsidRPr="00D80CF7" w:rsidTr="00CE52AB">
        <w:trPr>
          <w:trHeight w:val="300"/>
        </w:trPr>
        <w:tc>
          <w:tcPr>
            <w:tcW w:w="1350"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jc w:val="both"/>
              <w:rPr>
                <w:rFonts w:cs="Calibri"/>
                <w:color w:val="000000"/>
              </w:rPr>
            </w:pPr>
            <w:r w:rsidRPr="000935CD">
              <w:rPr>
                <w:rFonts w:cs="Calibri"/>
                <w:color w:val="000000"/>
              </w:rPr>
              <w:t>27-2041.04</w:t>
            </w:r>
          </w:p>
        </w:tc>
        <w:tc>
          <w:tcPr>
            <w:tcW w:w="432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235EAD">
            <w:pPr>
              <w:rPr>
                <w:rFonts w:cs="Calibri"/>
                <w:color w:val="000000"/>
              </w:rPr>
            </w:pPr>
            <w:r w:rsidRPr="000935CD">
              <w:rPr>
                <w:rFonts w:cs="Calibri"/>
                <w:color w:val="000000"/>
              </w:rPr>
              <w:t>Music Composers and Arrangers</w:t>
            </w:r>
          </w:p>
        </w:tc>
      </w:tr>
      <w:tr w:rsidR="00932390" w:rsidRPr="00D80CF7" w:rsidTr="00CE52AB">
        <w:trPr>
          <w:trHeight w:val="300"/>
        </w:trPr>
        <w:tc>
          <w:tcPr>
            <w:tcW w:w="1350"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jc w:val="both"/>
              <w:rPr>
                <w:rFonts w:cs="Calibri"/>
                <w:color w:val="000000"/>
              </w:rPr>
            </w:pPr>
            <w:r w:rsidRPr="000935CD">
              <w:rPr>
                <w:rFonts w:cs="Calibri"/>
                <w:color w:val="000000"/>
              </w:rPr>
              <w:t>27-2042.01</w:t>
            </w:r>
          </w:p>
        </w:tc>
        <w:tc>
          <w:tcPr>
            <w:tcW w:w="432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235EAD">
            <w:pPr>
              <w:rPr>
                <w:rFonts w:cs="Calibri"/>
                <w:color w:val="000000"/>
              </w:rPr>
            </w:pPr>
            <w:r w:rsidRPr="000935CD">
              <w:rPr>
                <w:rFonts w:cs="Calibri"/>
                <w:color w:val="000000"/>
              </w:rPr>
              <w:t>Singers</w:t>
            </w:r>
          </w:p>
        </w:tc>
      </w:tr>
      <w:tr w:rsidR="00932390" w:rsidRPr="00D80CF7" w:rsidTr="00CE52AB">
        <w:trPr>
          <w:trHeight w:val="300"/>
        </w:trPr>
        <w:tc>
          <w:tcPr>
            <w:tcW w:w="1350"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jc w:val="both"/>
              <w:rPr>
                <w:rFonts w:cs="Calibri"/>
                <w:color w:val="000000"/>
              </w:rPr>
            </w:pPr>
            <w:r w:rsidRPr="000935CD">
              <w:rPr>
                <w:rFonts w:cs="Calibri"/>
                <w:color w:val="000000"/>
              </w:rPr>
              <w:t>27-2042.02</w:t>
            </w:r>
          </w:p>
        </w:tc>
        <w:tc>
          <w:tcPr>
            <w:tcW w:w="432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235EAD">
            <w:pPr>
              <w:rPr>
                <w:rFonts w:cs="Calibri"/>
                <w:color w:val="000000"/>
              </w:rPr>
            </w:pPr>
            <w:r w:rsidRPr="000935CD">
              <w:rPr>
                <w:rFonts w:cs="Calibri"/>
                <w:color w:val="000000"/>
              </w:rPr>
              <w:t>Musicians, Instrumental</w:t>
            </w:r>
          </w:p>
        </w:tc>
      </w:tr>
      <w:tr w:rsidR="00932390" w:rsidRPr="00D80CF7" w:rsidTr="00CE52AB">
        <w:trPr>
          <w:trHeight w:val="300"/>
        </w:trPr>
        <w:tc>
          <w:tcPr>
            <w:tcW w:w="1350"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jc w:val="both"/>
              <w:rPr>
                <w:rFonts w:cs="Calibri"/>
                <w:color w:val="000000"/>
              </w:rPr>
            </w:pPr>
            <w:r w:rsidRPr="000935CD">
              <w:rPr>
                <w:rFonts w:cs="Calibri"/>
                <w:color w:val="000000"/>
              </w:rPr>
              <w:t>27-3011.00</w:t>
            </w:r>
          </w:p>
        </w:tc>
        <w:tc>
          <w:tcPr>
            <w:tcW w:w="432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235EAD">
            <w:pPr>
              <w:rPr>
                <w:rFonts w:cs="Calibri"/>
                <w:color w:val="000000"/>
              </w:rPr>
            </w:pPr>
            <w:r w:rsidRPr="000935CD">
              <w:rPr>
                <w:rFonts w:cs="Calibri"/>
                <w:color w:val="000000"/>
              </w:rPr>
              <w:t>Radio and Television Announcers</w:t>
            </w:r>
          </w:p>
        </w:tc>
      </w:tr>
      <w:tr w:rsidR="00932390" w:rsidRPr="00D80CF7" w:rsidTr="00CE52AB">
        <w:trPr>
          <w:trHeight w:val="300"/>
        </w:trPr>
        <w:tc>
          <w:tcPr>
            <w:tcW w:w="1350"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jc w:val="both"/>
              <w:rPr>
                <w:rFonts w:cs="Calibri"/>
                <w:color w:val="000000"/>
              </w:rPr>
            </w:pPr>
            <w:r w:rsidRPr="000935CD">
              <w:rPr>
                <w:rFonts w:cs="Calibri"/>
                <w:color w:val="000000"/>
              </w:rPr>
              <w:t>27-3012.00</w:t>
            </w:r>
          </w:p>
        </w:tc>
        <w:tc>
          <w:tcPr>
            <w:tcW w:w="432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235EAD">
            <w:pPr>
              <w:rPr>
                <w:rFonts w:cs="Calibri"/>
                <w:color w:val="000000"/>
              </w:rPr>
            </w:pPr>
            <w:r w:rsidRPr="000935CD">
              <w:rPr>
                <w:rFonts w:cs="Calibri"/>
                <w:color w:val="000000"/>
              </w:rPr>
              <w:t>Public Address System and Other Announcers</w:t>
            </w:r>
          </w:p>
        </w:tc>
      </w:tr>
      <w:tr w:rsidR="00932390" w:rsidRPr="00D80CF7" w:rsidTr="00CE52AB">
        <w:trPr>
          <w:trHeight w:val="300"/>
        </w:trPr>
        <w:tc>
          <w:tcPr>
            <w:tcW w:w="1350"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jc w:val="both"/>
              <w:rPr>
                <w:rFonts w:cs="Calibri"/>
                <w:color w:val="000000"/>
              </w:rPr>
            </w:pPr>
            <w:r w:rsidRPr="000935CD">
              <w:rPr>
                <w:rFonts w:cs="Calibri"/>
                <w:color w:val="000000"/>
              </w:rPr>
              <w:t>27-4014.00</w:t>
            </w:r>
          </w:p>
        </w:tc>
        <w:tc>
          <w:tcPr>
            <w:tcW w:w="4320" w:type="dxa"/>
            <w:tcBorders>
              <w:top w:val="nil"/>
              <w:left w:val="nil"/>
              <w:bottom w:val="single" w:sz="4" w:space="0" w:color="auto"/>
              <w:right w:val="single" w:sz="4" w:space="0" w:color="auto"/>
            </w:tcBorders>
            <w:shd w:val="clear" w:color="000000" w:fill="FFFFFF"/>
            <w:noWrap/>
          </w:tcPr>
          <w:p w:rsidR="00932390" w:rsidRPr="000935CD" w:rsidRDefault="00932390" w:rsidP="00235EAD">
            <w:pPr>
              <w:rPr>
                <w:rFonts w:cs="Calibri"/>
              </w:rPr>
            </w:pPr>
            <w:r w:rsidRPr="000935CD">
              <w:rPr>
                <w:rFonts w:cs="Calibri"/>
              </w:rPr>
              <w:t>Sound Engineering Technicians</w:t>
            </w:r>
          </w:p>
        </w:tc>
      </w:tr>
    </w:tbl>
    <w:p w:rsidR="00932390" w:rsidRPr="008120CD" w:rsidRDefault="00932390" w:rsidP="00CE52AB">
      <w:pPr>
        <w:rPr>
          <w:rStyle w:val="FootnoteReference"/>
        </w:rPr>
      </w:pPr>
      <w:r w:rsidRPr="008120CD">
        <w:rPr>
          <w:rStyle w:val="FootnoteReference"/>
        </w:rPr>
        <w:t>Source: Occupational Information Network</w:t>
      </w:r>
    </w:p>
    <w:p w:rsidR="00932390" w:rsidRPr="00974323" w:rsidRDefault="00932390" w:rsidP="00235EAD">
      <w:pPr>
        <w:pStyle w:val="Heading2"/>
        <w:ind w:left="0" w:firstLine="0"/>
        <w:rPr>
          <w:szCs w:val="24"/>
        </w:rPr>
      </w:pPr>
      <w:bookmarkStart w:id="40" w:name="_Toc306641559"/>
      <w:r>
        <w:rPr>
          <w:szCs w:val="24"/>
        </w:rPr>
        <w:lastRenderedPageBreak/>
        <w:t xml:space="preserve">4.7.3 Occupations Related to </w:t>
      </w:r>
      <w:r w:rsidRPr="00974323">
        <w:rPr>
          <w:szCs w:val="24"/>
        </w:rPr>
        <w:t>Design</w:t>
      </w:r>
      <w:bookmarkEnd w:id="40"/>
    </w:p>
    <w:p w:rsidR="00932390" w:rsidRPr="00974323" w:rsidRDefault="00932390" w:rsidP="00E6465D">
      <w:pPr>
        <w:pStyle w:val="paragraph-chapters"/>
      </w:pPr>
      <w:r w:rsidRPr="00974323">
        <w:t>Some of the largest repres</w:t>
      </w:r>
      <w:r>
        <w:t>ented occupation titles in the</w:t>
      </w:r>
      <w:r w:rsidRPr="00974323">
        <w:t xml:space="preserve"> video game industr</w:t>
      </w:r>
      <w:r>
        <w:t>y are</w:t>
      </w:r>
      <w:r w:rsidRPr="00974323">
        <w:t xml:space="preserve"> graphic design, artists and animators. Th</w:t>
      </w:r>
      <w:r>
        <w:t>ese occupations</w:t>
      </w:r>
      <w:r w:rsidRPr="00974323">
        <w:t xml:space="preserve"> </w:t>
      </w:r>
      <w:r>
        <w:t xml:space="preserve">primarily </w:t>
      </w:r>
      <w:r w:rsidRPr="00974323">
        <w:t xml:space="preserve">compose </w:t>
      </w:r>
      <w:r>
        <w:t xml:space="preserve">much </w:t>
      </w:r>
      <w:r w:rsidRPr="00974323">
        <w:t xml:space="preserve">of the design </w:t>
      </w:r>
      <w:r>
        <w:t>unit</w:t>
      </w:r>
      <w:r w:rsidRPr="00974323">
        <w:t xml:space="preserve"> of the video game sect</w:t>
      </w:r>
      <w:r>
        <w:t>ion. Table 7 identifies occupations related to design and the arts in video games.</w:t>
      </w:r>
      <w:r w:rsidRPr="00974323">
        <w:t xml:space="preserve"> Th</w:t>
      </w:r>
      <w:r>
        <w:t>ese</w:t>
      </w:r>
      <w:r w:rsidRPr="00974323">
        <w:t xml:space="preserve"> include careers in the more creative aspect</w:t>
      </w:r>
      <w:r>
        <w:t>s</w:t>
      </w:r>
      <w:r w:rsidRPr="00974323">
        <w:t xml:space="preserve"> of the labor force, which includes artists, painters, illustrators, and g</w:t>
      </w:r>
      <w:r>
        <w:t xml:space="preserve">raphic designers. </w:t>
      </w:r>
      <w:r>
        <w:br w:type="page"/>
      </w:r>
    </w:p>
    <w:p w:rsidR="00932390" w:rsidRPr="00EC6B37" w:rsidRDefault="00932390" w:rsidP="00EC6B37">
      <w:pPr>
        <w:pStyle w:val="Caption"/>
        <w:jc w:val="left"/>
        <w:rPr>
          <w:b/>
        </w:rPr>
      </w:pPr>
      <w:bookmarkStart w:id="41" w:name="_Toc306641818"/>
      <w:r w:rsidRPr="00EC6B37">
        <w:rPr>
          <w:b/>
        </w:rPr>
        <w:lastRenderedPageBreak/>
        <w:t xml:space="preserve">Table </w:t>
      </w:r>
      <w:r w:rsidR="00574BE4" w:rsidRPr="00EC6B37">
        <w:rPr>
          <w:b/>
        </w:rPr>
        <w:fldChar w:fldCharType="begin"/>
      </w:r>
      <w:r w:rsidRPr="00EC6B37">
        <w:rPr>
          <w:b/>
        </w:rPr>
        <w:instrText xml:space="preserve"> SEQ Table \* ARABIC </w:instrText>
      </w:r>
      <w:r w:rsidR="00574BE4" w:rsidRPr="00EC6B37">
        <w:rPr>
          <w:b/>
        </w:rPr>
        <w:fldChar w:fldCharType="separate"/>
      </w:r>
      <w:r w:rsidR="00386F33">
        <w:rPr>
          <w:b/>
          <w:noProof/>
        </w:rPr>
        <w:t>7</w:t>
      </w:r>
      <w:r w:rsidR="00574BE4" w:rsidRPr="00EC6B37">
        <w:rPr>
          <w:b/>
        </w:rPr>
        <w:fldChar w:fldCharType="end"/>
      </w:r>
      <w:r w:rsidRPr="00EC6B37">
        <w:rPr>
          <w:b/>
        </w:rPr>
        <w:t>: Design Related Video Game Occupations</w:t>
      </w:r>
      <w:bookmarkEnd w:id="41"/>
    </w:p>
    <w:tbl>
      <w:tblPr>
        <w:tblW w:w="5958" w:type="dxa"/>
        <w:tblLook w:val="00A0" w:firstRow="1" w:lastRow="0" w:firstColumn="1" w:lastColumn="0" w:noHBand="0" w:noVBand="0"/>
      </w:tblPr>
      <w:tblGrid>
        <w:gridCol w:w="1545"/>
        <w:gridCol w:w="4413"/>
      </w:tblGrid>
      <w:tr w:rsidR="00932390" w:rsidRPr="00D80CF7" w:rsidTr="00EC6B37">
        <w:trPr>
          <w:trHeight w:val="300"/>
        </w:trPr>
        <w:tc>
          <w:tcPr>
            <w:tcW w:w="1545" w:type="dxa"/>
            <w:tcBorders>
              <w:top w:val="single" w:sz="8" w:space="0" w:color="auto"/>
              <w:left w:val="single" w:sz="8" w:space="0" w:color="auto"/>
              <w:bottom w:val="single" w:sz="4" w:space="0" w:color="auto"/>
              <w:right w:val="single" w:sz="4" w:space="0" w:color="auto"/>
            </w:tcBorders>
            <w:shd w:val="clear" w:color="000000" w:fill="FFFFFF"/>
            <w:noWrap/>
            <w:vAlign w:val="center"/>
          </w:tcPr>
          <w:p w:rsidR="00932390" w:rsidRPr="000935CD" w:rsidRDefault="00932390" w:rsidP="009E56E6">
            <w:pPr>
              <w:rPr>
                <w:rFonts w:cs="Calibri"/>
                <w:b/>
                <w:bCs/>
                <w:color w:val="000000"/>
              </w:rPr>
            </w:pPr>
            <w:r w:rsidRPr="000935CD">
              <w:rPr>
                <w:rFonts w:cs="Calibri"/>
                <w:b/>
                <w:bCs/>
                <w:color w:val="000000"/>
              </w:rPr>
              <w:t>SOC-Code</w:t>
            </w:r>
          </w:p>
        </w:tc>
        <w:tc>
          <w:tcPr>
            <w:tcW w:w="4413" w:type="dxa"/>
            <w:tcBorders>
              <w:top w:val="single" w:sz="8" w:space="0" w:color="auto"/>
              <w:left w:val="nil"/>
              <w:bottom w:val="single" w:sz="4" w:space="0" w:color="auto"/>
              <w:right w:val="single" w:sz="4" w:space="0" w:color="auto"/>
            </w:tcBorders>
            <w:shd w:val="clear" w:color="000000" w:fill="FFFFFF"/>
            <w:noWrap/>
            <w:vAlign w:val="center"/>
          </w:tcPr>
          <w:p w:rsidR="00932390" w:rsidRPr="000935CD" w:rsidRDefault="00932390" w:rsidP="009E56E6">
            <w:pPr>
              <w:rPr>
                <w:rFonts w:cs="Calibri"/>
                <w:b/>
                <w:bCs/>
                <w:color w:val="000000"/>
              </w:rPr>
            </w:pPr>
            <w:r w:rsidRPr="000935CD">
              <w:rPr>
                <w:rFonts w:cs="Calibri"/>
                <w:b/>
                <w:bCs/>
                <w:color w:val="000000"/>
              </w:rPr>
              <w:t>Title of Occupation</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color w:val="000000"/>
              </w:rPr>
            </w:pPr>
            <w:r w:rsidRPr="000935CD">
              <w:rPr>
                <w:rFonts w:cs="Calibri"/>
                <w:color w:val="000000"/>
              </w:rPr>
              <w:t>27-1011.00</w:t>
            </w:r>
          </w:p>
        </w:tc>
        <w:tc>
          <w:tcPr>
            <w:tcW w:w="4413" w:type="dxa"/>
            <w:tcBorders>
              <w:top w:val="nil"/>
              <w:left w:val="nil"/>
              <w:bottom w:val="single" w:sz="4" w:space="0" w:color="auto"/>
              <w:right w:val="single" w:sz="4" w:space="0" w:color="auto"/>
            </w:tcBorders>
            <w:shd w:val="clear" w:color="000000" w:fill="FFFFFF"/>
            <w:noWrap/>
          </w:tcPr>
          <w:p w:rsidR="00932390" w:rsidRPr="000935CD" w:rsidRDefault="00932390" w:rsidP="009E56E6">
            <w:pPr>
              <w:rPr>
                <w:rFonts w:cs="Calibri"/>
                <w:color w:val="0D0D0D"/>
              </w:rPr>
            </w:pPr>
            <w:r w:rsidRPr="000935CD">
              <w:rPr>
                <w:rFonts w:cs="Calibri"/>
                <w:color w:val="0D0D0D"/>
              </w:rPr>
              <w:t>Art Directors</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color w:val="000000"/>
              </w:rPr>
            </w:pPr>
            <w:r w:rsidRPr="000935CD">
              <w:rPr>
                <w:rFonts w:cs="Calibri"/>
                <w:color w:val="000000"/>
              </w:rPr>
              <w:t>27-1013.00</w:t>
            </w:r>
          </w:p>
        </w:tc>
        <w:tc>
          <w:tcPr>
            <w:tcW w:w="4413" w:type="dxa"/>
            <w:tcBorders>
              <w:top w:val="nil"/>
              <w:left w:val="nil"/>
              <w:bottom w:val="single" w:sz="4" w:space="0" w:color="auto"/>
              <w:right w:val="single" w:sz="4" w:space="0" w:color="auto"/>
            </w:tcBorders>
            <w:shd w:val="clear" w:color="000000" w:fill="FFFFFF"/>
            <w:noWrap/>
          </w:tcPr>
          <w:p w:rsidR="00932390" w:rsidRPr="000935CD" w:rsidRDefault="00932390" w:rsidP="009E56E6">
            <w:pPr>
              <w:rPr>
                <w:rFonts w:cs="Calibri"/>
                <w:color w:val="0D0D0D"/>
              </w:rPr>
            </w:pPr>
            <w:r w:rsidRPr="000935CD">
              <w:rPr>
                <w:rFonts w:cs="Calibri"/>
                <w:color w:val="0D0D0D"/>
              </w:rPr>
              <w:t>Fine Artists, Including Painters and Illustrators</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color w:val="000000"/>
              </w:rPr>
            </w:pPr>
            <w:r w:rsidRPr="000935CD">
              <w:rPr>
                <w:rFonts w:cs="Calibri"/>
                <w:color w:val="000000"/>
              </w:rPr>
              <w:t>27-1014.00</w:t>
            </w:r>
          </w:p>
        </w:tc>
        <w:tc>
          <w:tcPr>
            <w:tcW w:w="4413" w:type="dxa"/>
            <w:tcBorders>
              <w:top w:val="nil"/>
              <w:left w:val="nil"/>
              <w:bottom w:val="single" w:sz="4" w:space="0" w:color="auto"/>
              <w:right w:val="single" w:sz="4" w:space="0" w:color="auto"/>
            </w:tcBorders>
            <w:shd w:val="clear" w:color="000000" w:fill="FFFFFF"/>
            <w:noWrap/>
          </w:tcPr>
          <w:p w:rsidR="00932390" w:rsidRPr="000935CD" w:rsidRDefault="00932390" w:rsidP="009E56E6">
            <w:pPr>
              <w:rPr>
                <w:rFonts w:cs="Calibri"/>
                <w:color w:val="0D0D0D"/>
              </w:rPr>
            </w:pPr>
            <w:r w:rsidRPr="000935CD">
              <w:rPr>
                <w:rFonts w:cs="Calibri"/>
                <w:color w:val="0D0D0D"/>
              </w:rPr>
              <w:t>Multimedia Artists and Animators</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color w:val="000000"/>
              </w:rPr>
            </w:pPr>
            <w:r w:rsidRPr="000935CD">
              <w:rPr>
                <w:rFonts w:cs="Calibri"/>
                <w:color w:val="000000"/>
              </w:rPr>
              <w:t>27-1024.00</w:t>
            </w:r>
          </w:p>
        </w:tc>
        <w:tc>
          <w:tcPr>
            <w:tcW w:w="4413" w:type="dxa"/>
            <w:tcBorders>
              <w:top w:val="nil"/>
              <w:left w:val="nil"/>
              <w:bottom w:val="single" w:sz="4" w:space="0" w:color="auto"/>
              <w:right w:val="single" w:sz="4" w:space="0" w:color="auto"/>
            </w:tcBorders>
            <w:shd w:val="clear" w:color="000000" w:fill="FFFFFF"/>
            <w:noWrap/>
          </w:tcPr>
          <w:p w:rsidR="00932390" w:rsidRPr="000935CD" w:rsidRDefault="00932390" w:rsidP="009E56E6">
            <w:pPr>
              <w:rPr>
                <w:rFonts w:cs="Calibri"/>
                <w:color w:val="0D0D0D"/>
              </w:rPr>
            </w:pPr>
            <w:r w:rsidRPr="000935CD">
              <w:rPr>
                <w:rFonts w:cs="Calibri"/>
                <w:color w:val="0D0D0D"/>
              </w:rPr>
              <w:t>Graphic Designers</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color w:val="000000"/>
              </w:rPr>
            </w:pPr>
            <w:r w:rsidRPr="000935CD">
              <w:rPr>
                <w:rFonts w:cs="Calibri"/>
                <w:color w:val="000000"/>
              </w:rPr>
              <w:t>27-4021.00</w:t>
            </w:r>
          </w:p>
        </w:tc>
        <w:tc>
          <w:tcPr>
            <w:tcW w:w="441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9E56E6">
            <w:pPr>
              <w:rPr>
                <w:rFonts w:cs="Calibri"/>
                <w:color w:val="0D0D0D"/>
              </w:rPr>
            </w:pPr>
            <w:r w:rsidRPr="000935CD">
              <w:rPr>
                <w:rFonts w:cs="Calibri"/>
                <w:color w:val="0D0D0D"/>
              </w:rPr>
              <w:t>Photographers</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color w:val="000000"/>
              </w:rPr>
            </w:pPr>
            <w:r w:rsidRPr="000935CD">
              <w:rPr>
                <w:rFonts w:cs="Calibri"/>
                <w:color w:val="000000"/>
              </w:rPr>
              <w:t>27-4031.00</w:t>
            </w:r>
          </w:p>
        </w:tc>
        <w:tc>
          <w:tcPr>
            <w:tcW w:w="4413" w:type="dxa"/>
            <w:tcBorders>
              <w:top w:val="nil"/>
              <w:left w:val="nil"/>
              <w:bottom w:val="single" w:sz="4" w:space="0" w:color="auto"/>
              <w:right w:val="single" w:sz="4" w:space="0" w:color="auto"/>
            </w:tcBorders>
            <w:shd w:val="clear" w:color="000000" w:fill="FFFFFF"/>
            <w:noWrap/>
          </w:tcPr>
          <w:p w:rsidR="00932390" w:rsidRPr="000935CD" w:rsidRDefault="00932390" w:rsidP="009E56E6">
            <w:pPr>
              <w:rPr>
                <w:rFonts w:cs="Calibri"/>
                <w:color w:val="0D0D0D"/>
              </w:rPr>
            </w:pPr>
            <w:r w:rsidRPr="000935CD">
              <w:rPr>
                <w:rFonts w:cs="Calibri"/>
                <w:color w:val="0D0D0D"/>
              </w:rPr>
              <w:t>Camera Operators</w:t>
            </w:r>
          </w:p>
        </w:tc>
      </w:tr>
      <w:tr w:rsidR="00932390" w:rsidRPr="00D80CF7" w:rsidTr="00EC6B37">
        <w:trPr>
          <w:trHeight w:val="300"/>
        </w:trPr>
        <w:tc>
          <w:tcPr>
            <w:tcW w:w="1545" w:type="dxa"/>
            <w:tcBorders>
              <w:top w:val="nil"/>
              <w:left w:val="single" w:sz="8" w:space="0" w:color="auto"/>
              <w:bottom w:val="single" w:sz="8" w:space="0" w:color="auto"/>
              <w:right w:val="single" w:sz="4" w:space="0" w:color="auto"/>
            </w:tcBorders>
            <w:shd w:val="clear" w:color="000000" w:fill="FFFFFF"/>
            <w:noWrap/>
            <w:vAlign w:val="bottom"/>
          </w:tcPr>
          <w:p w:rsidR="00932390" w:rsidRPr="000935CD" w:rsidRDefault="00932390" w:rsidP="009E56E6">
            <w:pPr>
              <w:rPr>
                <w:rFonts w:cs="Calibri"/>
                <w:color w:val="000000"/>
              </w:rPr>
            </w:pPr>
            <w:r w:rsidRPr="000935CD">
              <w:rPr>
                <w:rFonts w:cs="Calibri"/>
                <w:color w:val="000000"/>
              </w:rPr>
              <w:t>27-4032.00</w:t>
            </w:r>
          </w:p>
        </w:tc>
        <w:tc>
          <w:tcPr>
            <w:tcW w:w="4413" w:type="dxa"/>
            <w:tcBorders>
              <w:top w:val="nil"/>
              <w:left w:val="nil"/>
              <w:bottom w:val="single" w:sz="8" w:space="0" w:color="auto"/>
              <w:right w:val="single" w:sz="4" w:space="0" w:color="auto"/>
            </w:tcBorders>
            <w:shd w:val="clear" w:color="000000" w:fill="FFFFFF"/>
            <w:noWrap/>
          </w:tcPr>
          <w:p w:rsidR="00932390" w:rsidRPr="000935CD" w:rsidRDefault="00932390" w:rsidP="009E56E6">
            <w:pPr>
              <w:rPr>
                <w:rFonts w:cs="Calibri"/>
                <w:color w:val="0D0D0D"/>
              </w:rPr>
            </w:pPr>
            <w:r w:rsidRPr="000935CD">
              <w:rPr>
                <w:rFonts w:cs="Calibri"/>
                <w:color w:val="0D0D0D"/>
              </w:rPr>
              <w:t>Film and Video Editors</w:t>
            </w:r>
          </w:p>
        </w:tc>
      </w:tr>
    </w:tbl>
    <w:p w:rsidR="00932390" w:rsidRPr="008120CD" w:rsidRDefault="00932390" w:rsidP="00CE52AB">
      <w:pPr>
        <w:rPr>
          <w:rStyle w:val="FootnoteReference"/>
        </w:rPr>
      </w:pPr>
      <w:r w:rsidRPr="008120CD">
        <w:rPr>
          <w:rStyle w:val="FootnoteReference"/>
        </w:rPr>
        <w:t>Source: Occupational information Network</w:t>
      </w:r>
    </w:p>
    <w:p w:rsidR="00932390" w:rsidRPr="00974323" w:rsidRDefault="00932390" w:rsidP="00235EAD">
      <w:pPr>
        <w:pStyle w:val="Heading2"/>
      </w:pPr>
      <w:bookmarkStart w:id="42" w:name="_Toc306641560"/>
      <w:r>
        <w:t xml:space="preserve">4.7.4 Occupations Related to Programming &amp; </w:t>
      </w:r>
      <w:r w:rsidRPr="00974323">
        <w:t>Engineering</w:t>
      </w:r>
      <w:bookmarkEnd w:id="42"/>
    </w:p>
    <w:p w:rsidR="00932390" w:rsidRDefault="00932390" w:rsidP="00235EAD">
      <w:pPr>
        <w:pStyle w:val="paragraph-chapters"/>
      </w:pPr>
      <w:r>
        <w:t>Lastly, table 8 is represents occupations related to programming and engineering</w:t>
      </w:r>
      <w:r w:rsidRPr="00974323">
        <w:t xml:space="preserve">. The largest composition of the </w:t>
      </w:r>
      <w:r>
        <w:t xml:space="preserve">unit is </w:t>
      </w:r>
      <w:r w:rsidRPr="00974323">
        <w:t>comp</w:t>
      </w:r>
      <w:r>
        <w:t>uter programming. Programming is one of</w:t>
      </w:r>
      <w:r w:rsidRPr="00974323">
        <w:t xml:space="preserve"> the largest group</w:t>
      </w:r>
      <w:r>
        <w:t>s</w:t>
      </w:r>
      <w:r w:rsidRPr="00974323">
        <w:t xml:space="preserve"> </w:t>
      </w:r>
      <w:r>
        <w:t>within the</w:t>
      </w:r>
      <w:r w:rsidRPr="00974323">
        <w:t xml:space="preserve"> video game industry</w:t>
      </w:r>
      <w:r>
        <w:t xml:space="preserve"> as shown from the video games credits </w:t>
      </w:r>
      <w:r w:rsidRPr="00974323">
        <w:t>sample</w:t>
      </w:r>
      <w:r>
        <w:t>. Within</w:t>
      </w:r>
      <w:r w:rsidRPr="00974323">
        <w:t xml:space="preserve"> the</w:t>
      </w:r>
      <w:r>
        <w:t xml:space="preserve"> programming cluster are</w:t>
      </w:r>
      <w:r w:rsidRPr="00974323">
        <w:t xml:space="preserve"> occupations that are either closely related to software development or computer engineering. </w:t>
      </w:r>
    </w:p>
    <w:p w:rsidR="00932390" w:rsidRPr="00EC6B37" w:rsidRDefault="00932390" w:rsidP="003B2CB2">
      <w:pPr>
        <w:pStyle w:val="paragraph-chapters"/>
      </w:pPr>
      <w:r>
        <w:t>One occupation that relate</w:t>
      </w:r>
      <w:r w:rsidR="005D10A0">
        <w:t>s</w:t>
      </w:r>
      <w:r>
        <w:t xml:space="preserve"> to both programming and design </w:t>
      </w:r>
      <w:r w:rsidR="005D10A0">
        <w:t>is</w:t>
      </w:r>
      <w:r>
        <w:t xml:space="preserve"> web developers. According to the O*NET definition, the web developers’ basic job responsibility is to, “develop and design web applications and web sites. Create and specify architectural and technical parameters. Direct web site content creation, enhancement and maintenance</w:t>
      </w:r>
      <w:r>
        <w:rPr>
          <w:rStyle w:val="FootnoteReference"/>
        </w:rPr>
        <w:footnoteReference w:id="2"/>
      </w:r>
      <w:r>
        <w:t xml:space="preserve">.” Not only must a web developer design the website, they must use programming language to develop their </w:t>
      </w:r>
      <w:r>
        <w:lastRenderedPageBreak/>
        <w:t xml:space="preserve">product. It is because a web developer is skilled in understanding programming language that it is located in this category. </w:t>
      </w:r>
    </w:p>
    <w:p w:rsidR="00217911" w:rsidRDefault="00217911" w:rsidP="00A00C6C">
      <w:pPr>
        <w:pStyle w:val="Caption"/>
        <w:jc w:val="left"/>
        <w:rPr>
          <w:b/>
        </w:rPr>
      </w:pPr>
    </w:p>
    <w:p w:rsidR="00217911" w:rsidRDefault="00217911" w:rsidP="00A00C6C">
      <w:pPr>
        <w:pStyle w:val="Caption"/>
        <w:jc w:val="left"/>
        <w:rPr>
          <w:b/>
        </w:rPr>
      </w:pPr>
    </w:p>
    <w:p w:rsidR="00932390" w:rsidRPr="00A00C6C" w:rsidRDefault="00932390" w:rsidP="00A00C6C">
      <w:pPr>
        <w:pStyle w:val="Caption"/>
        <w:jc w:val="left"/>
        <w:rPr>
          <w:b/>
        </w:rPr>
      </w:pPr>
      <w:bookmarkStart w:id="43" w:name="_Toc306641819"/>
      <w:r w:rsidRPr="00A00C6C">
        <w:rPr>
          <w:b/>
        </w:rPr>
        <w:t xml:space="preserve">Table </w:t>
      </w:r>
      <w:r w:rsidR="00574BE4" w:rsidRPr="00A00C6C">
        <w:rPr>
          <w:b/>
        </w:rPr>
        <w:fldChar w:fldCharType="begin"/>
      </w:r>
      <w:r w:rsidRPr="00A00C6C">
        <w:rPr>
          <w:b/>
        </w:rPr>
        <w:instrText xml:space="preserve"> SEQ Table \* ARABIC </w:instrText>
      </w:r>
      <w:r w:rsidR="00574BE4" w:rsidRPr="00A00C6C">
        <w:rPr>
          <w:b/>
        </w:rPr>
        <w:fldChar w:fldCharType="separate"/>
      </w:r>
      <w:r w:rsidR="00386F33">
        <w:rPr>
          <w:b/>
          <w:noProof/>
        </w:rPr>
        <w:t>8</w:t>
      </w:r>
      <w:r w:rsidR="00574BE4" w:rsidRPr="00A00C6C">
        <w:rPr>
          <w:b/>
        </w:rPr>
        <w:fldChar w:fldCharType="end"/>
      </w:r>
      <w:r w:rsidRPr="00A00C6C">
        <w:rPr>
          <w:b/>
        </w:rPr>
        <w:t>: Programming and Engineering Related Video Game Occupations</w:t>
      </w:r>
      <w:bookmarkEnd w:id="43"/>
    </w:p>
    <w:tbl>
      <w:tblPr>
        <w:tblW w:w="5685" w:type="dxa"/>
        <w:tblInd w:w="93" w:type="dxa"/>
        <w:tblLook w:val="00A0" w:firstRow="1" w:lastRow="0" w:firstColumn="1" w:lastColumn="0" w:noHBand="0" w:noVBand="0"/>
      </w:tblPr>
      <w:tblGrid>
        <w:gridCol w:w="1545"/>
        <w:gridCol w:w="4140"/>
      </w:tblGrid>
      <w:tr w:rsidR="00932390" w:rsidRPr="00D80CF7" w:rsidTr="00EC6B37">
        <w:trPr>
          <w:trHeight w:val="315"/>
        </w:trPr>
        <w:tc>
          <w:tcPr>
            <w:tcW w:w="1545" w:type="dxa"/>
            <w:tcBorders>
              <w:top w:val="single" w:sz="8" w:space="0" w:color="auto"/>
              <w:left w:val="single" w:sz="8" w:space="0" w:color="auto"/>
              <w:bottom w:val="single" w:sz="4" w:space="0" w:color="auto"/>
              <w:right w:val="single" w:sz="4" w:space="0" w:color="auto"/>
            </w:tcBorders>
            <w:shd w:val="clear" w:color="000000" w:fill="FFFFFF"/>
            <w:noWrap/>
            <w:vAlign w:val="center"/>
          </w:tcPr>
          <w:p w:rsidR="00932390" w:rsidRPr="000935CD" w:rsidRDefault="00932390" w:rsidP="00A00C6C">
            <w:pPr>
              <w:rPr>
                <w:rFonts w:cs="Calibri"/>
                <w:b/>
                <w:bCs/>
                <w:color w:val="000000"/>
              </w:rPr>
            </w:pPr>
            <w:r w:rsidRPr="000935CD">
              <w:rPr>
                <w:rFonts w:cs="Calibri"/>
                <w:b/>
                <w:bCs/>
                <w:color w:val="000000"/>
              </w:rPr>
              <w:t>SOC-Code</w:t>
            </w:r>
          </w:p>
        </w:tc>
        <w:tc>
          <w:tcPr>
            <w:tcW w:w="4140" w:type="dxa"/>
            <w:tcBorders>
              <w:top w:val="single" w:sz="8" w:space="0" w:color="auto"/>
              <w:left w:val="nil"/>
              <w:bottom w:val="single" w:sz="4" w:space="0" w:color="auto"/>
              <w:right w:val="single" w:sz="4" w:space="0" w:color="auto"/>
            </w:tcBorders>
            <w:shd w:val="clear" w:color="000000" w:fill="FFFFFF"/>
            <w:noWrap/>
            <w:vAlign w:val="center"/>
          </w:tcPr>
          <w:p w:rsidR="00932390" w:rsidRPr="000935CD" w:rsidRDefault="00932390" w:rsidP="009E56E6">
            <w:pPr>
              <w:rPr>
                <w:rFonts w:cs="Calibri"/>
                <w:b/>
                <w:bCs/>
                <w:color w:val="000000"/>
              </w:rPr>
            </w:pPr>
            <w:r w:rsidRPr="000935CD">
              <w:rPr>
                <w:rFonts w:cs="Calibri"/>
                <w:b/>
                <w:bCs/>
                <w:color w:val="000000"/>
              </w:rPr>
              <w:t>Title of Occupation</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A00C6C">
            <w:pPr>
              <w:rPr>
                <w:rFonts w:cs="Calibri"/>
                <w:color w:val="000000"/>
              </w:rPr>
            </w:pPr>
            <w:r w:rsidRPr="000935CD">
              <w:rPr>
                <w:rFonts w:cs="Calibri"/>
                <w:color w:val="000000"/>
              </w:rPr>
              <w:t>15-1021.00</w:t>
            </w:r>
          </w:p>
        </w:tc>
        <w:tc>
          <w:tcPr>
            <w:tcW w:w="4140" w:type="dxa"/>
            <w:tcBorders>
              <w:top w:val="nil"/>
              <w:left w:val="nil"/>
              <w:bottom w:val="single" w:sz="4" w:space="0" w:color="auto"/>
              <w:right w:val="single" w:sz="4" w:space="0" w:color="auto"/>
            </w:tcBorders>
            <w:shd w:val="clear" w:color="000000" w:fill="FFFFFF"/>
            <w:noWrap/>
          </w:tcPr>
          <w:p w:rsidR="00932390" w:rsidRPr="000935CD" w:rsidRDefault="00932390" w:rsidP="009E56E6">
            <w:pPr>
              <w:rPr>
                <w:rFonts w:cs="Calibri"/>
              </w:rPr>
            </w:pPr>
            <w:r w:rsidRPr="000935CD">
              <w:rPr>
                <w:rFonts w:cs="Calibri"/>
              </w:rPr>
              <w:t>Computer Programmers</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A00C6C">
            <w:pPr>
              <w:rPr>
                <w:rFonts w:cs="Calibri"/>
                <w:color w:val="000000"/>
              </w:rPr>
            </w:pPr>
            <w:r w:rsidRPr="000935CD">
              <w:rPr>
                <w:rFonts w:cs="Calibri"/>
                <w:color w:val="000000"/>
              </w:rPr>
              <w:t>15-1031.00</w:t>
            </w:r>
          </w:p>
        </w:tc>
        <w:tc>
          <w:tcPr>
            <w:tcW w:w="4140" w:type="dxa"/>
            <w:tcBorders>
              <w:top w:val="nil"/>
              <w:left w:val="nil"/>
              <w:bottom w:val="single" w:sz="4" w:space="0" w:color="auto"/>
              <w:right w:val="single" w:sz="4" w:space="0" w:color="auto"/>
            </w:tcBorders>
            <w:shd w:val="clear" w:color="000000" w:fill="FFFFFF"/>
            <w:noWrap/>
          </w:tcPr>
          <w:p w:rsidR="00932390" w:rsidRPr="000935CD" w:rsidRDefault="00932390" w:rsidP="009E56E6">
            <w:pPr>
              <w:rPr>
                <w:rFonts w:cs="Calibri"/>
              </w:rPr>
            </w:pPr>
            <w:r w:rsidRPr="000935CD">
              <w:rPr>
                <w:rFonts w:cs="Calibri"/>
              </w:rPr>
              <w:t>Software Developers, Applications</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A00C6C">
            <w:pPr>
              <w:rPr>
                <w:rFonts w:cs="Calibri"/>
                <w:color w:val="000000"/>
              </w:rPr>
            </w:pPr>
            <w:r w:rsidRPr="000935CD">
              <w:rPr>
                <w:rFonts w:cs="Calibri"/>
                <w:color w:val="000000"/>
              </w:rPr>
              <w:t>15-1032.00</w:t>
            </w:r>
          </w:p>
        </w:tc>
        <w:tc>
          <w:tcPr>
            <w:tcW w:w="4140" w:type="dxa"/>
            <w:tcBorders>
              <w:top w:val="nil"/>
              <w:left w:val="nil"/>
              <w:bottom w:val="single" w:sz="4" w:space="0" w:color="auto"/>
              <w:right w:val="single" w:sz="4" w:space="0" w:color="auto"/>
            </w:tcBorders>
            <w:shd w:val="clear" w:color="000000" w:fill="FFFFFF"/>
            <w:noWrap/>
          </w:tcPr>
          <w:p w:rsidR="00932390" w:rsidRPr="000935CD" w:rsidRDefault="00932390" w:rsidP="009E56E6">
            <w:pPr>
              <w:rPr>
                <w:rFonts w:cs="Calibri"/>
              </w:rPr>
            </w:pPr>
            <w:r w:rsidRPr="000935CD">
              <w:rPr>
                <w:rFonts w:cs="Calibri"/>
              </w:rPr>
              <w:t>Software Developers, Systems Software</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A00C6C">
            <w:pPr>
              <w:rPr>
                <w:rFonts w:cs="Calibri"/>
                <w:color w:val="000000"/>
              </w:rPr>
            </w:pPr>
            <w:r w:rsidRPr="000935CD">
              <w:rPr>
                <w:rFonts w:cs="Calibri"/>
                <w:color w:val="000000"/>
              </w:rPr>
              <w:t>17-2061.00</w:t>
            </w:r>
          </w:p>
        </w:tc>
        <w:tc>
          <w:tcPr>
            <w:tcW w:w="4140" w:type="dxa"/>
            <w:tcBorders>
              <w:top w:val="nil"/>
              <w:left w:val="nil"/>
              <w:bottom w:val="single" w:sz="4" w:space="0" w:color="auto"/>
              <w:right w:val="single" w:sz="4" w:space="0" w:color="auto"/>
            </w:tcBorders>
            <w:shd w:val="clear" w:color="000000" w:fill="FFFFFF"/>
            <w:noWrap/>
          </w:tcPr>
          <w:p w:rsidR="00932390" w:rsidRPr="000935CD" w:rsidRDefault="00932390" w:rsidP="009E56E6">
            <w:pPr>
              <w:rPr>
                <w:rFonts w:cs="Calibri"/>
              </w:rPr>
            </w:pPr>
            <w:r w:rsidRPr="000935CD">
              <w:rPr>
                <w:rFonts w:cs="Calibri"/>
              </w:rPr>
              <w:t>Computer Hardware Engineers</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A00C6C">
            <w:pPr>
              <w:rPr>
                <w:rFonts w:cs="Calibri"/>
                <w:color w:val="000000"/>
              </w:rPr>
            </w:pPr>
            <w:r w:rsidRPr="000935CD">
              <w:rPr>
                <w:rFonts w:cs="Calibri"/>
                <w:color w:val="000000"/>
              </w:rPr>
              <w:t>15-1099.02</w:t>
            </w:r>
          </w:p>
        </w:tc>
        <w:tc>
          <w:tcPr>
            <w:tcW w:w="414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9E56E6">
            <w:pPr>
              <w:rPr>
                <w:rFonts w:cs="Calibri"/>
                <w:color w:val="000000"/>
              </w:rPr>
            </w:pPr>
            <w:r w:rsidRPr="000935CD">
              <w:rPr>
                <w:rFonts w:cs="Calibri"/>
                <w:color w:val="000000"/>
              </w:rPr>
              <w:t>Computer Systems Engineers/Architects</w:t>
            </w:r>
          </w:p>
        </w:tc>
      </w:tr>
      <w:tr w:rsidR="00932390" w:rsidRPr="00D80CF7" w:rsidTr="00EC6B37">
        <w:trPr>
          <w:trHeight w:val="300"/>
        </w:trPr>
        <w:tc>
          <w:tcPr>
            <w:tcW w:w="1545" w:type="dxa"/>
            <w:tcBorders>
              <w:top w:val="nil"/>
              <w:left w:val="single" w:sz="8" w:space="0" w:color="auto"/>
              <w:bottom w:val="single" w:sz="4" w:space="0" w:color="auto"/>
              <w:right w:val="single" w:sz="4" w:space="0" w:color="auto"/>
            </w:tcBorders>
            <w:shd w:val="clear" w:color="000000" w:fill="FFFFFF"/>
            <w:noWrap/>
            <w:vAlign w:val="bottom"/>
          </w:tcPr>
          <w:p w:rsidR="00932390" w:rsidRPr="000935CD" w:rsidRDefault="00932390" w:rsidP="00A00C6C">
            <w:pPr>
              <w:rPr>
                <w:rFonts w:cs="Calibri"/>
                <w:color w:val="000000"/>
              </w:rPr>
            </w:pPr>
            <w:r w:rsidRPr="000935CD">
              <w:rPr>
                <w:rFonts w:cs="Calibri"/>
                <w:color w:val="000000"/>
              </w:rPr>
              <w:t>15-1099.03</w:t>
            </w:r>
          </w:p>
        </w:tc>
        <w:tc>
          <w:tcPr>
            <w:tcW w:w="414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9E56E6">
            <w:pPr>
              <w:rPr>
                <w:rFonts w:cs="Calibri"/>
                <w:color w:val="000000"/>
              </w:rPr>
            </w:pPr>
            <w:r w:rsidRPr="000935CD">
              <w:rPr>
                <w:rFonts w:cs="Calibri"/>
                <w:color w:val="000000"/>
              </w:rPr>
              <w:t>Network Designers</w:t>
            </w:r>
          </w:p>
        </w:tc>
      </w:tr>
      <w:tr w:rsidR="00932390" w:rsidRPr="00D80CF7" w:rsidTr="00EC6B37">
        <w:trPr>
          <w:trHeight w:val="315"/>
        </w:trPr>
        <w:tc>
          <w:tcPr>
            <w:tcW w:w="1545" w:type="dxa"/>
            <w:tcBorders>
              <w:top w:val="nil"/>
              <w:left w:val="single" w:sz="8" w:space="0" w:color="auto"/>
              <w:bottom w:val="single" w:sz="8" w:space="0" w:color="auto"/>
              <w:right w:val="single" w:sz="4" w:space="0" w:color="auto"/>
            </w:tcBorders>
            <w:shd w:val="clear" w:color="000000" w:fill="FFFFFF"/>
            <w:noWrap/>
            <w:vAlign w:val="bottom"/>
          </w:tcPr>
          <w:p w:rsidR="00932390" w:rsidRPr="000935CD" w:rsidRDefault="00932390" w:rsidP="00A00C6C">
            <w:pPr>
              <w:rPr>
                <w:rFonts w:cs="Calibri"/>
                <w:color w:val="000000"/>
              </w:rPr>
            </w:pPr>
            <w:r w:rsidRPr="000935CD">
              <w:rPr>
                <w:rFonts w:cs="Calibri"/>
                <w:color w:val="000000"/>
              </w:rPr>
              <w:t>15-1099.04</w:t>
            </w:r>
          </w:p>
        </w:tc>
        <w:tc>
          <w:tcPr>
            <w:tcW w:w="4140" w:type="dxa"/>
            <w:tcBorders>
              <w:top w:val="nil"/>
              <w:left w:val="nil"/>
              <w:bottom w:val="single" w:sz="8" w:space="0" w:color="auto"/>
              <w:right w:val="single" w:sz="4" w:space="0" w:color="auto"/>
            </w:tcBorders>
            <w:shd w:val="clear" w:color="000000" w:fill="FFFFFF"/>
            <w:noWrap/>
            <w:vAlign w:val="bottom"/>
          </w:tcPr>
          <w:p w:rsidR="00932390" w:rsidRPr="000935CD" w:rsidRDefault="00932390" w:rsidP="009E56E6">
            <w:pPr>
              <w:rPr>
                <w:rFonts w:cs="Calibri"/>
                <w:color w:val="000000"/>
              </w:rPr>
            </w:pPr>
            <w:r w:rsidRPr="000935CD">
              <w:rPr>
                <w:rFonts w:cs="Calibri"/>
                <w:color w:val="000000"/>
              </w:rPr>
              <w:t>Web Developers</w:t>
            </w:r>
          </w:p>
        </w:tc>
      </w:tr>
    </w:tbl>
    <w:p w:rsidR="00932390" w:rsidRPr="008120CD" w:rsidRDefault="00932390" w:rsidP="00657733">
      <w:pPr>
        <w:rPr>
          <w:rStyle w:val="FootnoteReference"/>
        </w:rPr>
      </w:pPr>
      <w:r w:rsidRPr="008120CD">
        <w:rPr>
          <w:rStyle w:val="FootnoteReference"/>
        </w:rPr>
        <w:t>Source: Occupational Information Network</w:t>
      </w:r>
    </w:p>
    <w:p w:rsidR="00932390" w:rsidRPr="009E4FBF" w:rsidRDefault="00932390" w:rsidP="00235EAD">
      <w:pPr>
        <w:pStyle w:val="Heading2"/>
      </w:pPr>
      <w:bookmarkStart w:id="44" w:name="_Toc306641561"/>
      <w:r w:rsidRPr="009E4FBF">
        <w:t>4.8 O*NET Methodology &amp; Results</w:t>
      </w:r>
      <w:bookmarkEnd w:id="44"/>
      <w:r w:rsidRPr="009E4FBF">
        <w:t xml:space="preserve"> </w:t>
      </w:r>
    </w:p>
    <w:p w:rsidR="00932390" w:rsidRPr="007071BB" w:rsidRDefault="00932390" w:rsidP="007071BB">
      <w:pPr>
        <w:pStyle w:val="paragraph-chapters"/>
      </w:pPr>
      <w:r w:rsidRPr="009E4FBF">
        <w:t xml:space="preserve">The results produced by O*NET ranked </w:t>
      </w:r>
      <w:r>
        <w:t xml:space="preserve">the </w:t>
      </w:r>
      <w:r w:rsidRPr="009E4FBF">
        <w:t xml:space="preserve">descriptions of occupations by a scale or </w:t>
      </w:r>
      <w:r w:rsidR="00B41CC3" w:rsidRPr="00B41CC3">
        <w:rPr>
          <w:i/>
        </w:rPr>
        <w:t>I</w:t>
      </w:r>
      <w:r w:rsidRPr="00B41CC3">
        <w:rPr>
          <w:i/>
        </w:rPr>
        <w:t>mportance</w:t>
      </w:r>
      <w:r w:rsidRPr="009E4FBF">
        <w:t xml:space="preserve"> or </w:t>
      </w:r>
      <w:r w:rsidR="00B41CC3" w:rsidRPr="00B41CC3">
        <w:rPr>
          <w:i/>
        </w:rPr>
        <w:t>L</w:t>
      </w:r>
      <w:r w:rsidRPr="00B41CC3">
        <w:rPr>
          <w:i/>
        </w:rPr>
        <w:t>evel</w:t>
      </w:r>
      <w:r w:rsidRPr="009E4FBF">
        <w:t xml:space="preserve">. As mentioned earlier, the </w:t>
      </w:r>
      <w:r w:rsidR="00B41CC3" w:rsidRPr="00B41CC3">
        <w:rPr>
          <w:i/>
        </w:rPr>
        <w:t>I</w:t>
      </w:r>
      <w:r w:rsidRPr="00B41CC3">
        <w:rPr>
          <w:i/>
        </w:rPr>
        <w:t>mportance</w:t>
      </w:r>
      <w:r w:rsidRPr="009E4FBF">
        <w:t xml:space="preserve"> and </w:t>
      </w:r>
      <w:r w:rsidR="00B41CC3" w:rsidRPr="00B41CC3">
        <w:rPr>
          <w:i/>
        </w:rPr>
        <w:t>L</w:t>
      </w:r>
      <w:r w:rsidRPr="00B41CC3">
        <w:rPr>
          <w:i/>
        </w:rPr>
        <w:t>evel</w:t>
      </w:r>
      <w:r w:rsidRPr="009E4FBF">
        <w:t xml:space="preserve"> scale are quite similar</w:t>
      </w:r>
      <w:r>
        <w:t>. F</w:t>
      </w:r>
      <w:r w:rsidRPr="009E4FBF">
        <w:t xml:space="preserve">or this </w:t>
      </w:r>
      <w:r>
        <w:t>research</w:t>
      </w:r>
      <w:r w:rsidRPr="009E4FBF">
        <w:t xml:space="preserve"> </w:t>
      </w:r>
      <w:r>
        <w:t xml:space="preserve">and for time constraints, </w:t>
      </w:r>
      <w:r w:rsidRPr="009E4FBF">
        <w:t xml:space="preserve">the </w:t>
      </w:r>
      <w:r w:rsidR="00B41CC3" w:rsidRPr="00B41CC3">
        <w:rPr>
          <w:i/>
        </w:rPr>
        <w:t>I</w:t>
      </w:r>
      <w:r w:rsidRPr="00B41CC3">
        <w:rPr>
          <w:i/>
        </w:rPr>
        <w:t>mportance</w:t>
      </w:r>
      <w:r w:rsidRPr="009E4FBF">
        <w:t xml:space="preserve"> scale was used</w:t>
      </w:r>
      <w:r>
        <w:t xml:space="preserve"> following suit with other O*NET based research </w:t>
      </w:r>
      <w:r w:rsidR="00574BE4">
        <w:fldChar w:fldCharType="begin"/>
      </w:r>
      <w:r>
        <w:instrText xml:space="preserve"> ADDIN EN.CITE &lt;EndNote&gt;&lt;Cite&gt;&lt;Author&gt;Scott&lt;/Author&gt;&lt;Year&gt;2009&lt;/Year&gt;&lt;RecNum&gt;112&lt;/RecNum&gt;&lt;DisplayText&gt;(Scott and Mantegna 2009)&lt;/DisplayText&gt;&lt;record&gt;&lt;rec-number&gt;112&lt;/rec-number&gt;&lt;foreign-keys&gt;&lt;key app="EN" db-id="d90dzxz55vrz90erpwwvfes35sre5tfr5a5a"&gt;112&lt;/key&gt;&lt;/foreign-keys&gt;&lt;ref-type name="Journal Article"&gt;17&lt;/ref-type&gt;&lt;contributors&gt;&lt;authors&gt;&lt;author&gt;Scott, Allen J.&lt;/author&gt;&lt;author&gt;Mantegna, Agostino&lt;/author&gt;&lt;/authors&gt;&lt;/contributors&gt;&lt;titles&gt;&lt;title&gt;Human Capital Assets and Structures of Work in the US Metropolitan Hierarchy (An Analysis Based on the O*NET Information System)&lt;/title&gt;&lt;secondary-title&gt;International Regional Science Review&lt;/secondary-title&gt;&lt;/titles&gt;&lt;pages&gt;173-194&lt;/pages&gt;&lt;volume&gt;32&lt;/volume&gt;&lt;number&gt;2&lt;/number&gt;&lt;dates&gt;&lt;year&gt;2009&lt;/year&gt;&lt;pub-dates&gt;&lt;date&gt;April 1, 2009&lt;/date&gt;&lt;/pub-dates&gt;&lt;/dates&gt;&lt;urls&gt;&lt;related-urls&gt;&lt;url&gt;http://irx.sagepub.com/content/32/2/173.abstract&lt;/url&gt;&lt;/related-urls&gt;&lt;/urls&gt;&lt;electronic-resource-num&gt;10.1177/0160017608329852&lt;/electronic-resource-num&gt;&lt;/record&gt;&lt;/Cite&gt;&lt;/EndNote&gt;</w:instrText>
      </w:r>
      <w:r w:rsidR="00574BE4">
        <w:fldChar w:fldCharType="separate"/>
      </w:r>
      <w:r>
        <w:rPr>
          <w:noProof/>
        </w:rPr>
        <w:t>(</w:t>
      </w:r>
      <w:hyperlink w:anchor="_ENREF_60" w:tooltip="Scott, 2009 #112" w:history="1">
        <w:r w:rsidR="00635F00">
          <w:rPr>
            <w:noProof/>
          </w:rPr>
          <w:t>Scott and Mantegna 2009</w:t>
        </w:r>
      </w:hyperlink>
      <w:r>
        <w:rPr>
          <w:noProof/>
        </w:rPr>
        <w:t>)</w:t>
      </w:r>
      <w:r w:rsidR="00574BE4">
        <w:fldChar w:fldCharType="end"/>
      </w:r>
      <w:r>
        <w:t xml:space="preserve">. </w:t>
      </w:r>
      <w:r w:rsidRPr="009E4FBF">
        <w:t>Within the selected occupation codes,</w:t>
      </w:r>
      <w:r w:rsidR="005D10A0">
        <w:t xml:space="preserve"> I convert</w:t>
      </w:r>
      <w:r w:rsidRPr="009E4FBF">
        <w:t xml:space="preserve"> </w:t>
      </w:r>
      <w:r w:rsidR="00B41CC3">
        <w:rPr>
          <w:i/>
        </w:rPr>
        <w:t>I</w:t>
      </w:r>
      <w:r w:rsidRPr="00B41CC3">
        <w:rPr>
          <w:i/>
        </w:rPr>
        <w:t>mportance</w:t>
      </w:r>
      <w:r w:rsidRPr="009E4FBF">
        <w:t xml:space="preserve"> scales into a percentage. </w:t>
      </w:r>
      <w:r w:rsidR="005D10A0">
        <w:t>From the calculated percentages, I parsed o</w:t>
      </w:r>
      <w:r>
        <w:t xml:space="preserve">ccupations </w:t>
      </w:r>
      <w:r w:rsidRPr="009E4FBF">
        <w:t>above the 75</w:t>
      </w:r>
      <w:r w:rsidRPr="009E4FBF">
        <w:rPr>
          <w:vertAlign w:val="superscript"/>
        </w:rPr>
        <w:t>th</w:t>
      </w:r>
      <w:r>
        <w:t xml:space="preserve"> percentile</w:t>
      </w:r>
      <w:r w:rsidRPr="009E4FBF">
        <w:t xml:space="preserve"> for</w:t>
      </w:r>
      <w:r>
        <w:t xml:space="preserve"> further</w:t>
      </w:r>
      <w:r w:rsidRPr="009E4FBF">
        <w:t xml:space="preserve"> analysis within the </w:t>
      </w:r>
      <w:r>
        <w:t xml:space="preserve">characteristic </w:t>
      </w:r>
      <w:r w:rsidRPr="009E4FBF">
        <w:t>categories of abilities, knowledge, skills and work activities.</w:t>
      </w:r>
    </w:p>
    <w:p w:rsidR="00932390" w:rsidRPr="00A278B5" w:rsidRDefault="00932390" w:rsidP="00A278B5">
      <w:pPr>
        <w:pStyle w:val="Heading3"/>
      </w:pPr>
      <w:bookmarkStart w:id="45" w:name="_Toc306641562"/>
      <w:r>
        <w:lastRenderedPageBreak/>
        <w:t>4.8.1 Types of Abilities</w:t>
      </w:r>
      <w:bookmarkEnd w:id="45"/>
    </w:p>
    <w:p w:rsidR="00932390" w:rsidRDefault="00932390" w:rsidP="00C76CCE">
      <w:pPr>
        <w:pStyle w:val="paragraph-chapters"/>
      </w:pPr>
      <w:r w:rsidRPr="00985BC3">
        <w:t xml:space="preserve">After separating elements </w:t>
      </w:r>
      <w:r>
        <w:t>to see which occupations</w:t>
      </w:r>
      <w:r w:rsidRPr="00985BC3">
        <w:t xml:space="preserve"> are above the 75</w:t>
      </w:r>
      <w:r w:rsidRPr="00985BC3">
        <w:rPr>
          <w:vertAlign w:val="superscript"/>
        </w:rPr>
        <w:t>th</w:t>
      </w:r>
      <w:r w:rsidRPr="00985BC3">
        <w:t xml:space="preserve"> percentil</w:t>
      </w:r>
      <w:r>
        <w:t>e within each of the four groups</w:t>
      </w:r>
      <w:r w:rsidRPr="00985BC3">
        <w:t xml:space="preserve">, a </w:t>
      </w:r>
      <w:r>
        <w:t>cross sectional table</w:t>
      </w:r>
      <w:r w:rsidRPr="00985BC3">
        <w:t xml:space="preserve"> </w:t>
      </w:r>
      <w:r>
        <w:t xml:space="preserve">shown in table 9 </w:t>
      </w:r>
      <w:r w:rsidRPr="00985BC3">
        <w:t xml:space="preserve">was developed within each sphere of the group. </w:t>
      </w:r>
      <w:r>
        <w:t xml:space="preserve"> Of the </w:t>
      </w:r>
      <w:r w:rsidRPr="00985BC3">
        <w:t xml:space="preserve">number of abilities within </w:t>
      </w:r>
      <w:r>
        <w:t>O*NET</w:t>
      </w:r>
      <w:r w:rsidRPr="00985BC3">
        <w:t xml:space="preserve">, </w:t>
      </w:r>
      <w:r>
        <w:t>18 elements were discovered</w:t>
      </w:r>
      <w:r w:rsidRPr="00985BC3">
        <w:t xml:space="preserve"> to be essential in their daily work. Of the 18 selected elements</w:t>
      </w:r>
      <w:r>
        <w:t>,</w:t>
      </w:r>
      <w:r w:rsidRPr="00985BC3">
        <w:t xml:space="preserve"> </w:t>
      </w:r>
      <w:r>
        <w:t>five</w:t>
      </w:r>
      <w:r w:rsidRPr="00985BC3">
        <w:t xml:space="preserve"> </w:t>
      </w:r>
      <w:r>
        <w:t>common elements are important within</w:t>
      </w:r>
      <w:r w:rsidRPr="00985BC3">
        <w:t xml:space="preserve"> </w:t>
      </w:r>
      <w:r>
        <w:t>the four groups. The five abilities include</w:t>
      </w:r>
      <w:r w:rsidRPr="00985BC3">
        <w:t xml:space="preserve"> written comprehension, oral comprehension, oral expression, problem sensitivity, and near vision. </w:t>
      </w:r>
      <w:proofErr w:type="spellStart"/>
      <w:r w:rsidR="005D10A0">
        <w:t>The</w:t>
      </w:r>
      <w:r w:rsidRPr="00985BC3">
        <w:t>bilities</w:t>
      </w:r>
      <w:proofErr w:type="spellEnd"/>
      <w:r w:rsidRPr="00985BC3">
        <w:t xml:space="preserve"> </w:t>
      </w:r>
      <w:r w:rsidR="005D10A0">
        <w:t xml:space="preserve">results </w:t>
      </w:r>
      <w:proofErr w:type="gramStart"/>
      <w:r w:rsidR="005D10A0">
        <w:t>show</w:t>
      </w:r>
      <w:r w:rsidRPr="00985BC3">
        <w:t xml:space="preserve"> within three of the four clusters</w:t>
      </w:r>
      <w:r>
        <w:t xml:space="preserve"> of the video game industry are</w:t>
      </w:r>
      <w:proofErr w:type="gramEnd"/>
      <w:r w:rsidRPr="00985BC3">
        <w:t xml:space="preserve"> speech clarity, fluency of ideas, and originality.  A more detailed explanation of how the elements </w:t>
      </w:r>
      <w:r>
        <w:t>selection for all four clusters</w:t>
      </w:r>
      <w:r w:rsidRPr="00985BC3">
        <w:t xml:space="preserve"> as define</w:t>
      </w:r>
      <w:r>
        <w:t>d</w:t>
      </w:r>
      <w:r w:rsidRPr="00985BC3">
        <w:t xml:space="preserve"> by </w:t>
      </w:r>
      <w:r>
        <w:t>O*NET</w:t>
      </w:r>
      <w:r w:rsidRPr="00985BC3">
        <w:t xml:space="preserve"> </w:t>
      </w:r>
      <w:r>
        <w:t>explains</w:t>
      </w:r>
      <w:r w:rsidRPr="00985BC3">
        <w:t xml:space="preserve"> as:</w:t>
      </w:r>
    </w:p>
    <w:p w:rsidR="00932390" w:rsidRDefault="00932390" w:rsidP="007071BB">
      <w:pPr>
        <w:pStyle w:val="paragraph-chapters"/>
        <w:numPr>
          <w:ilvl w:val="0"/>
          <w:numId w:val="29"/>
        </w:numPr>
      </w:pPr>
      <w:r w:rsidRPr="007071BB">
        <w:t xml:space="preserve">Oral Comprehension — </w:t>
      </w:r>
      <w:proofErr w:type="gramStart"/>
      <w:r w:rsidRPr="007071BB">
        <w:t>The</w:t>
      </w:r>
      <w:proofErr w:type="gramEnd"/>
      <w:r w:rsidRPr="007071BB">
        <w:t xml:space="preserve"> ability to listen to and understand information and ideas presented through spoken words and sentences.</w:t>
      </w:r>
    </w:p>
    <w:p w:rsidR="00932390" w:rsidRPr="007071BB" w:rsidRDefault="00932390" w:rsidP="007071BB">
      <w:pPr>
        <w:pStyle w:val="paragraph-chapters"/>
        <w:numPr>
          <w:ilvl w:val="0"/>
          <w:numId w:val="29"/>
        </w:numPr>
      </w:pPr>
      <w:r w:rsidRPr="007071BB">
        <w:t xml:space="preserve">Oral Expression — </w:t>
      </w:r>
      <w:proofErr w:type="gramStart"/>
      <w:r w:rsidRPr="007071BB">
        <w:t>The</w:t>
      </w:r>
      <w:proofErr w:type="gramEnd"/>
      <w:r w:rsidRPr="007071BB">
        <w:t xml:space="preserve"> ability to communicate information and ideas in speaking so others can understand.</w:t>
      </w:r>
    </w:p>
    <w:p w:rsidR="00932390" w:rsidRPr="007071BB" w:rsidRDefault="00932390" w:rsidP="007071BB">
      <w:pPr>
        <w:pStyle w:val="paragraph-chapters"/>
        <w:numPr>
          <w:ilvl w:val="0"/>
          <w:numId w:val="29"/>
        </w:numPr>
      </w:pPr>
      <w:r w:rsidRPr="007071BB">
        <w:t xml:space="preserve">Problem Sensitivity — </w:t>
      </w:r>
      <w:proofErr w:type="gramStart"/>
      <w:r w:rsidR="00AB3226">
        <w:t>T</w:t>
      </w:r>
      <w:r w:rsidRPr="007071BB">
        <w:t>he</w:t>
      </w:r>
      <w:proofErr w:type="gramEnd"/>
      <w:r w:rsidRPr="007071BB">
        <w:t xml:space="preserve"> ability to tell when something is wrong or is likely to go wrong. It does not involve problem solving; only recognizing that a problem exists.</w:t>
      </w:r>
    </w:p>
    <w:p w:rsidR="00932390" w:rsidRPr="007071BB" w:rsidRDefault="00932390" w:rsidP="007071BB">
      <w:pPr>
        <w:pStyle w:val="paragraph-chapters"/>
        <w:numPr>
          <w:ilvl w:val="0"/>
          <w:numId w:val="29"/>
        </w:numPr>
      </w:pPr>
      <w:r w:rsidRPr="007071BB">
        <w:t xml:space="preserve">Written Comprehension — </w:t>
      </w:r>
      <w:proofErr w:type="gramStart"/>
      <w:r w:rsidR="00AB3226">
        <w:t>T</w:t>
      </w:r>
      <w:r w:rsidRPr="007071BB">
        <w:t>he</w:t>
      </w:r>
      <w:proofErr w:type="gramEnd"/>
      <w:r w:rsidRPr="007071BB">
        <w:t xml:space="preserve"> ability to read and understand information and ideas presented in writing.</w:t>
      </w:r>
    </w:p>
    <w:p w:rsidR="00932390" w:rsidRDefault="00932390" w:rsidP="00C76CCE">
      <w:pPr>
        <w:pStyle w:val="paragraph-chapters"/>
        <w:numPr>
          <w:ilvl w:val="0"/>
          <w:numId w:val="29"/>
        </w:numPr>
      </w:pPr>
      <w:r w:rsidRPr="007071BB">
        <w:t xml:space="preserve">Near Vision — </w:t>
      </w:r>
      <w:proofErr w:type="gramStart"/>
      <w:r w:rsidR="00AB3226">
        <w:t>T</w:t>
      </w:r>
      <w:r w:rsidRPr="007071BB">
        <w:t>he</w:t>
      </w:r>
      <w:proofErr w:type="gramEnd"/>
      <w:r w:rsidRPr="007071BB">
        <w:t xml:space="preserve"> ability</w:t>
      </w:r>
      <w:r>
        <w:t xml:space="preserve"> to see details at close range [</w:t>
      </w:r>
      <w:r w:rsidRPr="007071BB">
        <w:t>wi</w:t>
      </w:r>
      <w:r>
        <w:t>thin a few feet of the observer]</w:t>
      </w:r>
      <w:r w:rsidRPr="007071BB">
        <w:t>.</w:t>
      </w:r>
      <w:r>
        <w:t xml:space="preserve"> </w:t>
      </w:r>
    </w:p>
    <w:p w:rsidR="00932390" w:rsidRPr="007071BB" w:rsidRDefault="00932390" w:rsidP="00C76CCE">
      <w:pPr>
        <w:pStyle w:val="paragraph-chapters"/>
        <w:ind w:left="360" w:firstLine="0"/>
      </w:pPr>
      <w:r>
        <w:br w:type="page"/>
      </w:r>
    </w:p>
    <w:p w:rsidR="00932390" w:rsidRPr="00A278B5" w:rsidRDefault="00932390" w:rsidP="00A278B5">
      <w:pPr>
        <w:pStyle w:val="Caption"/>
        <w:jc w:val="left"/>
        <w:rPr>
          <w:b/>
        </w:rPr>
      </w:pPr>
      <w:bookmarkStart w:id="46" w:name="_Toc306641820"/>
      <w:r w:rsidRPr="00A278B5">
        <w:rPr>
          <w:b/>
        </w:rPr>
        <w:lastRenderedPageBreak/>
        <w:t xml:space="preserve">Table </w:t>
      </w:r>
      <w:r w:rsidR="00574BE4" w:rsidRPr="00A278B5">
        <w:rPr>
          <w:b/>
        </w:rPr>
        <w:fldChar w:fldCharType="begin"/>
      </w:r>
      <w:r w:rsidRPr="00A278B5">
        <w:rPr>
          <w:b/>
        </w:rPr>
        <w:instrText xml:space="preserve"> SEQ Table \* ARABIC </w:instrText>
      </w:r>
      <w:r w:rsidR="00574BE4" w:rsidRPr="00A278B5">
        <w:rPr>
          <w:b/>
        </w:rPr>
        <w:fldChar w:fldCharType="separate"/>
      </w:r>
      <w:r w:rsidR="00386F33">
        <w:rPr>
          <w:b/>
          <w:noProof/>
        </w:rPr>
        <w:t>9</w:t>
      </w:r>
      <w:r w:rsidR="00574BE4" w:rsidRPr="00A278B5">
        <w:rPr>
          <w:b/>
        </w:rPr>
        <w:fldChar w:fldCharType="end"/>
      </w:r>
      <w:r w:rsidRPr="00A278B5">
        <w:rPr>
          <w:b/>
        </w:rPr>
        <w:t>: Key Abilities of the Video Game Industry Workforce</w:t>
      </w:r>
      <w:bookmarkEnd w:id="46"/>
    </w:p>
    <w:tbl>
      <w:tblPr>
        <w:tblW w:w="6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8"/>
        <w:gridCol w:w="783"/>
        <w:gridCol w:w="1017"/>
        <w:gridCol w:w="1272"/>
        <w:gridCol w:w="1343"/>
      </w:tblGrid>
      <w:tr w:rsidR="00932390" w:rsidRPr="00D80CF7" w:rsidTr="009E5194">
        <w:trPr>
          <w:trHeight w:val="300"/>
        </w:trPr>
        <w:tc>
          <w:tcPr>
            <w:tcW w:w="2358" w:type="dxa"/>
            <w:noWrap/>
          </w:tcPr>
          <w:p w:rsidR="00932390" w:rsidRPr="000935CD" w:rsidRDefault="00932390" w:rsidP="00235EAD">
            <w:pPr>
              <w:rPr>
                <w:rFonts w:cs="Calibri"/>
                <w:b/>
                <w:bCs/>
                <w:color w:val="000000"/>
                <w:sz w:val="20"/>
                <w:szCs w:val="20"/>
              </w:rPr>
            </w:pPr>
            <w:r w:rsidRPr="000935CD">
              <w:rPr>
                <w:rFonts w:cs="Calibri"/>
                <w:b/>
                <w:bCs/>
                <w:color w:val="000000"/>
                <w:sz w:val="20"/>
                <w:szCs w:val="20"/>
              </w:rPr>
              <w:t>Title</w:t>
            </w:r>
          </w:p>
        </w:tc>
        <w:tc>
          <w:tcPr>
            <w:tcW w:w="783" w:type="dxa"/>
            <w:noWrap/>
          </w:tcPr>
          <w:p w:rsidR="00932390" w:rsidRPr="000935CD" w:rsidRDefault="00932390" w:rsidP="00235EAD">
            <w:pPr>
              <w:jc w:val="right"/>
              <w:rPr>
                <w:rFonts w:cs="Calibri"/>
                <w:b/>
                <w:bCs/>
                <w:color w:val="000000"/>
                <w:sz w:val="20"/>
                <w:szCs w:val="20"/>
              </w:rPr>
            </w:pPr>
            <w:r w:rsidRPr="000935CD">
              <w:rPr>
                <w:rFonts w:cs="Calibri"/>
                <w:b/>
                <w:bCs/>
                <w:color w:val="000000"/>
                <w:sz w:val="20"/>
                <w:szCs w:val="20"/>
              </w:rPr>
              <w:t>Audio</w:t>
            </w:r>
          </w:p>
        </w:tc>
        <w:tc>
          <w:tcPr>
            <w:tcW w:w="1017" w:type="dxa"/>
            <w:noWrap/>
          </w:tcPr>
          <w:p w:rsidR="00932390" w:rsidRPr="000935CD" w:rsidRDefault="00932390" w:rsidP="00235EAD">
            <w:pPr>
              <w:jc w:val="right"/>
              <w:rPr>
                <w:rFonts w:cs="Calibri"/>
                <w:b/>
                <w:bCs/>
                <w:color w:val="000000"/>
                <w:sz w:val="20"/>
                <w:szCs w:val="20"/>
              </w:rPr>
            </w:pPr>
            <w:r w:rsidRPr="000935CD">
              <w:rPr>
                <w:rFonts w:cs="Calibri"/>
                <w:b/>
                <w:bCs/>
                <w:color w:val="000000"/>
                <w:sz w:val="20"/>
                <w:szCs w:val="20"/>
              </w:rPr>
              <w:t>Design</w:t>
            </w:r>
          </w:p>
        </w:tc>
        <w:tc>
          <w:tcPr>
            <w:tcW w:w="1272" w:type="dxa"/>
            <w:noWrap/>
          </w:tcPr>
          <w:p w:rsidR="00932390" w:rsidRPr="000935CD" w:rsidRDefault="00932390" w:rsidP="00235EAD">
            <w:pPr>
              <w:jc w:val="right"/>
              <w:rPr>
                <w:rFonts w:cs="Calibri"/>
                <w:b/>
                <w:bCs/>
                <w:color w:val="000000"/>
                <w:sz w:val="20"/>
                <w:szCs w:val="20"/>
              </w:rPr>
            </w:pPr>
            <w:r w:rsidRPr="000935CD">
              <w:rPr>
                <w:rFonts w:cs="Calibri"/>
                <w:b/>
                <w:bCs/>
                <w:color w:val="000000"/>
                <w:sz w:val="20"/>
                <w:szCs w:val="20"/>
              </w:rPr>
              <w:t>Production</w:t>
            </w:r>
          </w:p>
        </w:tc>
        <w:tc>
          <w:tcPr>
            <w:tcW w:w="1343" w:type="dxa"/>
            <w:noWrap/>
          </w:tcPr>
          <w:p w:rsidR="00932390" w:rsidRPr="000935CD" w:rsidRDefault="00932390" w:rsidP="00235EAD">
            <w:pPr>
              <w:jc w:val="right"/>
              <w:rPr>
                <w:rFonts w:cs="Calibri"/>
                <w:b/>
                <w:bCs/>
                <w:color w:val="000000"/>
                <w:sz w:val="20"/>
                <w:szCs w:val="20"/>
              </w:rPr>
            </w:pPr>
            <w:r w:rsidRPr="000935CD">
              <w:rPr>
                <w:rFonts w:cs="Calibri"/>
                <w:b/>
                <w:bCs/>
                <w:color w:val="000000"/>
                <w:sz w:val="20"/>
                <w:szCs w:val="20"/>
              </w:rPr>
              <w:t>Programming</w:t>
            </w:r>
          </w:p>
        </w:tc>
      </w:tr>
      <w:tr w:rsidR="00932390" w:rsidRPr="00D80CF7" w:rsidTr="009E5194">
        <w:trPr>
          <w:trHeight w:val="300"/>
        </w:trPr>
        <w:tc>
          <w:tcPr>
            <w:tcW w:w="2358" w:type="dxa"/>
            <w:shd w:val="clear" w:color="auto" w:fill="FFC000"/>
            <w:noWrap/>
          </w:tcPr>
          <w:p w:rsidR="00932390" w:rsidRPr="000935CD" w:rsidRDefault="00932390" w:rsidP="00235EAD">
            <w:pPr>
              <w:rPr>
                <w:rFonts w:cs="Calibri"/>
                <w:color w:val="000000"/>
                <w:sz w:val="20"/>
                <w:szCs w:val="20"/>
              </w:rPr>
            </w:pPr>
            <w:r w:rsidRPr="000935CD">
              <w:rPr>
                <w:rFonts w:cs="Calibri"/>
                <w:color w:val="000000"/>
                <w:sz w:val="20"/>
                <w:szCs w:val="20"/>
              </w:rPr>
              <w:t>Written Comprehension</w:t>
            </w:r>
          </w:p>
        </w:tc>
        <w:tc>
          <w:tcPr>
            <w:tcW w:w="78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272"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r>
      <w:tr w:rsidR="00932390" w:rsidRPr="00D80CF7" w:rsidTr="009E5194">
        <w:trPr>
          <w:trHeight w:val="300"/>
        </w:trPr>
        <w:tc>
          <w:tcPr>
            <w:tcW w:w="2358" w:type="dxa"/>
            <w:shd w:val="clear" w:color="auto" w:fill="FFC000"/>
            <w:noWrap/>
          </w:tcPr>
          <w:p w:rsidR="00932390" w:rsidRPr="000935CD" w:rsidRDefault="00932390" w:rsidP="00235EAD">
            <w:pPr>
              <w:rPr>
                <w:rFonts w:cs="Calibri"/>
                <w:color w:val="000000"/>
                <w:sz w:val="20"/>
                <w:szCs w:val="20"/>
              </w:rPr>
            </w:pPr>
            <w:r w:rsidRPr="000935CD">
              <w:rPr>
                <w:rFonts w:cs="Calibri"/>
                <w:color w:val="000000"/>
                <w:sz w:val="20"/>
                <w:szCs w:val="20"/>
              </w:rPr>
              <w:t>Oral Comprehension</w:t>
            </w:r>
          </w:p>
        </w:tc>
        <w:tc>
          <w:tcPr>
            <w:tcW w:w="78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272"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r>
      <w:tr w:rsidR="00932390" w:rsidRPr="00D80CF7" w:rsidTr="009E5194">
        <w:trPr>
          <w:trHeight w:val="300"/>
        </w:trPr>
        <w:tc>
          <w:tcPr>
            <w:tcW w:w="2358" w:type="dxa"/>
            <w:shd w:val="clear" w:color="auto" w:fill="FFC000"/>
            <w:noWrap/>
          </w:tcPr>
          <w:p w:rsidR="00932390" w:rsidRPr="000935CD" w:rsidRDefault="00932390" w:rsidP="00235EAD">
            <w:pPr>
              <w:rPr>
                <w:rFonts w:cs="Calibri"/>
                <w:color w:val="000000"/>
                <w:sz w:val="20"/>
                <w:szCs w:val="20"/>
              </w:rPr>
            </w:pPr>
            <w:r w:rsidRPr="000935CD">
              <w:rPr>
                <w:rFonts w:cs="Calibri"/>
                <w:color w:val="000000"/>
                <w:sz w:val="20"/>
                <w:szCs w:val="20"/>
              </w:rPr>
              <w:t>Oral Expression</w:t>
            </w:r>
          </w:p>
        </w:tc>
        <w:tc>
          <w:tcPr>
            <w:tcW w:w="78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272"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r>
      <w:tr w:rsidR="00932390" w:rsidRPr="00D80CF7" w:rsidTr="009E5194">
        <w:trPr>
          <w:trHeight w:val="300"/>
        </w:trPr>
        <w:tc>
          <w:tcPr>
            <w:tcW w:w="2358" w:type="dxa"/>
            <w:shd w:val="clear" w:color="auto" w:fill="FFC000"/>
            <w:noWrap/>
          </w:tcPr>
          <w:p w:rsidR="00932390" w:rsidRPr="000935CD" w:rsidRDefault="00932390" w:rsidP="00235EAD">
            <w:pPr>
              <w:rPr>
                <w:rFonts w:cs="Calibri"/>
                <w:color w:val="000000"/>
                <w:sz w:val="20"/>
                <w:szCs w:val="20"/>
              </w:rPr>
            </w:pPr>
            <w:r w:rsidRPr="000935CD">
              <w:rPr>
                <w:rFonts w:cs="Calibri"/>
                <w:color w:val="000000"/>
                <w:sz w:val="20"/>
                <w:szCs w:val="20"/>
              </w:rPr>
              <w:t>Problem Sensitivity</w:t>
            </w:r>
          </w:p>
        </w:tc>
        <w:tc>
          <w:tcPr>
            <w:tcW w:w="78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272"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r>
      <w:tr w:rsidR="00932390" w:rsidRPr="00D80CF7" w:rsidTr="009E5194">
        <w:trPr>
          <w:trHeight w:val="300"/>
        </w:trPr>
        <w:tc>
          <w:tcPr>
            <w:tcW w:w="2358" w:type="dxa"/>
            <w:shd w:val="clear" w:color="auto" w:fill="FFC000"/>
            <w:noWrap/>
          </w:tcPr>
          <w:p w:rsidR="00932390" w:rsidRPr="000935CD" w:rsidRDefault="00932390" w:rsidP="00235EAD">
            <w:pPr>
              <w:rPr>
                <w:rFonts w:cs="Calibri"/>
                <w:color w:val="000000"/>
                <w:sz w:val="20"/>
                <w:szCs w:val="20"/>
              </w:rPr>
            </w:pPr>
            <w:r w:rsidRPr="000935CD">
              <w:rPr>
                <w:rFonts w:cs="Calibri"/>
                <w:color w:val="000000"/>
                <w:sz w:val="20"/>
                <w:szCs w:val="20"/>
              </w:rPr>
              <w:t>Near Vision</w:t>
            </w:r>
          </w:p>
        </w:tc>
        <w:tc>
          <w:tcPr>
            <w:tcW w:w="78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272"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r>
      <w:tr w:rsidR="00932390" w:rsidRPr="00D80CF7" w:rsidTr="009E5194">
        <w:trPr>
          <w:trHeight w:val="300"/>
        </w:trPr>
        <w:tc>
          <w:tcPr>
            <w:tcW w:w="2358" w:type="dxa"/>
            <w:shd w:val="clear" w:color="auto" w:fill="FFC000"/>
            <w:noWrap/>
          </w:tcPr>
          <w:p w:rsidR="00932390" w:rsidRPr="000935CD" w:rsidRDefault="00932390" w:rsidP="00235EAD">
            <w:pPr>
              <w:rPr>
                <w:rFonts w:cs="Calibri"/>
                <w:color w:val="000000"/>
                <w:sz w:val="20"/>
                <w:szCs w:val="20"/>
              </w:rPr>
            </w:pPr>
            <w:r w:rsidRPr="000935CD">
              <w:rPr>
                <w:rFonts w:cs="Calibri"/>
                <w:color w:val="000000"/>
                <w:sz w:val="20"/>
                <w:szCs w:val="20"/>
              </w:rPr>
              <w:t>Speech Clarity</w:t>
            </w:r>
          </w:p>
        </w:tc>
        <w:tc>
          <w:tcPr>
            <w:tcW w:w="78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272"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shd w:val="clear" w:color="auto" w:fill="FFC000"/>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r>
      <w:tr w:rsidR="00932390" w:rsidRPr="00D80CF7" w:rsidTr="009E5194">
        <w:trPr>
          <w:trHeight w:val="300"/>
        </w:trPr>
        <w:tc>
          <w:tcPr>
            <w:tcW w:w="2358" w:type="dxa"/>
            <w:noWrap/>
          </w:tcPr>
          <w:p w:rsidR="00932390" w:rsidRPr="000935CD" w:rsidRDefault="00932390" w:rsidP="00235EAD">
            <w:pPr>
              <w:rPr>
                <w:rFonts w:cs="Calibri"/>
                <w:color w:val="000000"/>
                <w:sz w:val="20"/>
                <w:szCs w:val="20"/>
              </w:rPr>
            </w:pPr>
            <w:r w:rsidRPr="000935CD">
              <w:rPr>
                <w:rFonts w:cs="Calibri"/>
                <w:color w:val="000000"/>
                <w:sz w:val="20"/>
                <w:szCs w:val="20"/>
              </w:rPr>
              <w:t>Fluency of Ideas</w:t>
            </w:r>
          </w:p>
        </w:tc>
        <w:tc>
          <w:tcPr>
            <w:tcW w:w="78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272"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r>
      <w:tr w:rsidR="00932390" w:rsidRPr="00D80CF7" w:rsidTr="009E5194">
        <w:trPr>
          <w:trHeight w:val="300"/>
        </w:trPr>
        <w:tc>
          <w:tcPr>
            <w:tcW w:w="2358" w:type="dxa"/>
            <w:noWrap/>
          </w:tcPr>
          <w:p w:rsidR="00932390" w:rsidRPr="000935CD" w:rsidRDefault="00932390" w:rsidP="00235EAD">
            <w:pPr>
              <w:rPr>
                <w:rFonts w:cs="Calibri"/>
                <w:color w:val="000000"/>
                <w:sz w:val="20"/>
                <w:szCs w:val="20"/>
              </w:rPr>
            </w:pPr>
            <w:r w:rsidRPr="000935CD">
              <w:rPr>
                <w:rFonts w:cs="Calibri"/>
                <w:color w:val="000000"/>
                <w:sz w:val="20"/>
                <w:szCs w:val="20"/>
              </w:rPr>
              <w:t>Originality</w:t>
            </w:r>
          </w:p>
        </w:tc>
        <w:tc>
          <w:tcPr>
            <w:tcW w:w="78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272"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r>
      <w:tr w:rsidR="00932390" w:rsidRPr="00D80CF7" w:rsidTr="009E5194">
        <w:trPr>
          <w:trHeight w:val="300"/>
        </w:trPr>
        <w:tc>
          <w:tcPr>
            <w:tcW w:w="2358" w:type="dxa"/>
            <w:noWrap/>
          </w:tcPr>
          <w:p w:rsidR="00932390" w:rsidRPr="000935CD" w:rsidRDefault="00932390" w:rsidP="00235EAD">
            <w:pPr>
              <w:rPr>
                <w:rFonts w:cs="Calibri"/>
                <w:color w:val="000000"/>
                <w:sz w:val="20"/>
                <w:szCs w:val="20"/>
              </w:rPr>
            </w:pPr>
            <w:r w:rsidRPr="000935CD">
              <w:rPr>
                <w:rFonts w:cs="Calibri"/>
                <w:color w:val="000000"/>
                <w:sz w:val="20"/>
                <w:szCs w:val="20"/>
              </w:rPr>
              <w:t>Speech Recognition</w:t>
            </w:r>
          </w:p>
        </w:tc>
        <w:tc>
          <w:tcPr>
            <w:tcW w:w="78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272"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r>
      <w:tr w:rsidR="00932390" w:rsidRPr="00D80CF7" w:rsidTr="009E5194">
        <w:trPr>
          <w:trHeight w:val="300"/>
        </w:trPr>
        <w:tc>
          <w:tcPr>
            <w:tcW w:w="2358" w:type="dxa"/>
            <w:noWrap/>
          </w:tcPr>
          <w:p w:rsidR="00932390" w:rsidRPr="000935CD" w:rsidRDefault="00932390" w:rsidP="00235EAD">
            <w:pPr>
              <w:rPr>
                <w:rFonts w:cs="Calibri"/>
                <w:color w:val="000000"/>
                <w:sz w:val="20"/>
                <w:szCs w:val="20"/>
              </w:rPr>
            </w:pPr>
            <w:r w:rsidRPr="000935CD">
              <w:rPr>
                <w:rFonts w:cs="Calibri"/>
                <w:color w:val="000000"/>
                <w:sz w:val="20"/>
                <w:szCs w:val="20"/>
              </w:rPr>
              <w:t>Inductive Reasoning</w:t>
            </w:r>
          </w:p>
        </w:tc>
        <w:tc>
          <w:tcPr>
            <w:tcW w:w="78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017"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272"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r>
      <w:tr w:rsidR="00932390" w:rsidRPr="00D80CF7" w:rsidTr="009E5194">
        <w:trPr>
          <w:trHeight w:val="300"/>
        </w:trPr>
        <w:tc>
          <w:tcPr>
            <w:tcW w:w="2358" w:type="dxa"/>
            <w:noWrap/>
          </w:tcPr>
          <w:p w:rsidR="00932390" w:rsidRPr="000935CD" w:rsidRDefault="00932390" w:rsidP="00235EAD">
            <w:pPr>
              <w:rPr>
                <w:rFonts w:cs="Calibri"/>
                <w:color w:val="000000"/>
                <w:sz w:val="20"/>
                <w:szCs w:val="20"/>
              </w:rPr>
            </w:pPr>
            <w:r w:rsidRPr="000935CD">
              <w:rPr>
                <w:rFonts w:cs="Calibri"/>
                <w:color w:val="000000"/>
                <w:sz w:val="20"/>
                <w:szCs w:val="20"/>
              </w:rPr>
              <w:t>Information Ordering</w:t>
            </w:r>
          </w:p>
        </w:tc>
        <w:tc>
          <w:tcPr>
            <w:tcW w:w="78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017"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272"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r>
      <w:tr w:rsidR="00932390" w:rsidRPr="00D80CF7" w:rsidTr="009E5194">
        <w:trPr>
          <w:trHeight w:val="300"/>
        </w:trPr>
        <w:tc>
          <w:tcPr>
            <w:tcW w:w="2358" w:type="dxa"/>
            <w:noWrap/>
          </w:tcPr>
          <w:p w:rsidR="00932390" w:rsidRPr="000935CD" w:rsidRDefault="00932390" w:rsidP="00235EAD">
            <w:pPr>
              <w:rPr>
                <w:rFonts w:cs="Calibri"/>
                <w:color w:val="000000"/>
                <w:sz w:val="20"/>
                <w:szCs w:val="20"/>
              </w:rPr>
            </w:pPr>
            <w:r w:rsidRPr="000935CD">
              <w:rPr>
                <w:rFonts w:cs="Calibri"/>
                <w:color w:val="000000"/>
                <w:sz w:val="20"/>
                <w:szCs w:val="20"/>
              </w:rPr>
              <w:t>Written Expression</w:t>
            </w:r>
          </w:p>
        </w:tc>
        <w:tc>
          <w:tcPr>
            <w:tcW w:w="78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017"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272"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r>
      <w:tr w:rsidR="00932390" w:rsidRPr="00D80CF7" w:rsidTr="009E5194">
        <w:trPr>
          <w:trHeight w:val="300"/>
        </w:trPr>
        <w:tc>
          <w:tcPr>
            <w:tcW w:w="2358" w:type="dxa"/>
            <w:noWrap/>
          </w:tcPr>
          <w:p w:rsidR="00932390" w:rsidRPr="000935CD" w:rsidRDefault="00932390" w:rsidP="00235EAD">
            <w:pPr>
              <w:rPr>
                <w:rFonts w:cs="Calibri"/>
                <w:color w:val="000000"/>
                <w:sz w:val="20"/>
                <w:szCs w:val="20"/>
              </w:rPr>
            </w:pPr>
            <w:r w:rsidRPr="000935CD">
              <w:rPr>
                <w:rFonts w:cs="Calibri"/>
                <w:color w:val="000000"/>
                <w:sz w:val="20"/>
                <w:szCs w:val="20"/>
              </w:rPr>
              <w:t>Deductive Reasoning</w:t>
            </w:r>
          </w:p>
        </w:tc>
        <w:tc>
          <w:tcPr>
            <w:tcW w:w="78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017"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272"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34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r>
      <w:tr w:rsidR="00932390" w:rsidRPr="00D80CF7" w:rsidTr="009E5194">
        <w:trPr>
          <w:trHeight w:val="300"/>
        </w:trPr>
        <w:tc>
          <w:tcPr>
            <w:tcW w:w="2358" w:type="dxa"/>
            <w:noWrap/>
          </w:tcPr>
          <w:p w:rsidR="00932390" w:rsidRPr="000935CD" w:rsidRDefault="00932390" w:rsidP="00235EAD">
            <w:pPr>
              <w:rPr>
                <w:rFonts w:cs="Calibri"/>
                <w:color w:val="000000"/>
                <w:sz w:val="20"/>
                <w:szCs w:val="20"/>
              </w:rPr>
            </w:pPr>
            <w:r w:rsidRPr="000935CD">
              <w:rPr>
                <w:rFonts w:cs="Calibri"/>
                <w:color w:val="000000"/>
                <w:sz w:val="20"/>
                <w:szCs w:val="20"/>
              </w:rPr>
              <w:t>Arm-Hand Steadiness</w:t>
            </w:r>
          </w:p>
        </w:tc>
        <w:tc>
          <w:tcPr>
            <w:tcW w:w="78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272"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34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r>
      <w:tr w:rsidR="00932390" w:rsidRPr="00D80CF7" w:rsidTr="009E5194">
        <w:trPr>
          <w:trHeight w:val="300"/>
        </w:trPr>
        <w:tc>
          <w:tcPr>
            <w:tcW w:w="2358" w:type="dxa"/>
            <w:noWrap/>
          </w:tcPr>
          <w:p w:rsidR="00932390" w:rsidRPr="000935CD" w:rsidRDefault="00932390" w:rsidP="00235EAD">
            <w:pPr>
              <w:rPr>
                <w:rFonts w:cs="Calibri"/>
                <w:color w:val="000000"/>
                <w:sz w:val="20"/>
                <w:szCs w:val="20"/>
              </w:rPr>
            </w:pPr>
            <w:r w:rsidRPr="000935CD">
              <w:rPr>
                <w:rFonts w:cs="Calibri"/>
                <w:color w:val="000000"/>
                <w:sz w:val="20"/>
                <w:szCs w:val="20"/>
              </w:rPr>
              <w:t>Hearing Sensitivity</w:t>
            </w:r>
          </w:p>
        </w:tc>
        <w:tc>
          <w:tcPr>
            <w:tcW w:w="78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272"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34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r>
      <w:tr w:rsidR="00932390" w:rsidRPr="00D80CF7" w:rsidTr="009E5194">
        <w:trPr>
          <w:trHeight w:val="300"/>
        </w:trPr>
        <w:tc>
          <w:tcPr>
            <w:tcW w:w="2358" w:type="dxa"/>
            <w:noWrap/>
          </w:tcPr>
          <w:p w:rsidR="00932390" w:rsidRPr="000935CD" w:rsidRDefault="00932390" w:rsidP="00235EAD">
            <w:pPr>
              <w:rPr>
                <w:rFonts w:cs="Calibri"/>
                <w:color w:val="000000"/>
                <w:sz w:val="20"/>
                <w:szCs w:val="20"/>
              </w:rPr>
            </w:pPr>
            <w:r w:rsidRPr="000935CD">
              <w:rPr>
                <w:rFonts w:cs="Calibri"/>
                <w:color w:val="000000"/>
                <w:sz w:val="20"/>
                <w:szCs w:val="20"/>
              </w:rPr>
              <w:t>Memorization</w:t>
            </w:r>
          </w:p>
        </w:tc>
        <w:tc>
          <w:tcPr>
            <w:tcW w:w="78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017"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272"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34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r>
      <w:tr w:rsidR="00932390" w:rsidRPr="00D80CF7" w:rsidTr="009E5194">
        <w:trPr>
          <w:trHeight w:val="300"/>
        </w:trPr>
        <w:tc>
          <w:tcPr>
            <w:tcW w:w="2358" w:type="dxa"/>
            <w:noWrap/>
          </w:tcPr>
          <w:p w:rsidR="00932390" w:rsidRPr="000935CD" w:rsidRDefault="00932390" w:rsidP="00235EAD">
            <w:pPr>
              <w:rPr>
                <w:rFonts w:cs="Calibri"/>
                <w:color w:val="000000"/>
                <w:sz w:val="20"/>
                <w:szCs w:val="20"/>
              </w:rPr>
            </w:pPr>
            <w:r w:rsidRPr="000935CD">
              <w:rPr>
                <w:rFonts w:cs="Calibri"/>
                <w:color w:val="000000"/>
                <w:sz w:val="20"/>
                <w:szCs w:val="20"/>
              </w:rPr>
              <w:t>Visualization</w:t>
            </w:r>
          </w:p>
        </w:tc>
        <w:tc>
          <w:tcPr>
            <w:tcW w:w="78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017"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X</w:t>
            </w:r>
          </w:p>
        </w:tc>
        <w:tc>
          <w:tcPr>
            <w:tcW w:w="1272"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c>
          <w:tcPr>
            <w:tcW w:w="1343" w:type="dxa"/>
            <w:noWrap/>
          </w:tcPr>
          <w:p w:rsidR="00932390" w:rsidRPr="000935CD" w:rsidRDefault="00932390" w:rsidP="00235EAD">
            <w:pPr>
              <w:jc w:val="right"/>
              <w:rPr>
                <w:rFonts w:cs="Calibri"/>
                <w:color w:val="000000"/>
                <w:sz w:val="20"/>
                <w:szCs w:val="20"/>
              </w:rPr>
            </w:pPr>
            <w:r w:rsidRPr="000935CD">
              <w:rPr>
                <w:rFonts w:cs="Calibri"/>
                <w:color w:val="000000"/>
                <w:sz w:val="20"/>
                <w:szCs w:val="20"/>
              </w:rPr>
              <w:t> </w:t>
            </w:r>
          </w:p>
        </w:tc>
      </w:tr>
    </w:tbl>
    <w:p w:rsidR="00932390" w:rsidRPr="008120CD" w:rsidRDefault="00932390" w:rsidP="009E5194">
      <w:pPr>
        <w:pStyle w:val="paragraph-chapters"/>
        <w:ind w:firstLine="0"/>
        <w:rPr>
          <w:rStyle w:val="FootnoteReference"/>
        </w:rPr>
      </w:pPr>
      <w:r w:rsidRPr="008120CD">
        <w:rPr>
          <w:rStyle w:val="FootnoteReference"/>
        </w:rPr>
        <w:t>Source: Occupational Information Network</w:t>
      </w:r>
    </w:p>
    <w:p w:rsidR="00932390" w:rsidRPr="0009346D" w:rsidRDefault="00932390" w:rsidP="00235EAD">
      <w:pPr>
        <w:autoSpaceDE w:val="0"/>
        <w:autoSpaceDN w:val="0"/>
        <w:adjustRightInd w:val="0"/>
        <w:rPr>
          <w:b/>
        </w:rPr>
      </w:pPr>
    </w:p>
    <w:p w:rsidR="00932390" w:rsidRPr="0009346D" w:rsidRDefault="00932390" w:rsidP="00235EAD">
      <w:pPr>
        <w:pStyle w:val="Heading2"/>
      </w:pPr>
      <w:bookmarkStart w:id="47" w:name="_Toc306641563"/>
      <w:r>
        <w:t xml:space="preserve">4.8.2 Types of </w:t>
      </w:r>
      <w:r w:rsidRPr="0009346D">
        <w:t>Knowledge</w:t>
      </w:r>
      <w:bookmarkEnd w:id="47"/>
    </w:p>
    <w:p w:rsidR="00932390" w:rsidRPr="00985BC3" w:rsidRDefault="00932390" w:rsidP="00235EAD">
      <w:pPr>
        <w:pStyle w:val="paragraph-chapters"/>
      </w:pPr>
      <w:r w:rsidRPr="00985BC3">
        <w:t>The knowledge domain</w:t>
      </w:r>
      <w:r>
        <w:t>, as seen in table 9, provides</w:t>
      </w:r>
      <w:r w:rsidRPr="00985BC3">
        <w:t xml:space="preserve"> a </w:t>
      </w:r>
      <w:r>
        <w:t>significant</w:t>
      </w:r>
      <w:r w:rsidRPr="00985BC3">
        <w:t xml:space="preserve"> impact on the development of the workforce within the United States</w:t>
      </w:r>
      <w:r>
        <w:t xml:space="preserve"> as this codifies specialties that many higher education and trade schools provide.</w:t>
      </w:r>
      <w:r w:rsidRPr="00985BC3">
        <w:t xml:space="preserve"> </w:t>
      </w:r>
      <w:r>
        <w:t xml:space="preserve">This study identified </w:t>
      </w:r>
      <w:r w:rsidRPr="00985BC3">
        <w:t>17 kno</w:t>
      </w:r>
      <w:r>
        <w:t xml:space="preserve">wledge elements out 30 </w:t>
      </w:r>
      <w:r>
        <w:lastRenderedPageBreak/>
        <w:t xml:space="preserve">that were </w:t>
      </w:r>
      <w:r w:rsidRPr="00985BC3">
        <w:t>wi</w:t>
      </w:r>
      <w:r>
        <w:t>thin one or more of the four categories</w:t>
      </w:r>
      <w:r w:rsidRPr="00985BC3">
        <w:t xml:space="preserve"> within the video game industry. As the data shows, knowledge of computer electronics and the English language are important within all four clusters of the video game industry.</w:t>
      </w:r>
      <w:r>
        <w:t xml:space="preserve"> Computers and electronics is </w:t>
      </w:r>
      <w:r w:rsidRPr="00985BC3">
        <w:t>the knowledge of circuit boards, processors, chips, electronic equipment, and computer hardware and software, including applications and programming</w:t>
      </w:r>
      <w:r>
        <w:t>.</w:t>
      </w:r>
      <w:r w:rsidRPr="00985BC3">
        <w:t xml:space="preserve"> The English language knowledge element </w:t>
      </w:r>
      <w:r>
        <w:t>involves</w:t>
      </w:r>
      <w:r w:rsidRPr="00985BC3">
        <w:t xml:space="preserve"> the structure and content of the English language</w:t>
      </w:r>
      <w:r>
        <w:t>,</w:t>
      </w:r>
      <w:r w:rsidRPr="00985BC3">
        <w:t xml:space="preserve"> including the meaning of words, </w:t>
      </w:r>
      <w:r>
        <w:t xml:space="preserve">the </w:t>
      </w:r>
      <w:r w:rsidRPr="00985BC3">
        <w:t xml:space="preserve">rules of composition, </w:t>
      </w:r>
      <w:r>
        <w:t xml:space="preserve">the spelling </w:t>
      </w:r>
      <w:r w:rsidRPr="00985BC3">
        <w:t xml:space="preserve">and </w:t>
      </w:r>
      <w:r>
        <w:t>the grammar</w:t>
      </w:r>
      <w:r w:rsidRPr="00985BC3">
        <w:t xml:space="preserve">. </w:t>
      </w:r>
    </w:p>
    <w:p w:rsidR="00932390" w:rsidRPr="00985BC3" w:rsidRDefault="00932390" w:rsidP="00E927F9">
      <w:pPr>
        <w:pStyle w:val="paragraph-chapters"/>
      </w:pPr>
      <w:r w:rsidRPr="00985BC3">
        <w:t xml:space="preserve"> Audio, design, and production share a number of common knowledge elements such as administration and management, communications and media, customer an</w:t>
      </w:r>
      <w:r>
        <w:t>d personal service, fine arts, as well as</w:t>
      </w:r>
      <w:r w:rsidRPr="00985BC3">
        <w:t xml:space="preserve"> sales and marketing. </w:t>
      </w:r>
      <w:r>
        <w:t>Programming has the least in common with the audio, design, and production categories. Programming also has the least number or occupations within this category.</w:t>
      </w:r>
    </w:p>
    <w:p w:rsidR="00932390" w:rsidRPr="009E5194" w:rsidRDefault="00932390" w:rsidP="009E5194">
      <w:pPr>
        <w:pStyle w:val="Caption"/>
        <w:jc w:val="left"/>
        <w:rPr>
          <w:b/>
        </w:rPr>
      </w:pPr>
      <w:bookmarkStart w:id="48" w:name="_Toc306641821"/>
      <w:r w:rsidRPr="009E5194">
        <w:rPr>
          <w:b/>
        </w:rPr>
        <w:t xml:space="preserve">Table </w:t>
      </w:r>
      <w:r w:rsidR="00574BE4" w:rsidRPr="009E5194">
        <w:rPr>
          <w:b/>
        </w:rPr>
        <w:fldChar w:fldCharType="begin"/>
      </w:r>
      <w:r w:rsidRPr="009E5194">
        <w:rPr>
          <w:b/>
        </w:rPr>
        <w:instrText xml:space="preserve"> SEQ Table \* ARABIC </w:instrText>
      </w:r>
      <w:r w:rsidR="00574BE4" w:rsidRPr="009E5194">
        <w:rPr>
          <w:b/>
        </w:rPr>
        <w:fldChar w:fldCharType="separate"/>
      </w:r>
      <w:r w:rsidR="00386F33">
        <w:rPr>
          <w:b/>
          <w:noProof/>
        </w:rPr>
        <w:t>10</w:t>
      </w:r>
      <w:r w:rsidR="00574BE4" w:rsidRPr="009E5194">
        <w:rPr>
          <w:b/>
        </w:rPr>
        <w:fldChar w:fldCharType="end"/>
      </w:r>
      <w:r w:rsidRPr="009E5194">
        <w:rPr>
          <w:b/>
        </w:rPr>
        <w:t>: Key Knowledge Domains of the Video Game Industry Workforce</w:t>
      </w:r>
      <w:bookmarkEnd w:id="48"/>
      <w:r w:rsidR="00F32232">
        <w:rPr>
          <w:b/>
        </w:rPr>
        <w:t xml:space="preserve"> (continued on next page)</w:t>
      </w:r>
    </w:p>
    <w:tbl>
      <w:tblPr>
        <w:tblW w:w="7648" w:type="dxa"/>
        <w:tblInd w:w="91" w:type="dxa"/>
        <w:tblLook w:val="00A0" w:firstRow="1" w:lastRow="0" w:firstColumn="1" w:lastColumn="0" w:noHBand="0" w:noVBand="0"/>
      </w:tblPr>
      <w:tblGrid>
        <w:gridCol w:w="3167"/>
        <w:gridCol w:w="873"/>
        <w:gridCol w:w="927"/>
        <w:gridCol w:w="1225"/>
        <w:gridCol w:w="1456"/>
      </w:tblGrid>
      <w:tr w:rsidR="00932390" w:rsidRPr="00D80CF7" w:rsidTr="00C9208F">
        <w:trPr>
          <w:trHeight w:val="255"/>
        </w:trPr>
        <w:tc>
          <w:tcPr>
            <w:tcW w:w="3167" w:type="dxa"/>
            <w:tcBorders>
              <w:top w:val="single" w:sz="4" w:space="0" w:color="auto"/>
              <w:left w:val="single" w:sz="4" w:space="0" w:color="auto"/>
              <w:bottom w:val="single" w:sz="4" w:space="0" w:color="auto"/>
              <w:right w:val="single" w:sz="4" w:space="0" w:color="auto"/>
            </w:tcBorders>
            <w:shd w:val="clear" w:color="FFFFFF" w:fill="FFFFFF"/>
            <w:noWrap/>
          </w:tcPr>
          <w:p w:rsidR="00932390" w:rsidRPr="000935CD" w:rsidRDefault="00932390" w:rsidP="009E56E6">
            <w:pPr>
              <w:rPr>
                <w:rFonts w:cs="Calibri"/>
                <w:b/>
                <w:sz w:val="20"/>
                <w:szCs w:val="20"/>
              </w:rPr>
            </w:pPr>
            <w:r w:rsidRPr="000935CD">
              <w:rPr>
                <w:rFonts w:cs="Calibri"/>
                <w:b/>
                <w:sz w:val="20"/>
                <w:szCs w:val="20"/>
              </w:rPr>
              <w:t>Title</w:t>
            </w:r>
          </w:p>
        </w:tc>
        <w:tc>
          <w:tcPr>
            <w:tcW w:w="873"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C9208F">
            <w:pPr>
              <w:jc w:val="right"/>
              <w:rPr>
                <w:rFonts w:cs="Calibri"/>
                <w:b/>
                <w:sz w:val="20"/>
                <w:szCs w:val="20"/>
              </w:rPr>
            </w:pPr>
            <w:r w:rsidRPr="000935CD">
              <w:rPr>
                <w:rFonts w:cs="Calibri"/>
                <w:b/>
                <w:sz w:val="20"/>
                <w:szCs w:val="20"/>
              </w:rPr>
              <w:t>Audio</w:t>
            </w:r>
          </w:p>
        </w:tc>
        <w:tc>
          <w:tcPr>
            <w:tcW w:w="927"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C9208F">
            <w:pPr>
              <w:jc w:val="right"/>
              <w:rPr>
                <w:rFonts w:cs="Calibri"/>
                <w:b/>
                <w:sz w:val="20"/>
                <w:szCs w:val="20"/>
              </w:rPr>
            </w:pPr>
            <w:r w:rsidRPr="000935CD">
              <w:rPr>
                <w:rFonts w:cs="Calibri"/>
                <w:b/>
                <w:sz w:val="20"/>
                <w:szCs w:val="20"/>
              </w:rPr>
              <w:t>Design</w:t>
            </w:r>
          </w:p>
        </w:tc>
        <w:tc>
          <w:tcPr>
            <w:tcW w:w="1225"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C9208F">
            <w:pPr>
              <w:jc w:val="right"/>
              <w:rPr>
                <w:rFonts w:cs="Calibri"/>
                <w:b/>
                <w:sz w:val="20"/>
                <w:szCs w:val="20"/>
              </w:rPr>
            </w:pPr>
            <w:r w:rsidRPr="000935CD">
              <w:rPr>
                <w:rFonts w:cs="Calibri"/>
                <w:b/>
                <w:sz w:val="20"/>
                <w:szCs w:val="20"/>
              </w:rPr>
              <w:t>Production</w:t>
            </w:r>
          </w:p>
        </w:tc>
        <w:tc>
          <w:tcPr>
            <w:tcW w:w="1456"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C9208F">
            <w:pPr>
              <w:jc w:val="right"/>
              <w:rPr>
                <w:rFonts w:cs="Calibri"/>
                <w:b/>
                <w:sz w:val="20"/>
                <w:szCs w:val="20"/>
              </w:rPr>
            </w:pPr>
            <w:r w:rsidRPr="000935CD">
              <w:rPr>
                <w:rFonts w:cs="Calibri"/>
                <w:b/>
                <w:sz w:val="20"/>
                <w:szCs w:val="20"/>
              </w:rPr>
              <w:t>Programming</w:t>
            </w: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auto" w:fill="FFC000"/>
            <w:noWrap/>
            <w:vAlign w:val="bottom"/>
          </w:tcPr>
          <w:p w:rsidR="00932390" w:rsidRPr="000935CD" w:rsidRDefault="00932390" w:rsidP="009E56E6">
            <w:pPr>
              <w:rPr>
                <w:rFonts w:cs="Calibri"/>
                <w:sz w:val="20"/>
                <w:szCs w:val="20"/>
              </w:rPr>
            </w:pPr>
            <w:r w:rsidRPr="000935CD">
              <w:rPr>
                <w:rFonts w:cs="Calibri"/>
                <w:sz w:val="20"/>
                <w:szCs w:val="20"/>
              </w:rPr>
              <w:t>Computers and Electronics</w:t>
            </w:r>
          </w:p>
        </w:tc>
        <w:tc>
          <w:tcPr>
            <w:tcW w:w="873"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927"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C9208F">
            <w:pPr>
              <w:jc w:val="right"/>
              <w:rPr>
                <w:rFonts w:cs="Calibri"/>
                <w:sz w:val="20"/>
                <w:szCs w:val="20"/>
              </w:rPr>
            </w:pPr>
            <w:r w:rsidRPr="000935CD">
              <w:rPr>
                <w:rFonts w:cs="Calibri"/>
                <w:sz w:val="20"/>
                <w:szCs w:val="20"/>
              </w:rPr>
              <w:t>X</w:t>
            </w: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auto" w:fill="FFC000"/>
            <w:noWrap/>
            <w:vAlign w:val="bottom"/>
          </w:tcPr>
          <w:p w:rsidR="00932390" w:rsidRPr="000935CD" w:rsidRDefault="00932390" w:rsidP="009E56E6">
            <w:pPr>
              <w:rPr>
                <w:rFonts w:cs="Calibri"/>
                <w:sz w:val="20"/>
                <w:szCs w:val="20"/>
              </w:rPr>
            </w:pPr>
            <w:r w:rsidRPr="000935CD">
              <w:rPr>
                <w:rFonts w:cs="Calibri"/>
                <w:sz w:val="20"/>
                <w:szCs w:val="20"/>
              </w:rPr>
              <w:t>English Language</w:t>
            </w:r>
          </w:p>
        </w:tc>
        <w:tc>
          <w:tcPr>
            <w:tcW w:w="873"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927"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C9208F">
            <w:pPr>
              <w:jc w:val="right"/>
              <w:rPr>
                <w:rFonts w:cs="Calibri"/>
                <w:sz w:val="20"/>
                <w:szCs w:val="20"/>
              </w:rPr>
            </w:pPr>
            <w:r w:rsidRPr="000935CD">
              <w:rPr>
                <w:rFonts w:cs="Calibri"/>
                <w:sz w:val="20"/>
                <w:szCs w:val="20"/>
              </w:rPr>
              <w:t>X</w:t>
            </w: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Administration and Management</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Communications and Media</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Customer and Personal Service</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Fine Arts</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Sales and Marketing</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Telecommunications</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Clerical</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lastRenderedPageBreak/>
              <w:t>Economics and Accounting</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Law and Government</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Personnel and Human Resources</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Production and Processing</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Design</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Engineering and Technology</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Education and Training</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r>
      <w:tr w:rsidR="00932390" w:rsidRPr="00D80CF7" w:rsidTr="00C9208F">
        <w:trPr>
          <w:trHeight w:val="255"/>
        </w:trPr>
        <w:tc>
          <w:tcPr>
            <w:tcW w:w="316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9E56E6">
            <w:pPr>
              <w:rPr>
                <w:rFonts w:cs="Calibri"/>
                <w:sz w:val="20"/>
                <w:szCs w:val="20"/>
              </w:rPr>
            </w:pPr>
            <w:r w:rsidRPr="000935CD">
              <w:rPr>
                <w:rFonts w:cs="Calibri"/>
                <w:sz w:val="20"/>
                <w:szCs w:val="20"/>
              </w:rPr>
              <w:t>Mathematics</w:t>
            </w:r>
          </w:p>
        </w:tc>
        <w:tc>
          <w:tcPr>
            <w:tcW w:w="873"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927"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C9208F">
            <w:pPr>
              <w:jc w:val="right"/>
              <w:rPr>
                <w:rFonts w:cs="Calibri"/>
                <w:sz w:val="20"/>
                <w:szCs w:val="20"/>
              </w:rPr>
            </w:pPr>
            <w:r w:rsidRPr="000935CD">
              <w:rPr>
                <w:rFonts w:cs="Calibri"/>
                <w:sz w:val="20"/>
                <w:szCs w:val="20"/>
              </w:rPr>
              <w:t>X</w:t>
            </w:r>
          </w:p>
        </w:tc>
      </w:tr>
    </w:tbl>
    <w:p w:rsidR="00932390" w:rsidRPr="008120CD" w:rsidRDefault="00932390" w:rsidP="009E5194">
      <w:pPr>
        <w:pStyle w:val="paragraph-chapters"/>
        <w:ind w:firstLine="0"/>
        <w:rPr>
          <w:rStyle w:val="FootnoteReference"/>
        </w:rPr>
      </w:pPr>
      <w:r w:rsidRPr="008120CD">
        <w:rPr>
          <w:rStyle w:val="FootnoteReference"/>
        </w:rPr>
        <w:t>Source: Occupational Information Network</w:t>
      </w:r>
    </w:p>
    <w:p w:rsidR="00932390" w:rsidRPr="0009346D" w:rsidRDefault="00932390" w:rsidP="00235EAD">
      <w:pPr>
        <w:pStyle w:val="Heading2"/>
      </w:pPr>
      <w:bookmarkStart w:id="49" w:name="_Toc306641564"/>
      <w:r>
        <w:t>4.8.3 Types of Skills</w:t>
      </w:r>
      <w:bookmarkEnd w:id="49"/>
    </w:p>
    <w:p w:rsidR="00932390" w:rsidRDefault="00932390" w:rsidP="00235EAD">
      <w:pPr>
        <w:pStyle w:val="paragraph-chapters"/>
      </w:pPr>
      <w:r w:rsidRPr="00985BC3">
        <w:t>In the workplace</w:t>
      </w:r>
      <w:r>
        <w:t>,</w:t>
      </w:r>
      <w:r w:rsidRPr="00985BC3">
        <w:t xml:space="preserve"> the skills categories</w:t>
      </w:r>
      <w:r>
        <w:t xml:space="preserve"> </w:t>
      </w:r>
      <w:r w:rsidRPr="00985BC3">
        <w:t>are able to match job appl</w:t>
      </w:r>
      <w:r>
        <w:t xml:space="preserve">icants with jobs within a </w:t>
      </w:r>
      <w:r w:rsidRPr="00985BC3">
        <w:t xml:space="preserve">company. </w:t>
      </w:r>
      <w:r>
        <w:t xml:space="preserve">Table 11 represents the skills elements that are important to the occupations in each group. Two of the most common skill sets within all of the occupations are in electronics, more specifically in computers and command of the English language. </w:t>
      </w:r>
    </w:p>
    <w:p w:rsidR="00932390" w:rsidRDefault="00932390" w:rsidP="00080AEB">
      <w:pPr>
        <w:pStyle w:val="paragraph-chapters"/>
      </w:pPr>
      <w:r w:rsidRPr="00985BC3">
        <w:t xml:space="preserve">As defined by </w:t>
      </w:r>
      <w:r>
        <w:t>O*NET</w:t>
      </w:r>
      <w:r w:rsidRPr="00985BC3">
        <w:t>, active learning is the understanding the implications of new information for both current and future problem solving and decision-making.</w:t>
      </w:r>
      <w:r>
        <w:t xml:space="preserve"> </w:t>
      </w:r>
      <w:r w:rsidRPr="00985BC3">
        <w:t xml:space="preserve">Critical thinking means using logic and reasoning to identify the strengths and weaknesses of alternative solutions, </w:t>
      </w:r>
      <w:r>
        <w:t xml:space="preserve">the overall </w:t>
      </w:r>
      <w:r w:rsidRPr="00985BC3">
        <w:t>approach to problems</w:t>
      </w:r>
      <w:r>
        <w:t xml:space="preserve"> and the resulting conclusion</w:t>
      </w:r>
      <w:r w:rsidRPr="00985BC3">
        <w:t xml:space="preserve">. Reading comprehension means the understanding of written sentences and paragraphs </w:t>
      </w:r>
      <w:r>
        <w:t>in work related documents</w:t>
      </w:r>
      <w:r w:rsidRPr="00985BC3">
        <w:t>.  Elements that represent three of the four cat</w:t>
      </w:r>
      <w:r>
        <w:t>egories include,</w:t>
      </w:r>
      <w:r w:rsidRPr="00985BC3">
        <w:t xml:space="preserve"> judgment and decision-making, speaking, complex problem solvi</w:t>
      </w:r>
      <w:r>
        <w:t xml:space="preserve">ng, and social perceptiveness. Some occupational clusters have distinguishable characters apart from other occupations.   Within the Audio cluster, a distinguishable difference is teaching or instructing others. Many professional </w:t>
      </w:r>
      <w:r>
        <w:lastRenderedPageBreak/>
        <w:t xml:space="preserve">musicians learned their craft through other highly skilled individuals and they themselves teach future pupils. In the programming occupation, computer programming and analysis are skills needed within the cluster. Within the production cluster, distinguishable traits include skills primarily seen in management, making executive decisions, and being self-starters. </w:t>
      </w:r>
    </w:p>
    <w:p w:rsidR="00932390" w:rsidRPr="007D6EDF" w:rsidRDefault="00932390" w:rsidP="007D6EDF">
      <w:pPr>
        <w:pStyle w:val="Caption"/>
        <w:jc w:val="left"/>
        <w:rPr>
          <w:b/>
        </w:rPr>
      </w:pPr>
      <w:r>
        <w:rPr>
          <w:b/>
        </w:rPr>
        <w:br w:type="page"/>
      </w:r>
      <w:bookmarkStart w:id="50" w:name="_Toc306641822"/>
      <w:r w:rsidRPr="007D6EDF">
        <w:rPr>
          <w:b/>
        </w:rPr>
        <w:lastRenderedPageBreak/>
        <w:t xml:space="preserve">Table </w:t>
      </w:r>
      <w:r w:rsidR="00574BE4" w:rsidRPr="007D6EDF">
        <w:rPr>
          <w:b/>
        </w:rPr>
        <w:fldChar w:fldCharType="begin"/>
      </w:r>
      <w:r w:rsidRPr="007D6EDF">
        <w:rPr>
          <w:b/>
        </w:rPr>
        <w:instrText xml:space="preserve"> SEQ Table \* ARABIC </w:instrText>
      </w:r>
      <w:r w:rsidR="00574BE4" w:rsidRPr="007D6EDF">
        <w:rPr>
          <w:b/>
        </w:rPr>
        <w:fldChar w:fldCharType="separate"/>
      </w:r>
      <w:r w:rsidR="00386F33">
        <w:rPr>
          <w:b/>
          <w:noProof/>
        </w:rPr>
        <w:t>11</w:t>
      </w:r>
      <w:r w:rsidR="00574BE4" w:rsidRPr="007D6EDF">
        <w:rPr>
          <w:b/>
        </w:rPr>
        <w:fldChar w:fldCharType="end"/>
      </w:r>
      <w:r w:rsidRPr="007D6EDF">
        <w:rPr>
          <w:b/>
        </w:rPr>
        <w:t>: Key Skills Domains of the Video Game Industry Workforce</w:t>
      </w:r>
      <w:bookmarkEnd w:id="50"/>
    </w:p>
    <w:tbl>
      <w:tblPr>
        <w:tblW w:w="7848" w:type="dxa"/>
        <w:tblInd w:w="91" w:type="dxa"/>
        <w:tblLook w:val="00A0" w:firstRow="1" w:lastRow="0" w:firstColumn="1" w:lastColumn="0" w:noHBand="0" w:noVBand="0"/>
      </w:tblPr>
      <w:tblGrid>
        <w:gridCol w:w="3527"/>
        <w:gridCol w:w="810"/>
        <w:gridCol w:w="830"/>
        <w:gridCol w:w="1225"/>
        <w:gridCol w:w="1456"/>
      </w:tblGrid>
      <w:tr w:rsidR="00932390" w:rsidRPr="00D80CF7" w:rsidTr="007D6EDF">
        <w:trPr>
          <w:trHeight w:val="255"/>
        </w:trPr>
        <w:tc>
          <w:tcPr>
            <w:tcW w:w="3527" w:type="dxa"/>
            <w:tcBorders>
              <w:top w:val="single" w:sz="4" w:space="0" w:color="auto"/>
              <w:left w:val="single" w:sz="4" w:space="0" w:color="auto"/>
              <w:bottom w:val="single" w:sz="4" w:space="0" w:color="auto"/>
              <w:right w:val="single" w:sz="4" w:space="0" w:color="auto"/>
            </w:tcBorders>
            <w:shd w:val="clear" w:color="FFFFFF" w:fill="FFFFFF"/>
            <w:noWrap/>
          </w:tcPr>
          <w:p w:rsidR="00932390" w:rsidRPr="000935CD" w:rsidRDefault="00932390" w:rsidP="00CA59F7">
            <w:pPr>
              <w:rPr>
                <w:b/>
                <w:sz w:val="20"/>
                <w:szCs w:val="20"/>
              </w:rPr>
            </w:pPr>
            <w:r w:rsidRPr="000935CD">
              <w:rPr>
                <w:b/>
                <w:sz w:val="20"/>
                <w:szCs w:val="20"/>
              </w:rPr>
              <w:t>Title</w:t>
            </w:r>
          </w:p>
        </w:tc>
        <w:tc>
          <w:tcPr>
            <w:tcW w:w="810"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7D6EDF">
            <w:pPr>
              <w:jc w:val="right"/>
              <w:rPr>
                <w:b/>
                <w:sz w:val="20"/>
                <w:szCs w:val="20"/>
              </w:rPr>
            </w:pPr>
            <w:r w:rsidRPr="000935CD">
              <w:rPr>
                <w:b/>
                <w:sz w:val="20"/>
                <w:szCs w:val="20"/>
              </w:rPr>
              <w:t>Audio</w:t>
            </w:r>
          </w:p>
        </w:tc>
        <w:tc>
          <w:tcPr>
            <w:tcW w:w="830"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7D6EDF">
            <w:pPr>
              <w:jc w:val="right"/>
              <w:rPr>
                <w:b/>
                <w:sz w:val="20"/>
                <w:szCs w:val="20"/>
              </w:rPr>
            </w:pPr>
            <w:r w:rsidRPr="000935CD">
              <w:rPr>
                <w:b/>
                <w:sz w:val="20"/>
                <w:szCs w:val="20"/>
              </w:rPr>
              <w:t>Design</w:t>
            </w:r>
          </w:p>
        </w:tc>
        <w:tc>
          <w:tcPr>
            <w:tcW w:w="1225"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7D6EDF">
            <w:pPr>
              <w:jc w:val="right"/>
              <w:rPr>
                <w:b/>
                <w:sz w:val="20"/>
                <w:szCs w:val="20"/>
              </w:rPr>
            </w:pPr>
            <w:r w:rsidRPr="000935CD">
              <w:rPr>
                <w:b/>
                <w:sz w:val="20"/>
                <w:szCs w:val="20"/>
              </w:rPr>
              <w:t>Production</w:t>
            </w:r>
          </w:p>
        </w:tc>
        <w:tc>
          <w:tcPr>
            <w:tcW w:w="1456"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7D6EDF">
            <w:pPr>
              <w:jc w:val="right"/>
              <w:rPr>
                <w:b/>
                <w:sz w:val="20"/>
                <w:szCs w:val="20"/>
              </w:rPr>
            </w:pPr>
            <w:r w:rsidRPr="000935CD">
              <w:rPr>
                <w:b/>
                <w:sz w:val="20"/>
                <w:szCs w:val="20"/>
              </w:rPr>
              <w:t>Programming</w:t>
            </w: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auto" w:fill="FFC000"/>
            <w:noWrap/>
            <w:vAlign w:val="bottom"/>
          </w:tcPr>
          <w:p w:rsidR="00932390" w:rsidRPr="000935CD" w:rsidRDefault="00932390" w:rsidP="00CA59F7">
            <w:pPr>
              <w:rPr>
                <w:sz w:val="20"/>
                <w:szCs w:val="20"/>
              </w:rPr>
            </w:pPr>
            <w:r w:rsidRPr="000935CD">
              <w:rPr>
                <w:sz w:val="20"/>
                <w:szCs w:val="20"/>
              </w:rPr>
              <w:t>Active Listening</w:t>
            </w:r>
          </w:p>
        </w:tc>
        <w:tc>
          <w:tcPr>
            <w:tcW w:w="81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auto" w:fill="FFC000"/>
            <w:noWrap/>
            <w:vAlign w:val="bottom"/>
          </w:tcPr>
          <w:p w:rsidR="00932390" w:rsidRPr="000935CD" w:rsidRDefault="00932390" w:rsidP="00CA59F7">
            <w:pPr>
              <w:rPr>
                <w:sz w:val="20"/>
                <w:szCs w:val="20"/>
              </w:rPr>
            </w:pPr>
            <w:r w:rsidRPr="000935CD">
              <w:rPr>
                <w:sz w:val="20"/>
                <w:szCs w:val="20"/>
              </w:rPr>
              <w:t>Critical Thinking</w:t>
            </w:r>
          </w:p>
        </w:tc>
        <w:tc>
          <w:tcPr>
            <w:tcW w:w="81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auto" w:fill="FFC000"/>
            <w:noWrap/>
            <w:vAlign w:val="bottom"/>
          </w:tcPr>
          <w:p w:rsidR="00932390" w:rsidRPr="000935CD" w:rsidRDefault="00932390" w:rsidP="00CA59F7">
            <w:pPr>
              <w:rPr>
                <w:sz w:val="20"/>
                <w:szCs w:val="20"/>
              </w:rPr>
            </w:pPr>
            <w:r w:rsidRPr="000935CD">
              <w:rPr>
                <w:sz w:val="20"/>
                <w:szCs w:val="20"/>
              </w:rPr>
              <w:t>Reading Comprehension</w:t>
            </w:r>
          </w:p>
        </w:tc>
        <w:tc>
          <w:tcPr>
            <w:tcW w:w="81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7D6EDF">
            <w:pPr>
              <w:jc w:val="right"/>
              <w:rPr>
                <w:sz w:val="20"/>
                <w:szCs w:val="20"/>
              </w:rPr>
            </w:pPr>
            <w:r w:rsidRPr="000935CD">
              <w:rPr>
                <w:sz w:val="20"/>
                <w:szCs w:val="20"/>
              </w:rPr>
              <w:t>X</w:t>
            </w: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Judgment and Decision Making</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Speaking</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Complex Problem Solving</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Coordination</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Management of Personnel Resources</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Social Perceptiveness</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Systems Analysis</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Systems Evaluation</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Writing</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Active Learning</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Management of Financial Resources</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Monitoring</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Negotiation</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Persuasion</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Service Orientation</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Time Management</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Instructing</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Operations Analysis</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r>
      <w:tr w:rsidR="00932390" w:rsidRPr="00D80CF7" w:rsidTr="007D6EDF">
        <w:trPr>
          <w:trHeight w:val="255"/>
        </w:trPr>
        <w:tc>
          <w:tcPr>
            <w:tcW w:w="3527" w:type="dxa"/>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CA59F7">
            <w:pPr>
              <w:rPr>
                <w:sz w:val="20"/>
                <w:szCs w:val="20"/>
              </w:rPr>
            </w:pPr>
            <w:r w:rsidRPr="000935CD">
              <w:rPr>
                <w:sz w:val="20"/>
                <w:szCs w:val="20"/>
              </w:rPr>
              <w:t>Programming</w:t>
            </w:r>
          </w:p>
        </w:tc>
        <w:tc>
          <w:tcPr>
            <w:tcW w:w="81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830"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225"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p>
        </w:tc>
        <w:tc>
          <w:tcPr>
            <w:tcW w:w="1456" w:type="dxa"/>
            <w:tcBorders>
              <w:top w:val="nil"/>
              <w:left w:val="nil"/>
              <w:bottom w:val="single" w:sz="4" w:space="0" w:color="auto"/>
              <w:right w:val="single" w:sz="4" w:space="0" w:color="auto"/>
            </w:tcBorders>
            <w:shd w:val="clear" w:color="000000" w:fill="FFFFFF"/>
            <w:noWrap/>
            <w:vAlign w:val="bottom"/>
          </w:tcPr>
          <w:p w:rsidR="00932390" w:rsidRPr="000935CD" w:rsidRDefault="00932390" w:rsidP="007D6EDF">
            <w:pPr>
              <w:jc w:val="right"/>
              <w:rPr>
                <w:sz w:val="20"/>
                <w:szCs w:val="20"/>
              </w:rPr>
            </w:pPr>
            <w:r w:rsidRPr="000935CD">
              <w:rPr>
                <w:sz w:val="20"/>
                <w:szCs w:val="20"/>
              </w:rPr>
              <w:t>X</w:t>
            </w:r>
          </w:p>
        </w:tc>
      </w:tr>
    </w:tbl>
    <w:p w:rsidR="00932390" w:rsidRPr="008120CD" w:rsidRDefault="00932390" w:rsidP="00235EAD">
      <w:pPr>
        <w:rPr>
          <w:rStyle w:val="FootnoteReference"/>
        </w:rPr>
      </w:pPr>
      <w:r w:rsidRPr="008120CD">
        <w:rPr>
          <w:rStyle w:val="FootnoteReference"/>
        </w:rPr>
        <w:t>Source: Occupational Information Network</w:t>
      </w:r>
    </w:p>
    <w:p w:rsidR="00932390" w:rsidRPr="00235EAD" w:rsidRDefault="00932390" w:rsidP="00235EAD">
      <w:pPr>
        <w:pStyle w:val="Heading2"/>
      </w:pPr>
      <w:bookmarkStart w:id="51" w:name="_Toc306641565"/>
      <w:r>
        <w:lastRenderedPageBreak/>
        <w:t xml:space="preserve">4.8.4 </w:t>
      </w:r>
      <w:r w:rsidRPr="0009346D">
        <w:t>Work Activities</w:t>
      </w:r>
      <w:bookmarkEnd w:id="51"/>
    </w:p>
    <w:p w:rsidR="00932390" w:rsidRDefault="00932390" w:rsidP="00080AEB">
      <w:pPr>
        <w:pStyle w:val="paragraph-chapters"/>
      </w:pPr>
      <w:r>
        <w:t xml:space="preserve">Work activities, as seen in table 12, </w:t>
      </w:r>
      <w:r w:rsidRPr="00985BC3">
        <w:t>allow</w:t>
      </w:r>
      <w:r>
        <w:t>s</w:t>
      </w:r>
      <w:r w:rsidRPr="00985BC3">
        <w:t xml:space="preserve"> researchers to look into the similarities and differences of various occupations</w:t>
      </w:r>
      <w:r>
        <w:t>.</w:t>
      </w:r>
      <w:r w:rsidRPr="00985BC3">
        <w:t xml:space="preserve"> Some of the most common work activities within all of the selected elements </w:t>
      </w:r>
      <w:r>
        <w:t>are</w:t>
      </w:r>
      <w:r w:rsidRPr="00985BC3">
        <w:t xml:space="preserve"> the ability to communicate either verbally or in </w:t>
      </w:r>
      <w:r>
        <w:t xml:space="preserve">a </w:t>
      </w:r>
      <w:r w:rsidRPr="00985BC3">
        <w:t>written format. What is also important is the expression of ideas and using an individual</w:t>
      </w:r>
      <w:r>
        <w:t>’</w:t>
      </w:r>
      <w:r w:rsidRPr="00985BC3">
        <w:t xml:space="preserve">s analytical and problem solving skills. </w:t>
      </w:r>
      <w:r>
        <w:t xml:space="preserve"> Some of the least common work activity traits are communicating with the public. Some occupational clusters have distinguishable characters apart from other occupations.   </w:t>
      </w:r>
    </w:p>
    <w:p w:rsidR="00932390" w:rsidRDefault="00932390" w:rsidP="006A093D">
      <w:pPr>
        <w:pStyle w:val="paragraph-chapters"/>
      </w:pPr>
      <w:r>
        <w:t xml:space="preserve">The audio and production categories have the most number of work activities within the four groups. Some of the common types of work activities within the two groups include communicating and interacting with people within their own team or with the public. This is different from the design and programming categories. Although both design and programming have less work activities and do include some communication with people at work, they </w:t>
      </w:r>
      <w:r w:rsidR="00AB3226">
        <w:t>focus more</w:t>
      </w:r>
      <w:r>
        <w:t xml:space="preserve"> on individualized activities such as such as analyzing information, creative thinking, and identifying objects or events. </w:t>
      </w:r>
    </w:p>
    <w:p w:rsidR="00932390" w:rsidRPr="007071BB" w:rsidRDefault="00932390" w:rsidP="007071BB">
      <w:pPr>
        <w:pStyle w:val="Caption"/>
        <w:jc w:val="left"/>
        <w:rPr>
          <w:b/>
        </w:rPr>
      </w:pPr>
      <w:bookmarkStart w:id="52" w:name="_Toc306641823"/>
      <w:r w:rsidRPr="007071BB">
        <w:rPr>
          <w:b/>
        </w:rPr>
        <w:t xml:space="preserve">Table </w:t>
      </w:r>
      <w:r w:rsidR="00574BE4" w:rsidRPr="007071BB">
        <w:rPr>
          <w:b/>
        </w:rPr>
        <w:fldChar w:fldCharType="begin"/>
      </w:r>
      <w:r w:rsidRPr="007071BB">
        <w:rPr>
          <w:b/>
        </w:rPr>
        <w:instrText xml:space="preserve"> SEQ Table \* ARABIC </w:instrText>
      </w:r>
      <w:r w:rsidR="00574BE4" w:rsidRPr="007071BB">
        <w:rPr>
          <w:b/>
        </w:rPr>
        <w:fldChar w:fldCharType="separate"/>
      </w:r>
      <w:r w:rsidR="00386F33">
        <w:rPr>
          <w:b/>
          <w:noProof/>
        </w:rPr>
        <w:t>12</w:t>
      </w:r>
      <w:r w:rsidR="00574BE4" w:rsidRPr="007071BB">
        <w:rPr>
          <w:b/>
        </w:rPr>
        <w:fldChar w:fldCharType="end"/>
      </w:r>
      <w:r w:rsidRPr="007071BB">
        <w:rPr>
          <w:b/>
        </w:rPr>
        <w:t>: Key Work Activities of the Video Game Industry Workforce</w:t>
      </w:r>
      <w:bookmarkEnd w:id="52"/>
      <w:r w:rsidR="00F32232">
        <w:rPr>
          <w:b/>
        </w:rPr>
        <w:t xml:space="preserve"> (continued on next page)</w:t>
      </w:r>
    </w:p>
    <w:tbl>
      <w:tblPr>
        <w:tblW w:w="8655" w:type="dxa"/>
        <w:tblInd w:w="93" w:type="dxa"/>
        <w:tblLook w:val="00A0" w:firstRow="1" w:lastRow="0" w:firstColumn="1" w:lastColumn="0" w:noHBand="0" w:noVBand="0"/>
      </w:tblPr>
      <w:tblGrid>
        <w:gridCol w:w="4386"/>
        <w:gridCol w:w="758"/>
        <w:gridCol w:w="830"/>
        <w:gridCol w:w="1225"/>
        <w:gridCol w:w="1456"/>
      </w:tblGrid>
      <w:tr w:rsidR="00932390" w:rsidRPr="00D80CF7" w:rsidTr="007071BB">
        <w:trPr>
          <w:trHeight w:val="255"/>
        </w:trPr>
        <w:tc>
          <w:tcPr>
            <w:tcW w:w="4386" w:type="dxa"/>
            <w:tcBorders>
              <w:top w:val="single" w:sz="4" w:space="0" w:color="auto"/>
              <w:left w:val="single" w:sz="4" w:space="0" w:color="auto"/>
              <w:bottom w:val="single" w:sz="4" w:space="0" w:color="auto"/>
              <w:right w:val="single" w:sz="4" w:space="0" w:color="auto"/>
            </w:tcBorders>
            <w:shd w:val="clear" w:color="FFFFFF" w:fill="FFFFFF"/>
          </w:tcPr>
          <w:p w:rsidR="00932390" w:rsidRPr="000935CD" w:rsidRDefault="00932390" w:rsidP="00CA59F7">
            <w:pPr>
              <w:rPr>
                <w:b/>
              </w:rPr>
            </w:pPr>
            <w:r w:rsidRPr="000935CD">
              <w:rPr>
                <w:b/>
              </w:rPr>
              <w:t>Description</w:t>
            </w:r>
          </w:p>
        </w:tc>
        <w:tc>
          <w:tcPr>
            <w:tcW w:w="758"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CA59F7">
            <w:pPr>
              <w:rPr>
                <w:b/>
              </w:rPr>
            </w:pPr>
            <w:r w:rsidRPr="000935CD">
              <w:rPr>
                <w:b/>
              </w:rPr>
              <w:t>Audio</w:t>
            </w:r>
          </w:p>
        </w:tc>
        <w:tc>
          <w:tcPr>
            <w:tcW w:w="830"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CA59F7">
            <w:pPr>
              <w:rPr>
                <w:b/>
              </w:rPr>
            </w:pPr>
            <w:r w:rsidRPr="000935CD">
              <w:rPr>
                <w:b/>
              </w:rPr>
              <w:t>Design</w:t>
            </w:r>
          </w:p>
        </w:tc>
        <w:tc>
          <w:tcPr>
            <w:tcW w:w="1225"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CA59F7">
            <w:pPr>
              <w:rPr>
                <w:b/>
              </w:rPr>
            </w:pPr>
            <w:r w:rsidRPr="000935CD">
              <w:rPr>
                <w:b/>
              </w:rPr>
              <w:t>Production</w:t>
            </w:r>
          </w:p>
        </w:tc>
        <w:tc>
          <w:tcPr>
            <w:tcW w:w="1456" w:type="dxa"/>
            <w:tcBorders>
              <w:top w:val="single" w:sz="4" w:space="0" w:color="auto"/>
              <w:left w:val="nil"/>
              <w:bottom w:val="single" w:sz="4" w:space="0" w:color="auto"/>
              <w:right w:val="single" w:sz="4" w:space="0" w:color="auto"/>
            </w:tcBorders>
            <w:shd w:val="clear" w:color="FFFFFF" w:fill="FFFFFF"/>
            <w:noWrap/>
          </w:tcPr>
          <w:p w:rsidR="00932390" w:rsidRPr="000935CD" w:rsidRDefault="00932390" w:rsidP="00CA59F7">
            <w:pPr>
              <w:rPr>
                <w:b/>
              </w:rPr>
            </w:pPr>
            <w:r w:rsidRPr="000935CD">
              <w:rPr>
                <w:b/>
              </w:rPr>
              <w:t>Programming</w:t>
            </w:r>
          </w:p>
        </w:tc>
      </w:tr>
      <w:tr w:rsidR="00932390" w:rsidRPr="00D80CF7" w:rsidTr="007071BB">
        <w:trPr>
          <w:trHeight w:val="395"/>
        </w:trPr>
        <w:tc>
          <w:tcPr>
            <w:tcW w:w="4386" w:type="dxa"/>
            <w:tcBorders>
              <w:top w:val="nil"/>
              <w:left w:val="single" w:sz="4" w:space="0" w:color="auto"/>
              <w:bottom w:val="single" w:sz="4" w:space="0" w:color="auto"/>
              <w:right w:val="single" w:sz="4" w:space="0" w:color="auto"/>
            </w:tcBorders>
            <w:shd w:val="clear" w:color="auto" w:fill="FFC000"/>
          </w:tcPr>
          <w:p w:rsidR="00932390" w:rsidRPr="000935CD" w:rsidRDefault="00932390" w:rsidP="00CA59F7">
            <w:pPr>
              <w:rPr>
                <w:rFonts w:cs="Calibri"/>
                <w:sz w:val="20"/>
                <w:szCs w:val="20"/>
              </w:rPr>
            </w:pPr>
            <w:r w:rsidRPr="000935CD">
              <w:rPr>
                <w:rFonts w:cs="Calibri"/>
                <w:sz w:val="20"/>
                <w:szCs w:val="20"/>
              </w:rPr>
              <w:t>Communicating with Supervisors, Peers, or Subordinates</w:t>
            </w:r>
          </w:p>
        </w:tc>
        <w:tc>
          <w:tcPr>
            <w:tcW w:w="758"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539"/>
        </w:trPr>
        <w:tc>
          <w:tcPr>
            <w:tcW w:w="4386" w:type="dxa"/>
            <w:tcBorders>
              <w:top w:val="nil"/>
              <w:left w:val="single" w:sz="4" w:space="0" w:color="auto"/>
              <w:bottom w:val="single" w:sz="4" w:space="0" w:color="auto"/>
              <w:right w:val="single" w:sz="4" w:space="0" w:color="auto"/>
            </w:tcBorders>
            <w:shd w:val="clear" w:color="auto" w:fill="FFC000"/>
          </w:tcPr>
          <w:p w:rsidR="00932390" w:rsidRPr="000935CD" w:rsidRDefault="00932390" w:rsidP="00CA59F7">
            <w:pPr>
              <w:rPr>
                <w:rFonts w:cs="Calibri"/>
                <w:sz w:val="20"/>
                <w:szCs w:val="20"/>
              </w:rPr>
            </w:pPr>
            <w:r w:rsidRPr="000935CD">
              <w:rPr>
                <w:rFonts w:cs="Calibri"/>
                <w:sz w:val="20"/>
                <w:szCs w:val="20"/>
              </w:rPr>
              <w:t>Establishing and Maintaining Interpersonal Relationships</w:t>
            </w:r>
          </w:p>
        </w:tc>
        <w:tc>
          <w:tcPr>
            <w:tcW w:w="758"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shd w:val="clear" w:color="auto" w:fill="FFC000"/>
          </w:tcPr>
          <w:p w:rsidR="00932390" w:rsidRPr="000935CD" w:rsidRDefault="00932390" w:rsidP="00CA59F7">
            <w:pPr>
              <w:rPr>
                <w:rFonts w:cs="Calibri"/>
                <w:sz w:val="20"/>
                <w:szCs w:val="20"/>
              </w:rPr>
            </w:pPr>
            <w:r w:rsidRPr="000935CD">
              <w:rPr>
                <w:rFonts w:cs="Calibri"/>
                <w:sz w:val="20"/>
                <w:szCs w:val="20"/>
              </w:rPr>
              <w:t>Getting Information</w:t>
            </w:r>
          </w:p>
        </w:tc>
        <w:tc>
          <w:tcPr>
            <w:tcW w:w="758"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shd w:val="clear" w:color="auto" w:fill="FFC000"/>
          </w:tcPr>
          <w:p w:rsidR="00932390" w:rsidRPr="000935CD" w:rsidRDefault="00932390" w:rsidP="00CA59F7">
            <w:pPr>
              <w:rPr>
                <w:rFonts w:cs="Calibri"/>
                <w:sz w:val="20"/>
                <w:szCs w:val="20"/>
              </w:rPr>
            </w:pPr>
            <w:r w:rsidRPr="000935CD">
              <w:rPr>
                <w:rFonts w:cs="Calibri"/>
                <w:sz w:val="20"/>
                <w:szCs w:val="20"/>
              </w:rPr>
              <w:t>Interacting With Computers</w:t>
            </w:r>
          </w:p>
        </w:tc>
        <w:tc>
          <w:tcPr>
            <w:tcW w:w="758"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shd w:val="clear" w:color="auto" w:fill="FFC000"/>
          </w:tcPr>
          <w:p w:rsidR="00932390" w:rsidRPr="000935CD" w:rsidRDefault="00932390" w:rsidP="00CA59F7">
            <w:pPr>
              <w:rPr>
                <w:rFonts w:cs="Calibri"/>
                <w:sz w:val="20"/>
                <w:szCs w:val="20"/>
              </w:rPr>
            </w:pPr>
            <w:r w:rsidRPr="000935CD">
              <w:rPr>
                <w:rFonts w:cs="Calibri"/>
                <w:sz w:val="20"/>
                <w:szCs w:val="20"/>
              </w:rPr>
              <w:t>Making Decisions and Solving Problems</w:t>
            </w:r>
          </w:p>
        </w:tc>
        <w:tc>
          <w:tcPr>
            <w:tcW w:w="758"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shd w:val="clear" w:color="auto" w:fill="FFC000"/>
          </w:tcPr>
          <w:p w:rsidR="00932390" w:rsidRPr="000935CD" w:rsidRDefault="00932390" w:rsidP="00CA59F7">
            <w:pPr>
              <w:rPr>
                <w:rFonts w:cs="Calibri"/>
                <w:sz w:val="20"/>
                <w:szCs w:val="20"/>
              </w:rPr>
            </w:pPr>
            <w:r w:rsidRPr="000935CD">
              <w:rPr>
                <w:rFonts w:cs="Calibri"/>
                <w:sz w:val="20"/>
                <w:szCs w:val="20"/>
              </w:rPr>
              <w:t>Organizing, Planning, and Prioritizing Work</w:t>
            </w:r>
          </w:p>
        </w:tc>
        <w:tc>
          <w:tcPr>
            <w:tcW w:w="758"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shd w:val="clear" w:color="auto" w:fill="FFC000"/>
          </w:tcPr>
          <w:p w:rsidR="00932390" w:rsidRPr="000935CD" w:rsidRDefault="00932390" w:rsidP="00CA59F7">
            <w:pPr>
              <w:rPr>
                <w:rFonts w:cs="Calibri"/>
                <w:sz w:val="20"/>
                <w:szCs w:val="20"/>
              </w:rPr>
            </w:pPr>
            <w:r w:rsidRPr="000935CD">
              <w:rPr>
                <w:rFonts w:cs="Calibri"/>
                <w:sz w:val="20"/>
                <w:szCs w:val="20"/>
              </w:rPr>
              <w:lastRenderedPageBreak/>
              <w:t>Processing Information</w:t>
            </w:r>
          </w:p>
        </w:tc>
        <w:tc>
          <w:tcPr>
            <w:tcW w:w="758"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shd w:val="clear" w:color="auto" w:fill="FFC000"/>
          </w:tcPr>
          <w:p w:rsidR="00932390" w:rsidRPr="000935CD" w:rsidRDefault="00932390" w:rsidP="00CA59F7">
            <w:pPr>
              <w:rPr>
                <w:rFonts w:cs="Calibri"/>
                <w:sz w:val="20"/>
                <w:szCs w:val="20"/>
              </w:rPr>
            </w:pPr>
            <w:r w:rsidRPr="000935CD">
              <w:rPr>
                <w:rFonts w:cs="Calibri"/>
                <w:sz w:val="20"/>
                <w:szCs w:val="20"/>
              </w:rPr>
              <w:t>Thinking Creatively</w:t>
            </w:r>
          </w:p>
        </w:tc>
        <w:tc>
          <w:tcPr>
            <w:tcW w:w="758"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shd w:val="clear" w:color="auto" w:fill="FFC000"/>
          </w:tcPr>
          <w:p w:rsidR="00932390" w:rsidRPr="000935CD" w:rsidRDefault="00932390" w:rsidP="00CA59F7">
            <w:pPr>
              <w:rPr>
                <w:rFonts w:cs="Calibri"/>
                <w:sz w:val="20"/>
                <w:szCs w:val="20"/>
              </w:rPr>
            </w:pPr>
            <w:r w:rsidRPr="000935CD">
              <w:rPr>
                <w:rFonts w:cs="Calibri"/>
                <w:sz w:val="20"/>
                <w:szCs w:val="20"/>
              </w:rPr>
              <w:t>Updating and Using  Relevant Knowledge</w:t>
            </w:r>
          </w:p>
        </w:tc>
        <w:tc>
          <w:tcPr>
            <w:tcW w:w="758"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shd w:val="clear" w:color="auto" w:fill="FFC000"/>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Coaching and Developing Others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Monitor Processes, Materials, or Surroundings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Analyzing Data or Information</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Developing and Building Teams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Documenting/Recording Information</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Interpreting the Meaning of Information for Others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323"/>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Communicating with Persons Outside Organization</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Developing Objectives and Strategies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Guiding, Directing, and Motivating Subordinates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Performing for or Working Directly with the Public</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Resolving Conflicts and Negotiating with Others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Scheduling Work and Activities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Selling or Influencing Others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Training and Teaching Others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Provide Consultation and Advice to Others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Coordinating the Work and Activities of Others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480"/>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Evaluating Information to Determine Compliance with Standards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Performing Administrative Activities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Staffing Organizational Units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Identifying Objects, Actions, and Events</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r>
      <w:tr w:rsidR="00932390" w:rsidRPr="00D80CF7" w:rsidTr="007071BB">
        <w:trPr>
          <w:trHeight w:val="255"/>
        </w:trPr>
        <w:tc>
          <w:tcPr>
            <w:tcW w:w="4386" w:type="dxa"/>
            <w:tcBorders>
              <w:top w:val="nil"/>
              <w:left w:val="single" w:sz="4" w:space="0" w:color="auto"/>
              <w:bottom w:val="single" w:sz="4" w:space="0" w:color="auto"/>
              <w:right w:val="single" w:sz="4" w:space="0" w:color="auto"/>
            </w:tcBorders>
          </w:tcPr>
          <w:p w:rsidR="00932390" w:rsidRPr="000935CD" w:rsidRDefault="00932390" w:rsidP="00CA59F7">
            <w:pPr>
              <w:rPr>
                <w:rFonts w:cs="Calibri"/>
                <w:sz w:val="20"/>
                <w:szCs w:val="20"/>
              </w:rPr>
            </w:pPr>
            <w:r w:rsidRPr="000935CD">
              <w:rPr>
                <w:rFonts w:cs="Calibri"/>
                <w:sz w:val="20"/>
                <w:szCs w:val="20"/>
              </w:rPr>
              <w:t>Inspecting Equipment, Structures, or Material</w:t>
            </w:r>
          </w:p>
        </w:tc>
        <w:tc>
          <w:tcPr>
            <w:tcW w:w="758"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830"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X</w:t>
            </w:r>
          </w:p>
        </w:tc>
        <w:tc>
          <w:tcPr>
            <w:tcW w:w="1225"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c>
          <w:tcPr>
            <w:tcW w:w="1456" w:type="dxa"/>
            <w:tcBorders>
              <w:top w:val="nil"/>
              <w:left w:val="nil"/>
              <w:bottom w:val="single" w:sz="4" w:space="0" w:color="auto"/>
              <w:right w:val="single" w:sz="4" w:space="0" w:color="auto"/>
            </w:tcBorders>
            <w:noWrap/>
            <w:vAlign w:val="bottom"/>
          </w:tcPr>
          <w:p w:rsidR="00932390" w:rsidRPr="000935CD" w:rsidRDefault="00932390" w:rsidP="00A278B5">
            <w:pPr>
              <w:jc w:val="right"/>
              <w:rPr>
                <w:rFonts w:cs="Calibri"/>
                <w:sz w:val="20"/>
                <w:szCs w:val="20"/>
              </w:rPr>
            </w:pPr>
            <w:r w:rsidRPr="000935CD">
              <w:rPr>
                <w:rFonts w:cs="Calibri"/>
                <w:sz w:val="20"/>
                <w:szCs w:val="20"/>
              </w:rPr>
              <w:t> </w:t>
            </w:r>
          </w:p>
        </w:tc>
      </w:tr>
    </w:tbl>
    <w:p w:rsidR="00932390" w:rsidRPr="008120CD" w:rsidRDefault="00932390" w:rsidP="007071BB">
      <w:pPr>
        <w:rPr>
          <w:rStyle w:val="FootnoteReference"/>
        </w:rPr>
      </w:pPr>
      <w:r w:rsidRPr="008120CD">
        <w:rPr>
          <w:rStyle w:val="FootnoteReference"/>
        </w:rPr>
        <w:t>Source: Occupational Information Network</w:t>
      </w:r>
      <w:r w:rsidRPr="008120CD">
        <w:rPr>
          <w:rStyle w:val="FootnoteReference"/>
        </w:rPr>
        <w:br w:type="page"/>
      </w:r>
    </w:p>
    <w:p w:rsidR="00932390" w:rsidRPr="00974323" w:rsidRDefault="00932390" w:rsidP="007071BB">
      <w:pPr>
        <w:pStyle w:val="Heading2"/>
        <w:ind w:left="0" w:firstLine="0"/>
      </w:pPr>
      <w:bookmarkStart w:id="53" w:name="_Toc306641566"/>
      <w:r>
        <w:lastRenderedPageBreak/>
        <w:t xml:space="preserve">4.9 </w:t>
      </w:r>
      <w:r w:rsidRPr="0009346D">
        <w:t>Discussion</w:t>
      </w:r>
      <w:r>
        <w:t>:</w:t>
      </w:r>
      <w:r w:rsidRPr="00974323">
        <w:t xml:space="preserve"> </w:t>
      </w:r>
      <w:r w:rsidRPr="0009346D">
        <w:t>Understanding Basic Fundamentals</w:t>
      </w:r>
      <w:bookmarkEnd w:id="53"/>
    </w:p>
    <w:p w:rsidR="00932390" w:rsidRDefault="00932390" w:rsidP="00E64B2A">
      <w:pPr>
        <w:pStyle w:val="paragraph-chapters"/>
      </w:pPr>
      <w:r w:rsidRPr="00974323">
        <w:t>From the research presented, the video game industry comprises a wide variety of occupations that have obvious differences but combine</w:t>
      </w:r>
      <w:r>
        <w:t>d together,</w:t>
      </w:r>
      <w:r w:rsidRPr="00974323">
        <w:t xml:space="preserve"> their respective skills and knowledge create one marketable product for </w:t>
      </w:r>
      <w:r>
        <w:t xml:space="preserve">the </w:t>
      </w:r>
      <w:r w:rsidRPr="00974323">
        <w:t xml:space="preserve">consumers. </w:t>
      </w:r>
      <w:r>
        <w:t>O</w:t>
      </w:r>
      <w:r w:rsidRPr="00974323">
        <w:t xml:space="preserve">ne </w:t>
      </w:r>
      <w:r>
        <w:t>barrier of entry to</w:t>
      </w:r>
      <w:r w:rsidRPr="00974323">
        <w:t xml:space="preserve"> the game industry is having a strong knowledge of computer and technolog</w:t>
      </w:r>
      <w:r>
        <w:t>ical experience</w:t>
      </w:r>
      <w:r w:rsidRPr="00974323">
        <w:t>.</w:t>
      </w:r>
      <w:r>
        <w:t xml:space="preserve"> The research has shown communication as a strength within the video game industry, less so with the public but more so with relating with other team members within a company.</w:t>
      </w:r>
    </w:p>
    <w:p w:rsidR="00932390" w:rsidRPr="00974323" w:rsidRDefault="00932390" w:rsidP="00235EAD">
      <w:pPr>
        <w:pStyle w:val="paragraph-chapters"/>
      </w:pPr>
      <w:r w:rsidRPr="00974323">
        <w:t>Interviews with colleges and universities</w:t>
      </w:r>
      <w:r>
        <w:t>,</w:t>
      </w:r>
      <w:r w:rsidRPr="00974323">
        <w:t xml:space="preserve"> who specialize </w:t>
      </w:r>
      <w:r>
        <w:t>on</w:t>
      </w:r>
      <w:r w:rsidRPr="00974323">
        <w:t xml:space="preserve"> producing a highly skilled video game workforce, that </w:t>
      </w:r>
      <w:r>
        <w:t xml:space="preserve">teach </w:t>
      </w:r>
      <w:r w:rsidRPr="00974323">
        <w:t>fundamental computer related skills</w:t>
      </w:r>
      <w:r>
        <w:t>,</w:t>
      </w:r>
      <w:r w:rsidRPr="00974323">
        <w:t xml:space="preserve"> like programming and basic software technologies, note </w:t>
      </w:r>
      <w:r>
        <w:t xml:space="preserve">that </w:t>
      </w:r>
      <w:r w:rsidRPr="00974323">
        <w:t xml:space="preserve">software and technology is </w:t>
      </w:r>
      <w:r>
        <w:t>constantly</w:t>
      </w:r>
      <w:r w:rsidRPr="00974323">
        <w:t xml:space="preserve"> evolving. </w:t>
      </w:r>
      <w:r>
        <w:t>For example, o</w:t>
      </w:r>
      <w:r w:rsidRPr="00974323">
        <w:t xml:space="preserve">ne popular technology </w:t>
      </w:r>
      <w:r>
        <w:t>can be</w:t>
      </w:r>
      <w:r w:rsidRPr="00974323">
        <w:t xml:space="preserve"> obsolete within a matter of years. It is difficult, even impossible</w:t>
      </w:r>
      <w:r>
        <w:t>,</w:t>
      </w:r>
      <w:r w:rsidRPr="00974323">
        <w:t xml:space="preserve"> for educational institutions to keep up with the ever-changing technologies. It would not make sense</w:t>
      </w:r>
      <w:r>
        <w:t xml:space="preserve"> for universities to</w:t>
      </w:r>
      <w:r w:rsidRPr="00974323">
        <w:t xml:space="preserve"> make investments into software or other technologies if they </w:t>
      </w:r>
      <w:r>
        <w:t>became</w:t>
      </w:r>
      <w:r w:rsidRPr="00974323">
        <w:t xml:space="preserve"> obsolete within a short </w:t>
      </w:r>
      <w:r>
        <w:t>time period</w:t>
      </w:r>
      <w:r w:rsidRPr="00974323">
        <w:t xml:space="preserve">. </w:t>
      </w:r>
    </w:p>
    <w:p w:rsidR="00932390" w:rsidRPr="00974323" w:rsidRDefault="00932390" w:rsidP="00235EAD">
      <w:pPr>
        <w:pStyle w:val="paragraph-chapters"/>
      </w:pPr>
      <w:r>
        <w:t xml:space="preserve">Academia teaches the future video game workforce the basic computer-related fundamentals and trains them to work in a team environment. As data from O*NET suggests, verbal and written communication are common traits within the industry. What academia is teaching is for a student to be self-reliant and adaptable in a changing economy. Many of the schools interviewed, require many of their students to work in small teams with a variety of specialties like design, audio, and programming.  </w:t>
      </w:r>
    </w:p>
    <w:p w:rsidR="00932390" w:rsidRPr="00235EAD" w:rsidRDefault="00932390" w:rsidP="00235EAD">
      <w:pPr>
        <w:pStyle w:val="paragraph-chapters"/>
      </w:pPr>
      <w:r>
        <w:t>The video game industry requires its workforce to not only have technical skills but also</w:t>
      </w:r>
      <w:r w:rsidRPr="00974323">
        <w:t xml:space="preserve"> strong communication skills</w:t>
      </w:r>
      <w:r>
        <w:t>,</w:t>
      </w:r>
      <w:r w:rsidRPr="00974323">
        <w:t xml:space="preserve"> either verbally and written</w:t>
      </w:r>
      <w:r>
        <w:t>.</w:t>
      </w:r>
      <w:r w:rsidRPr="00974323">
        <w:t xml:space="preserve"> What the results </w:t>
      </w:r>
      <w:r>
        <w:t>indicate</w:t>
      </w:r>
      <w:r w:rsidRPr="00974323">
        <w:t xml:space="preserve"> is </w:t>
      </w:r>
      <w:r>
        <w:t xml:space="preserve">that </w:t>
      </w:r>
      <w:r w:rsidRPr="00974323">
        <w:t xml:space="preserve">each cluster conducts a </w:t>
      </w:r>
      <w:r>
        <w:t>considerable amount</w:t>
      </w:r>
      <w:r w:rsidRPr="00974323">
        <w:t xml:space="preserve"> of critical thinking in problem solving from the design, </w:t>
      </w:r>
      <w:r w:rsidRPr="00974323">
        <w:lastRenderedPageBreak/>
        <w:t xml:space="preserve">engineering, sound, and business side of </w:t>
      </w:r>
      <w:r>
        <w:t>product development. Being able to</w:t>
      </w:r>
      <w:r w:rsidRPr="00974323">
        <w:t xml:space="preserve"> communicate ideas to other departments </w:t>
      </w:r>
      <w:r>
        <w:t>in</w:t>
      </w:r>
      <w:r w:rsidRPr="00974323">
        <w:t xml:space="preserve"> </w:t>
      </w:r>
      <w:r>
        <w:t xml:space="preserve">the </w:t>
      </w:r>
      <w:r w:rsidRPr="00974323">
        <w:t>creat</w:t>
      </w:r>
      <w:r>
        <w:t>ion of</w:t>
      </w:r>
      <w:r w:rsidRPr="00974323">
        <w:t xml:space="preserve"> </w:t>
      </w:r>
      <w:r>
        <w:t>the video game</w:t>
      </w:r>
      <w:r w:rsidRPr="00974323">
        <w:t xml:space="preserve"> is essential to the </w:t>
      </w:r>
      <w:r>
        <w:t>competitive advantage</w:t>
      </w:r>
      <w:r w:rsidRPr="00974323">
        <w:t xml:space="preserve"> of </w:t>
      </w:r>
      <w:r>
        <w:t>the</w:t>
      </w:r>
      <w:r w:rsidRPr="00974323">
        <w:t xml:space="preserve"> product. In the production phase</w:t>
      </w:r>
      <w:r>
        <w:t>, this translates</w:t>
      </w:r>
      <w:r w:rsidRPr="00974323">
        <w:t xml:space="preserve"> into the quality assurance and testing of the product to see what flaws or </w:t>
      </w:r>
      <w:r>
        <w:t>tweaks needed to make</w:t>
      </w:r>
      <w:r w:rsidRPr="00974323">
        <w:t xml:space="preserve"> a professional product. Translating the design of a game from conception, blueprint, and into the programming and vice versa requires</w:t>
      </w:r>
      <w:r>
        <w:t>,</w:t>
      </w:r>
      <w:r w:rsidRPr="00974323">
        <w:t xml:space="preserve"> as the research shows</w:t>
      </w:r>
      <w:r>
        <w:t>,</w:t>
      </w:r>
      <w:r w:rsidRPr="00974323">
        <w:t xml:space="preserve"> establishing and maintaining strong interpersonal relationships. Feedback and collaboration in refining a product is </w:t>
      </w:r>
      <w:r>
        <w:t>key and essential.</w:t>
      </w:r>
    </w:p>
    <w:p w:rsidR="00932390" w:rsidRDefault="00932390">
      <w:pPr>
        <w:ind w:left="720" w:hanging="720"/>
        <w:rPr>
          <w:b/>
          <w:bCs/>
        </w:rPr>
      </w:pPr>
      <w:r>
        <w:br w:type="page"/>
      </w:r>
    </w:p>
    <w:p w:rsidR="00932390" w:rsidRPr="001223DD" w:rsidRDefault="00932390" w:rsidP="003D1B51">
      <w:pPr>
        <w:pStyle w:val="StyleBoldCentered"/>
        <w:spacing w:line="480" w:lineRule="auto"/>
      </w:pPr>
      <w:r w:rsidRPr="001223DD">
        <w:lastRenderedPageBreak/>
        <w:t>CHAPTER 5</w:t>
      </w:r>
    </w:p>
    <w:p w:rsidR="00932390" w:rsidRDefault="003D1B51" w:rsidP="003D1B51">
      <w:pPr>
        <w:pStyle w:val="Heading1"/>
      </w:pPr>
      <w:bookmarkStart w:id="54" w:name="_Toc306641567"/>
      <w:r>
        <w:t>IDENTIFYING METROPOLITAN REGIONS</w:t>
      </w:r>
      <w:bookmarkEnd w:id="54"/>
    </w:p>
    <w:p w:rsidR="00932390" w:rsidRPr="003D5CCA" w:rsidRDefault="00932390" w:rsidP="00DF48EF">
      <w:pPr>
        <w:pStyle w:val="Heading2"/>
      </w:pPr>
      <w:bookmarkStart w:id="55" w:name="_Toc306641568"/>
      <w:r>
        <w:t>5.1 Introduction</w:t>
      </w:r>
      <w:bookmarkEnd w:id="55"/>
    </w:p>
    <w:p w:rsidR="00932390" w:rsidRDefault="00932390" w:rsidP="00CD0E3F">
      <w:pPr>
        <w:pStyle w:val="paragraph-chapters"/>
      </w:pPr>
      <w:r>
        <w:t xml:space="preserve">This chapter examines the </w:t>
      </w:r>
      <w:r w:rsidR="00DD20D7">
        <w:t>geographic concentration and co</w:t>
      </w:r>
      <w:r>
        <w:t>location of key occupations in the video game industry</w:t>
      </w:r>
      <w:r w:rsidRPr="00620D12">
        <w:t>. Using the collected SOC clusters, this section w</w:t>
      </w:r>
      <w:r>
        <w:t>ill compare which regions have a significant density of workers, the ratio of this workforce compared to the rest of the country, and closely analyze these key regions. This examination does not directly infer that all of these occupations selected already work for the video game industry. What it is being sought is unveiling a relationship between deciphering occupational data with known video game industries to see if there is any spatial correlation. I hypothesis th</w:t>
      </w:r>
      <w:r w:rsidR="00AB3226">
        <w:t>e</w:t>
      </w:r>
      <w:r>
        <w:t xml:space="preserve"> locations of these clusters will reveal the areas with a high concentration of programming and design as well as ‘university towns’ are ideal locations for video game businesses. </w:t>
      </w:r>
    </w:p>
    <w:p w:rsidR="00932390" w:rsidRDefault="00932390" w:rsidP="00DF48EF">
      <w:pPr>
        <w:pStyle w:val="paragraph-chapters"/>
      </w:pPr>
      <w:r>
        <w:t>Identifying regions where businesses related to video game development is important for policy</w:t>
      </w:r>
      <w:r w:rsidR="00DD20D7">
        <w:t xml:space="preserve"> </w:t>
      </w:r>
      <w:r>
        <w:t>makers and planners. Locating these regions helps them develop polices to compete with other localities if they decide to pursue this type of business or to see how competitive they are. For Massachusetts, it will be important to see where the Commonwealth ranks within the development of video games.</w:t>
      </w:r>
    </w:p>
    <w:p w:rsidR="00932390" w:rsidRPr="00504CA0" w:rsidRDefault="00932390" w:rsidP="00DF48EF">
      <w:pPr>
        <w:pStyle w:val="Heading2"/>
      </w:pPr>
      <w:bookmarkStart w:id="56" w:name="_Toc306641569"/>
      <w:r>
        <w:t>5.2 Types of Occupational Data: Occupational Employment Statistics</w:t>
      </w:r>
      <w:bookmarkEnd w:id="56"/>
    </w:p>
    <w:p w:rsidR="00932390" w:rsidRDefault="00932390" w:rsidP="00DF48EF">
      <w:pPr>
        <w:pStyle w:val="paragraph-chapters"/>
      </w:pPr>
      <w:r w:rsidRPr="00620D12">
        <w:t xml:space="preserve">Two types of </w:t>
      </w:r>
      <w:r>
        <w:t xml:space="preserve">datasets are publicly available that contain occupational data, </w:t>
      </w:r>
      <w:r w:rsidRPr="00620D12">
        <w:t xml:space="preserve">the first is the U.S Bureau of Labor Statistics Occupational Employment Statistics </w:t>
      </w:r>
      <w:r>
        <w:t>[</w:t>
      </w:r>
      <w:r w:rsidRPr="00620D12">
        <w:t>OES</w:t>
      </w:r>
      <w:r>
        <w:t>]</w:t>
      </w:r>
      <w:r w:rsidRPr="00620D12">
        <w:t xml:space="preserve"> and the other is the </w:t>
      </w:r>
      <w:r w:rsidRPr="00620D12">
        <w:lastRenderedPageBreak/>
        <w:t xml:space="preserve">U.S Census Public-Use </w:t>
      </w:r>
      <w:proofErr w:type="spellStart"/>
      <w:r w:rsidRPr="00620D12">
        <w:t>Microdata</w:t>
      </w:r>
      <w:proofErr w:type="spellEnd"/>
      <w:r w:rsidRPr="00620D12">
        <w:t xml:space="preserve"> Samples </w:t>
      </w:r>
      <w:r>
        <w:t>[</w:t>
      </w:r>
      <w:r w:rsidRPr="00620D12">
        <w:t>PUMS</w:t>
      </w:r>
      <w:r>
        <w:t>]</w:t>
      </w:r>
      <w:r w:rsidRPr="00620D12">
        <w:t xml:space="preserve">. </w:t>
      </w:r>
      <w:r>
        <w:t xml:space="preserve">Both datasets are publicly available and use the Standard Occupational Classification </w:t>
      </w:r>
      <w:r w:rsidR="00574BE4">
        <w:fldChar w:fldCharType="begin"/>
      </w:r>
      <w:r>
        <w:instrText xml:space="preserve"> ADDIN EN.CITE &lt;EndNote&gt;&lt;Cite ExcludeYear="1"&gt;&lt;Author&gt;SOC&lt;/Author&gt;&lt;RecNum&gt;42&lt;/RecNum&gt;&lt;DisplayText&gt;(Association)&lt;/DisplayText&gt;&lt;record&gt;&lt;rec-number&gt;42&lt;/rec-number&gt;&lt;foreign-keys&gt;&lt;key app="EN" db-id="d90dzxz55vrz90erpwwvfes35sre5tfr5a5a"&gt;42&lt;/key&gt;&lt;/foreign-keys&gt;&lt;ref-type name="Chart or Table"&gt;38&lt;/ref-type&gt;&lt;contributors&gt;&lt;authors&gt;&lt;author&gt;Entertainment Software Association&lt;/author&gt;&lt;/authors&gt;&lt;/contributors&gt;&lt;titles&gt;&lt;title&gt;Video Games In The 21st Century: The 2010 Report Economic Contributions of the US Entertainment Software Industry&lt;/title&gt;&lt;/titles&gt;&lt;dates&gt;&lt;year&gt;2010&lt;/year&gt;&lt;/dates&gt;&lt;urls&gt;&lt;related-urls&gt;&lt;url&gt;http://www.theesa.com/facts/state_reports_2010/Massachusetts.pdf&lt;/url&gt;&lt;/related-urls&gt;&lt;/urls&gt;&lt;/record&gt;&lt;/Cite&gt;&lt;/EndNote&gt;</w:instrText>
      </w:r>
      <w:r w:rsidR="00574BE4">
        <w:fldChar w:fldCharType="separate"/>
      </w:r>
      <w:r>
        <w:rPr>
          <w:noProof/>
        </w:rPr>
        <w:t>(</w:t>
      </w:r>
      <w:hyperlink w:anchor="_ENREF_1" w:tooltip="Association, 2010 #42" w:history="1">
        <w:r w:rsidR="00635F00">
          <w:rPr>
            <w:noProof/>
          </w:rPr>
          <w:t>Association</w:t>
        </w:r>
      </w:hyperlink>
      <w:r>
        <w:rPr>
          <w:noProof/>
        </w:rPr>
        <w:t>)</w:t>
      </w:r>
      <w:r w:rsidR="00574BE4">
        <w:fldChar w:fldCharType="end"/>
      </w:r>
      <w:r>
        <w:t xml:space="preserve"> system. </w:t>
      </w:r>
    </w:p>
    <w:p w:rsidR="00932390" w:rsidRPr="00DF48EF" w:rsidRDefault="00932390" w:rsidP="00DF48EF">
      <w:pPr>
        <w:pStyle w:val="paragraph-chapters"/>
      </w:pPr>
      <w:r w:rsidRPr="00620D12">
        <w:t xml:space="preserve">The OES program surveys 1.2 million establishments over </w:t>
      </w:r>
      <w:r>
        <w:t>three</w:t>
      </w:r>
      <w:r w:rsidRPr="00620D12">
        <w:t xml:space="preserve"> years using North American Industry Classification System</w:t>
      </w:r>
      <w:r>
        <w:t xml:space="preserve"> [NAICS]</w:t>
      </w:r>
      <w:r w:rsidRPr="00620D12">
        <w:t xml:space="preserve"> and the Standard Occupational Classification </w:t>
      </w:r>
      <w:r w:rsidR="00574BE4">
        <w:fldChar w:fldCharType="begin"/>
      </w:r>
      <w:r>
        <w:instrText xml:space="preserve"> ADDIN EN.CITE &lt;EndNote&gt;&lt;Cite ExcludeYear="1"&gt;&lt;Author&gt;SOC&lt;/Author&gt;&lt;RecNum&gt;42&lt;/RecNum&gt;&lt;DisplayText&gt;(Association)&lt;/DisplayText&gt;&lt;record&gt;&lt;rec-number&gt;42&lt;/rec-number&gt;&lt;foreign-keys&gt;&lt;key app="EN" db-id="d90dzxz55vrz90erpwwvfes35sre5tfr5a5a"&gt;42&lt;/key&gt;&lt;/foreign-keys&gt;&lt;ref-type name="Chart or Table"&gt;38&lt;/ref-type&gt;&lt;contributors&gt;&lt;authors&gt;&lt;author&gt;Entertainment Software Association&lt;/author&gt;&lt;/authors&gt;&lt;/contributors&gt;&lt;titles&gt;&lt;title&gt;Video Games In The 21st Century: The 2010 Report Economic Contributions of the US Entertainment Software Industry&lt;/title&gt;&lt;/titles&gt;&lt;dates&gt;&lt;year&gt;2010&lt;/year&gt;&lt;/dates&gt;&lt;urls&gt;&lt;related-urls&gt;&lt;url&gt;http://www.theesa.com/facts/state_reports_2010/Massachusetts.pdf&lt;/url&gt;&lt;/related-urls&gt;&lt;/urls&gt;&lt;/record&gt;&lt;/Cite&gt;&lt;/EndNote&gt;</w:instrText>
      </w:r>
      <w:r w:rsidR="00574BE4">
        <w:fldChar w:fldCharType="separate"/>
      </w:r>
      <w:r>
        <w:rPr>
          <w:noProof/>
        </w:rPr>
        <w:t>(</w:t>
      </w:r>
      <w:hyperlink w:anchor="_ENREF_1" w:tooltip="Association, 2010 #42" w:history="1">
        <w:r w:rsidR="00635F00">
          <w:rPr>
            <w:noProof/>
          </w:rPr>
          <w:t>Association</w:t>
        </w:r>
      </w:hyperlink>
      <w:r>
        <w:rPr>
          <w:noProof/>
        </w:rPr>
        <w:t>)</w:t>
      </w:r>
      <w:r w:rsidR="00574BE4">
        <w:fldChar w:fldCharType="end"/>
      </w:r>
      <w:r w:rsidRPr="00620D12">
        <w:t xml:space="preserve"> system. The survey collects data from nonfarm industries of all full-time and part-time wage and salary workers. The samples draw from all of the fifty states plus the territories </w:t>
      </w:r>
      <w:r>
        <w:t xml:space="preserve">of the </w:t>
      </w:r>
      <w:r w:rsidRPr="00620D12">
        <w:t xml:space="preserve">United States. The geographic type of the data is broken down into National, State, or </w:t>
      </w:r>
      <w:r>
        <w:t>M</w:t>
      </w:r>
      <w:r w:rsidRPr="00620D12">
        <w:t>etropolitan or Non</w:t>
      </w:r>
      <w:r>
        <w:t>-</w:t>
      </w:r>
      <w:r w:rsidRPr="00620D12">
        <w:t>metropolitan Areas. A user is able to access employment and wages through this database</w:t>
      </w:r>
      <w:r>
        <w:rPr>
          <w:rStyle w:val="FootnoteReference"/>
        </w:rPr>
        <w:footnoteReference w:id="3"/>
      </w:r>
      <w:r>
        <w:t>.</w:t>
      </w:r>
    </w:p>
    <w:p w:rsidR="00932390" w:rsidRPr="00336519" w:rsidRDefault="00932390" w:rsidP="00DF48EF">
      <w:pPr>
        <w:pStyle w:val="Heading2"/>
      </w:pPr>
      <w:bookmarkStart w:id="57" w:name="_Toc306641570"/>
      <w:r>
        <w:t xml:space="preserve">5.3 </w:t>
      </w:r>
      <w:r w:rsidRPr="00336519">
        <w:t xml:space="preserve">Types of Occupational Data: Public-Use </w:t>
      </w:r>
      <w:proofErr w:type="spellStart"/>
      <w:r w:rsidRPr="00336519">
        <w:t>Microdata</w:t>
      </w:r>
      <w:proofErr w:type="spellEnd"/>
      <w:r w:rsidRPr="00336519">
        <w:t xml:space="preserve"> Samples</w:t>
      </w:r>
      <w:bookmarkEnd w:id="57"/>
    </w:p>
    <w:p w:rsidR="00932390" w:rsidRPr="00620D12" w:rsidRDefault="00932390" w:rsidP="00DF48EF">
      <w:pPr>
        <w:pStyle w:val="paragraph-chapters"/>
      </w:pPr>
      <w:r>
        <w:t>The</w:t>
      </w:r>
      <w:r w:rsidRPr="00620D12">
        <w:t xml:space="preserve"> U.S Census Public-Use </w:t>
      </w:r>
      <w:proofErr w:type="spellStart"/>
      <w:r w:rsidRPr="00620D12">
        <w:t>Microdata</w:t>
      </w:r>
      <w:proofErr w:type="spellEnd"/>
      <w:r w:rsidRPr="00620D12">
        <w:t xml:space="preserve"> Samples (PUMS)</w:t>
      </w:r>
      <w:r>
        <w:t xml:space="preserve"> comes from a larger source called, “</w:t>
      </w:r>
      <w:proofErr w:type="spellStart"/>
      <w:r>
        <w:t>m</w:t>
      </w:r>
      <w:r w:rsidRPr="00620D12">
        <w:t>icrodata</w:t>
      </w:r>
      <w:proofErr w:type="spellEnd"/>
      <w:r>
        <w:t>.”</w:t>
      </w:r>
      <w:r w:rsidRPr="00620D12">
        <w:t xml:space="preserve"> </w:t>
      </w:r>
      <w:proofErr w:type="spellStart"/>
      <w:r>
        <w:t>Microdata</w:t>
      </w:r>
      <w:proofErr w:type="spellEnd"/>
      <w:r>
        <w:t xml:space="preserve"> </w:t>
      </w:r>
      <w:r w:rsidRPr="00620D12">
        <w:t>are the individual records containing information about each person and housing unit</w:t>
      </w:r>
      <w:r>
        <w:t>. These are</w:t>
      </w:r>
      <w:r w:rsidRPr="00620D12">
        <w:t xml:space="preserve"> collected from surveys of households and manipulated for census processing. The Census Bureau uses the </w:t>
      </w:r>
      <w:proofErr w:type="spellStart"/>
      <w:r w:rsidRPr="00620D12">
        <w:t>microdata</w:t>
      </w:r>
      <w:proofErr w:type="spellEnd"/>
      <w:r w:rsidRPr="00620D12">
        <w:t xml:space="preserve"> to produce a variety of summary data</w:t>
      </w:r>
      <w:r>
        <w:t>sets</w:t>
      </w:r>
      <w:r w:rsidRPr="00620D12">
        <w:t xml:space="preserve">. The Public Use </w:t>
      </w:r>
      <w:proofErr w:type="spellStart"/>
      <w:r w:rsidRPr="00620D12">
        <w:t>Microdata</w:t>
      </w:r>
      <w:proofErr w:type="spellEnd"/>
      <w:r w:rsidRPr="00620D12">
        <w:t xml:space="preserve"> Samples are confidential extracts from the </w:t>
      </w:r>
      <w:proofErr w:type="spellStart"/>
      <w:r w:rsidRPr="00620D12">
        <w:t>microdata</w:t>
      </w:r>
      <w:proofErr w:type="spellEnd"/>
      <w:r w:rsidRPr="00620D12">
        <w:t xml:space="preserve"> transformed in a way to avoid disclosure of information about individuals or households</w:t>
      </w:r>
      <w:r>
        <w:rPr>
          <w:b/>
        </w:rPr>
        <w:t>.</w:t>
      </w:r>
      <w:r>
        <w:rPr>
          <w:rStyle w:val="FootnoteReference"/>
          <w:b/>
        </w:rPr>
        <w:footnoteReference w:id="4"/>
      </w:r>
      <w:r w:rsidRPr="00620D12">
        <w:t xml:space="preserve"> </w:t>
      </w:r>
    </w:p>
    <w:p w:rsidR="00932390" w:rsidRPr="00620D12" w:rsidRDefault="00932390" w:rsidP="00DF48EF">
      <w:pPr>
        <w:pStyle w:val="paragraph-chapters"/>
      </w:pPr>
      <w:r w:rsidRPr="00620D12">
        <w:t xml:space="preserve">The PUMS files contain </w:t>
      </w:r>
      <w:r>
        <w:t>five</w:t>
      </w:r>
      <w:r w:rsidRPr="00620D12">
        <w:t xml:space="preserve"> or </w:t>
      </w:r>
      <w:r>
        <w:t xml:space="preserve">one </w:t>
      </w:r>
      <w:r w:rsidRPr="00620D12">
        <w:t xml:space="preserve">percent record samples of occupied and vacant housing units and the people occupied in </w:t>
      </w:r>
      <w:r>
        <w:t>those</w:t>
      </w:r>
      <w:r w:rsidRPr="00620D12">
        <w:t xml:space="preserve"> units across the country. The records includes individual weights for each person and housing unit, which when applied to individual records, </w:t>
      </w:r>
      <w:r w:rsidRPr="00620D12">
        <w:lastRenderedPageBreak/>
        <w:t>enlarge the sample to th</w:t>
      </w:r>
      <w:r>
        <w:t>e relevant whole. For example, one</w:t>
      </w:r>
      <w:r w:rsidRPr="00620D12">
        <w:t xml:space="preserve"> surveyed lawyer in a housing unit might represent 30 lawyers in that geographic a</w:t>
      </w:r>
      <w:r>
        <w:t>rea.</w:t>
      </w:r>
      <w:r>
        <w:rPr>
          <w:rStyle w:val="FootnoteReference"/>
        </w:rPr>
        <w:footnoteReference w:id="5"/>
      </w:r>
      <w:r w:rsidRPr="00620D12">
        <w:t xml:space="preserve"> </w:t>
      </w:r>
    </w:p>
    <w:p w:rsidR="00932390" w:rsidRPr="00DF48EF" w:rsidRDefault="00932390" w:rsidP="00DF48EF">
      <w:pPr>
        <w:pStyle w:val="paragraph-chapters"/>
      </w:pPr>
      <w:r w:rsidRPr="00620D12">
        <w:t>PUMS files have the capacity to be spatially analyzed using</w:t>
      </w:r>
      <w:r>
        <w:t xml:space="preserve"> what is called, “</w:t>
      </w:r>
      <w:r w:rsidRPr="00620D12">
        <w:t xml:space="preserve">Public Use </w:t>
      </w:r>
      <w:proofErr w:type="spellStart"/>
      <w:r w:rsidRPr="00620D12">
        <w:t>Microdata</w:t>
      </w:r>
      <w:proofErr w:type="spellEnd"/>
      <w:r w:rsidRPr="00620D12">
        <w:t xml:space="preserve"> Area (PUMA).</w:t>
      </w:r>
      <w:r>
        <w:t>”</w:t>
      </w:r>
      <w:r w:rsidRPr="00620D12">
        <w:t xml:space="preserve"> A PUMA generally follows the boundary of counties and Census defined areas like a M</w:t>
      </w:r>
      <w:r>
        <w:t xml:space="preserve">etropolitan Statistical Area. The spatial analysis of a PUMA requires </w:t>
      </w:r>
      <w:r w:rsidRPr="00620D12">
        <w:t xml:space="preserve">the two-digit state code </w:t>
      </w:r>
      <w:r>
        <w:t xml:space="preserve">and </w:t>
      </w:r>
      <w:r w:rsidRPr="00620D12">
        <w:t>five-digit PUMA code</w:t>
      </w:r>
      <w:r>
        <w:t xml:space="preserve"> that is then concatenated</w:t>
      </w:r>
      <w:r w:rsidRPr="00620D12">
        <w:t xml:space="preserve">. </w:t>
      </w:r>
      <w:r>
        <w:t>The use of this dataset for analysis is important for this research because it matches</w:t>
      </w:r>
      <w:r w:rsidRPr="00620D12">
        <w:t xml:space="preserve"> individuals with wh</w:t>
      </w:r>
      <w:r>
        <w:t>ere they are spatially located</w:t>
      </w:r>
      <w:r w:rsidRPr="00620D12">
        <w:t xml:space="preserve">. </w:t>
      </w:r>
    </w:p>
    <w:p w:rsidR="00932390" w:rsidRDefault="00932390" w:rsidP="00DF48EF">
      <w:pPr>
        <w:pStyle w:val="Heading2"/>
      </w:pPr>
      <w:bookmarkStart w:id="58" w:name="_Toc306641571"/>
      <w:r>
        <w:t xml:space="preserve">5.4 </w:t>
      </w:r>
      <w:r w:rsidRPr="00504CA0">
        <w:t>Drawbacks to PUMS</w:t>
      </w:r>
      <w:bookmarkEnd w:id="58"/>
    </w:p>
    <w:p w:rsidR="00932390" w:rsidRPr="00DF48EF" w:rsidRDefault="00932390" w:rsidP="00DF48EF">
      <w:pPr>
        <w:pStyle w:val="paragraph-chapters"/>
      </w:pPr>
      <w:r>
        <w:t xml:space="preserve">Although this research would greatly benefit from a comparison of OES data and PUMS data, for time constraints, the PUMS data for this research examined where people of a particular occupation lived instead of where their place of work was. As previously mentioned, </w:t>
      </w:r>
      <w:r w:rsidR="005D10A0">
        <w:t xml:space="preserve">I spatially analyze </w:t>
      </w:r>
      <w:r>
        <w:t>the PUMS data</w:t>
      </w:r>
      <w:r w:rsidR="005D10A0">
        <w:t xml:space="preserve"> </w:t>
      </w:r>
      <w:r>
        <w:t xml:space="preserve">using a PUMA code. A downside to the PUMA is that it only includes metropolitan areas with a population of more than 10,000 people; it excludes smaller, more rural populations. The PUMS data is a massive dataset; transcribing PUMS data into a manageable size and concatenating the PUMS geographic reference into metropolitan areas is painstaking </w:t>
      </w:r>
      <w:r w:rsidR="00574BE4">
        <w:fldChar w:fldCharType="begin">
          <w:fldData xml:space="preserve">PEVuZE5vdGU+PENpdGU+PEF1dGhvcj5FbGxpczwvQXV0aG9yPjxZZWFyPjE5OTk8L1llYXI+PFJl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</w:fldData>
        </w:fldChar>
      </w:r>
      <w:r>
        <w:instrText xml:space="preserve"> ADDIN EN.CITE </w:instrText>
      </w:r>
      <w:r w:rsidR="00574BE4">
        <w:fldChar w:fldCharType="begin">
          <w:fldData xml:space="preserve">PEVuZE5vdGU+PENpdGU+PEF1dGhvcj5FbGxpczwvQXV0aG9yPjxZZWFyPjE5OTk8L1llYXI+PFJl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</w:fldData>
        </w:fldChar>
      </w:r>
      <w:r>
        <w:instrText xml:space="preserve"> ADDIN EN.CITE.DATA </w:instrText>
      </w:r>
      <w:r w:rsidR="00574BE4">
        <w:fldChar w:fldCharType="end"/>
      </w:r>
      <w:r w:rsidR="00574BE4">
        <w:fldChar w:fldCharType="separate"/>
      </w:r>
      <w:r>
        <w:rPr>
          <w:noProof/>
        </w:rPr>
        <w:t>(</w:t>
      </w:r>
      <w:hyperlink w:anchor="_ENREF_18" w:tooltip="Ellis, 1999 #115" w:history="1">
        <w:r w:rsidR="00635F00">
          <w:rPr>
            <w:noProof/>
          </w:rPr>
          <w:t>Ellis, Reibel et al. 1999</w:t>
        </w:r>
      </w:hyperlink>
      <w:r>
        <w:rPr>
          <w:noProof/>
        </w:rPr>
        <w:t xml:space="preserve">; </w:t>
      </w:r>
      <w:hyperlink w:anchor="_ENREF_54" w:tooltip="Reibel, 2007 #117" w:history="1">
        <w:r w:rsidR="00635F00">
          <w:rPr>
            <w:noProof/>
          </w:rPr>
          <w:t>Reibel 2007</w:t>
        </w:r>
      </w:hyperlink>
      <w:r>
        <w:rPr>
          <w:noProof/>
        </w:rPr>
        <w:t xml:space="preserve">; </w:t>
      </w:r>
      <w:hyperlink w:anchor="_ENREF_55" w:tooltip="Reibel, 2007 #116" w:history="1">
        <w:r w:rsidR="00635F00">
          <w:rPr>
            <w:noProof/>
          </w:rPr>
          <w:t>Reibel and Agrawal 2007</w:t>
        </w:r>
      </w:hyperlink>
      <w:r>
        <w:rPr>
          <w:noProof/>
        </w:rPr>
        <w:t>)</w:t>
      </w:r>
      <w:r w:rsidR="00574BE4">
        <w:fldChar w:fldCharType="end"/>
      </w:r>
      <w:r>
        <w:t xml:space="preserve">. The occupational codes within the PUMS dataset, like OES, are general occupation codes. This difficulty is a general drawback when examining the cultural and creative economy </w:t>
      </w:r>
      <w:r w:rsidR="00574BE4">
        <w:fldChar w:fldCharType="begin"/>
      </w:r>
      <w:r>
        <w:instrText xml:space="preserve"> ADDIN EN.CITE &lt;EndNote&gt;&lt;Cite&gt;&lt;Author&gt;Markusen&lt;/Author&gt;&lt;Year&gt;2008&lt;/Year&gt;&lt;RecNum&gt;63&lt;/RecNum&gt;&lt;DisplayText&gt;(Markusen, Wassall et al. 2008)&lt;/DisplayText&gt;&lt;record&gt;&lt;rec-number&gt;63&lt;/rec-number&gt;&lt;foreign-keys&gt;&lt;key app="EN" db-id="d90dzxz55vrz90erpwwvfes35sre5tfr5a5a"&gt;63&lt;/key&gt;&lt;/foreign-keys&gt;&lt;ref-type name="Journal Article"&gt;17&lt;/ref-type&gt;&lt;contributors&gt;&lt;authors&gt;&lt;author&gt;Markusen, Ann&lt;/author&gt;&lt;author&gt;Wassall, Gregory H.&lt;/author&gt;&lt;author&gt;DeNatale, Douglas&lt;/author&gt;&lt;author&gt;Cohen, Randy&lt;/author&gt;&lt;/authors&gt;&lt;/contributors&gt;&lt;titles&gt;&lt;title&gt;Defining the creative economy: industry and occupational approaches.(Report)&lt;/title&gt;&lt;secondary-title&gt;Economic Development Quarterly&lt;/secondary-title&gt;&lt;/titles&gt;&lt;periodical&gt;&lt;full-title&gt;Economic Development Quarterly&lt;/full-title&gt;&lt;/periodical&gt;&lt;pages&gt;24-45&lt;/pages&gt;&lt;volume&gt;22&lt;/volume&gt;&lt;number&gt;1&lt;/number&gt;&lt;dates&gt;&lt;year&gt;2008&lt;/year&gt;&lt;/dates&gt;&lt;isbn&gt;0891-2424&lt;/isbn&gt;&lt;urls&gt;&lt;/urls&gt;&lt;remote-database-name&gt;/gale_academicone/&lt;/remote-database-name&gt;&lt;remote-database-provider&gt;http://worldcat.org&lt;/remote-database-provider&gt;&lt;language&gt;English&lt;/language&gt;&lt;/record&gt;&lt;/Cite&gt;&lt;/EndNote&gt;</w:instrText>
      </w:r>
      <w:r w:rsidR="00574BE4">
        <w:fldChar w:fldCharType="separate"/>
      </w:r>
      <w:r>
        <w:rPr>
          <w:noProof/>
        </w:rPr>
        <w:t>(</w:t>
      </w:r>
      <w:hyperlink w:anchor="_ENREF_47" w:tooltip="Markusen, 2008 #63" w:history="1">
        <w:r w:rsidR="00635F00">
          <w:rPr>
            <w:noProof/>
          </w:rPr>
          <w:t xml:space="preserve">Markusen, Wassall et al. </w:t>
        </w:r>
        <w:r w:rsidR="00635F00">
          <w:rPr>
            <w:noProof/>
          </w:rPr>
          <w:lastRenderedPageBreak/>
          <w:t>2008</w:t>
        </w:r>
      </w:hyperlink>
      <w:r>
        <w:rPr>
          <w:noProof/>
        </w:rPr>
        <w:t>)</w:t>
      </w:r>
      <w:r w:rsidR="00574BE4">
        <w:fldChar w:fldCharType="end"/>
      </w:r>
      <w:r>
        <w:t xml:space="preserve">. A graphics designer and fashion designer, for example, are under the occupational title of designer. </w:t>
      </w:r>
    </w:p>
    <w:p w:rsidR="00932390" w:rsidRPr="00D67685" w:rsidRDefault="00932390" w:rsidP="00DF48EF">
      <w:pPr>
        <w:pStyle w:val="Heading2"/>
      </w:pPr>
      <w:bookmarkStart w:id="59" w:name="_Toc306641572"/>
      <w:r>
        <w:t>5.5 Research Design Methodology</w:t>
      </w:r>
      <w:bookmarkEnd w:id="59"/>
    </w:p>
    <w:p w:rsidR="00932390" w:rsidRPr="00DF48EF" w:rsidRDefault="00932390" w:rsidP="00DF48EF">
      <w:pPr>
        <w:pStyle w:val="paragraph-chapters"/>
      </w:pPr>
      <w:r w:rsidRPr="00620D12">
        <w:t>For this research, PUMS data was collected from the Census 2000 5% PUMS and the American Community Survey’s 5% 3-Year 2006-2008 PUMS d</w:t>
      </w:r>
      <w:r>
        <w:t>ataset for analysis</w:t>
      </w:r>
      <w:r w:rsidRPr="00620D12">
        <w:t>.</w:t>
      </w:r>
      <w:r>
        <w:t xml:space="preserve"> Although there are differences of collection for both the ACS and Census data, it is generally allowable to contrast these two datasets.</w:t>
      </w:r>
      <w:r>
        <w:rPr>
          <w:rStyle w:val="FootnoteReference"/>
          <w:rFonts w:ascii="Times New Roman" w:hAnsi="Times New Roman"/>
          <w:sz w:val="24"/>
        </w:rPr>
        <w:footnoteReference w:id="6"/>
      </w:r>
      <w:r>
        <w:t xml:space="preserve"> As previously mentioned, the PUMS dataset is massive and requires statistical software like SPSS, SAS, STATA, or R to analyze the data.</w:t>
      </w:r>
    </w:p>
    <w:p w:rsidR="00932390" w:rsidRDefault="00932390" w:rsidP="00DF48EF">
      <w:pPr>
        <w:pStyle w:val="Heading2"/>
      </w:pPr>
      <w:bookmarkStart w:id="60" w:name="_Toc306641573"/>
      <w:r>
        <w:t>5.6</w:t>
      </w:r>
      <w:r w:rsidRPr="00035A2E">
        <w:t xml:space="preserve"> Core Occupations</w:t>
      </w:r>
      <w:r>
        <w:t xml:space="preserve"> in the Video Game Industry</w:t>
      </w:r>
      <w:bookmarkEnd w:id="60"/>
    </w:p>
    <w:p w:rsidR="00932390" w:rsidRDefault="00932390" w:rsidP="00DF48EF">
      <w:pPr>
        <w:pStyle w:val="paragraph-chapters"/>
      </w:pPr>
      <w:r>
        <w:t xml:space="preserve">This spatial analysis will use the same occupational codes derived from the video game credits and used to analyze the human capital of the video game workforce. Like the previous analysis of O*NET, this portion will use the occupational clusters: audio, design, production and programming to analyze the video game workforce across regions. </w:t>
      </w:r>
    </w:p>
    <w:p w:rsidR="00932390" w:rsidRDefault="00932390" w:rsidP="00DF48EF">
      <w:pPr>
        <w:pStyle w:val="paragraph-chapters"/>
      </w:pPr>
      <w:r>
        <w:t xml:space="preserve">As mentioned earlier, the PUMS data uses generalized occupational titles. Using all of the previous occupational codes in the previous section became impossible as the dataset merged more specific occupational into broader occupation titles. For this reason, the occupational codes for each clustered were re-examined and what are thought to be core or essential occupations for the production of a video game were parsed. Many occupations within the previous analysis included occupations found in larger video game firms but not in other </w:t>
      </w:r>
      <w:r>
        <w:lastRenderedPageBreak/>
        <w:t xml:space="preserve">smaller firms. Eliminating the more extraneous occupations and focusing more on core titles gives some glimpse into the location of video game firms. </w:t>
      </w:r>
    </w:p>
    <w:p w:rsidR="00932390" w:rsidRDefault="00932390" w:rsidP="00185913">
      <w:pPr>
        <w:pStyle w:val="paragraph-chapters"/>
      </w:pPr>
      <w:r>
        <w:t>Table 13 lists the core occupations within the video game industry. Within the audio portion, core occupations in this category are actors and musicians. Most, if not all, video games have music and/or sound effects within their games; the 27-2040 occupational title is an ideal candidate representing this selection. Depending on the game product, the use of voice actors gives a more interactive experience with the user.</w:t>
      </w:r>
    </w:p>
    <w:p w:rsidR="00932390" w:rsidRDefault="00932390" w:rsidP="00185913">
      <w:pPr>
        <w:pStyle w:val="paragraph-chapters"/>
      </w:pPr>
      <w:r>
        <w:t xml:space="preserve">The core representative occupations in the design and programming categories are computer programmers, software engineers, and artists and designers. Computer programmers and software engineers are the likely candidates for the programming category while within the design category, the occupation title, designers and artists would be representative of the design group. </w:t>
      </w:r>
    </w:p>
    <w:p w:rsidR="00932390" w:rsidRDefault="00932390" w:rsidP="00185913">
      <w:pPr>
        <w:pStyle w:val="paragraph-chapters"/>
      </w:pPr>
      <w:r>
        <w:t>The production sector represents workers who are able to manage, direct and guide a video game from conception to the marketplace. The ideal occupation for the video game industry would have been software quality assurance. Unfortunately, PUMS did not include the corresponding SOC code in its data. Directors and producers are a vital component of the industry as they guide many of components of the games. Marketing and sales representatives are also important; they are able to market the product for consumption. Writers and authors were also included into this selection. A number of games, like movies, require complex plots and storytelling for its audience. For this reason, workers who focus on this were essential in the production category.</w:t>
      </w:r>
    </w:p>
    <w:p w:rsidR="00932390" w:rsidRPr="00185913" w:rsidRDefault="00932390" w:rsidP="00185913">
      <w:pPr>
        <w:pStyle w:val="Caption"/>
        <w:jc w:val="left"/>
        <w:rPr>
          <w:b/>
        </w:rPr>
      </w:pPr>
      <w:bookmarkStart w:id="61" w:name="_Toc306641824"/>
      <w:r w:rsidRPr="00185913">
        <w:rPr>
          <w:b/>
        </w:rPr>
        <w:lastRenderedPageBreak/>
        <w:t xml:space="preserve">Table </w:t>
      </w:r>
      <w:r w:rsidR="00574BE4" w:rsidRPr="00185913">
        <w:rPr>
          <w:b/>
        </w:rPr>
        <w:fldChar w:fldCharType="begin"/>
      </w:r>
      <w:r w:rsidRPr="00185913">
        <w:rPr>
          <w:b/>
        </w:rPr>
        <w:instrText xml:space="preserve"> SEQ Table \* ARABIC </w:instrText>
      </w:r>
      <w:r w:rsidR="00574BE4" w:rsidRPr="00185913">
        <w:rPr>
          <w:b/>
        </w:rPr>
        <w:fldChar w:fldCharType="separate"/>
      </w:r>
      <w:r w:rsidR="00386F33">
        <w:rPr>
          <w:b/>
          <w:noProof/>
        </w:rPr>
        <w:t>13</w:t>
      </w:r>
      <w:r w:rsidR="00574BE4" w:rsidRPr="00185913">
        <w:rPr>
          <w:b/>
        </w:rPr>
        <w:fldChar w:fldCharType="end"/>
      </w:r>
      <w:r w:rsidRPr="00185913">
        <w:rPr>
          <w:b/>
        </w:rPr>
        <w:t>: Core Video Game Occupations</w:t>
      </w:r>
      <w:bookmarkEnd w:id="61"/>
    </w:p>
    <w:tbl>
      <w:tblPr>
        <w:tblW w:w="6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4248"/>
        <w:gridCol w:w="1440"/>
      </w:tblGrid>
      <w:tr w:rsidR="00932390" w:rsidRPr="00D80CF7" w:rsidTr="00DF48EF">
        <w:trPr>
          <w:trHeight w:val="315"/>
        </w:trPr>
        <w:tc>
          <w:tcPr>
            <w:tcW w:w="1080" w:type="dxa"/>
            <w:noWrap/>
          </w:tcPr>
          <w:p w:rsidR="00932390" w:rsidRPr="000935CD" w:rsidRDefault="00932390" w:rsidP="00DF48EF">
            <w:pPr>
              <w:rPr>
                <w:rFonts w:cs="Calibri"/>
                <w:b/>
                <w:bCs/>
              </w:rPr>
            </w:pPr>
            <w:r w:rsidRPr="000935CD">
              <w:rPr>
                <w:rFonts w:cs="Calibri"/>
                <w:b/>
                <w:bCs/>
              </w:rPr>
              <w:t>SOC</w:t>
            </w:r>
          </w:p>
        </w:tc>
        <w:tc>
          <w:tcPr>
            <w:tcW w:w="4248" w:type="dxa"/>
            <w:noWrap/>
          </w:tcPr>
          <w:p w:rsidR="00932390" w:rsidRPr="000935CD" w:rsidRDefault="00932390" w:rsidP="00DF48EF">
            <w:pPr>
              <w:rPr>
                <w:rFonts w:cs="Calibri"/>
                <w:b/>
                <w:bCs/>
              </w:rPr>
            </w:pPr>
            <w:r w:rsidRPr="000935CD">
              <w:rPr>
                <w:rFonts w:cs="Calibri"/>
                <w:b/>
                <w:bCs/>
              </w:rPr>
              <w:t>Title</w:t>
            </w:r>
          </w:p>
        </w:tc>
        <w:tc>
          <w:tcPr>
            <w:tcW w:w="1440" w:type="dxa"/>
            <w:noWrap/>
          </w:tcPr>
          <w:p w:rsidR="00932390" w:rsidRPr="000935CD" w:rsidRDefault="00932390" w:rsidP="00DF48EF">
            <w:pPr>
              <w:rPr>
                <w:rFonts w:cs="Calibri"/>
                <w:b/>
                <w:bCs/>
              </w:rPr>
            </w:pPr>
            <w:r w:rsidRPr="000935CD">
              <w:rPr>
                <w:rFonts w:cs="Calibri"/>
                <w:b/>
                <w:bCs/>
              </w:rPr>
              <w:t>Category</w:t>
            </w:r>
          </w:p>
        </w:tc>
      </w:tr>
      <w:tr w:rsidR="00932390" w:rsidRPr="00D80CF7" w:rsidTr="00DF48EF">
        <w:trPr>
          <w:trHeight w:val="300"/>
        </w:trPr>
        <w:tc>
          <w:tcPr>
            <w:tcW w:w="1080" w:type="dxa"/>
            <w:noWrap/>
          </w:tcPr>
          <w:p w:rsidR="00932390" w:rsidRPr="000935CD" w:rsidRDefault="00932390" w:rsidP="00DF48EF">
            <w:pPr>
              <w:rPr>
                <w:rFonts w:cs="Calibri"/>
              </w:rPr>
            </w:pPr>
            <w:r w:rsidRPr="000935CD">
              <w:rPr>
                <w:rFonts w:cs="Calibri"/>
              </w:rPr>
              <w:t>27-2011</w:t>
            </w:r>
          </w:p>
        </w:tc>
        <w:tc>
          <w:tcPr>
            <w:tcW w:w="4248" w:type="dxa"/>
            <w:noWrap/>
          </w:tcPr>
          <w:p w:rsidR="00932390" w:rsidRPr="000935CD" w:rsidRDefault="00932390" w:rsidP="00DF48EF">
            <w:pPr>
              <w:rPr>
                <w:rFonts w:cs="Calibri"/>
              </w:rPr>
            </w:pPr>
            <w:r w:rsidRPr="000935CD">
              <w:rPr>
                <w:rFonts w:cs="Calibri"/>
              </w:rPr>
              <w:t>Actors</w:t>
            </w:r>
          </w:p>
        </w:tc>
        <w:tc>
          <w:tcPr>
            <w:tcW w:w="1440" w:type="dxa"/>
            <w:noWrap/>
          </w:tcPr>
          <w:p w:rsidR="00932390" w:rsidRPr="000935CD" w:rsidRDefault="00932390" w:rsidP="00DF48EF">
            <w:pPr>
              <w:rPr>
                <w:rFonts w:cs="Calibri"/>
              </w:rPr>
            </w:pPr>
            <w:r w:rsidRPr="000935CD">
              <w:rPr>
                <w:rFonts w:cs="Calibri"/>
              </w:rPr>
              <w:t>Audio</w:t>
            </w:r>
          </w:p>
        </w:tc>
      </w:tr>
      <w:tr w:rsidR="00932390" w:rsidRPr="00D80CF7" w:rsidTr="00DF48EF">
        <w:trPr>
          <w:trHeight w:val="300"/>
        </w:trPr>
        <w:tc>
          <w:tcPr>
            <w:tcW w:w="1080" w:type="dxa"/>
            <w:noWrap/>
          </w:tcPr>
          <w:p w:rsidR="00932390" w:rsidRPr="000935CD" w:rsidRDefault="00932390" w:rsidP="00DF48EF">
            <w:pPr>
              <w:rPr>
                <w:rFonts w:cs="Calibri"/>
              </w:rPr>
            </w:pPr>
            <w:r w:rsidRPr="000935CD">
              <w:rPr>
                <w:rFonts w:cs="Calibri"/>
              </w:rPr>
              <w:t>27-2040</w:t>
            </w:r>
          </w:p>
        </w:tc>
        <w:tc>
          <w:tcPr>
            <w:tcW w:w="4248" w:type="dxa"/>
            <w:noWrap/>
          </w:tcPr>
          <w:p w:rsidR="00932390" w:rsidRPr="000935CD" w:rsidRDefault="00932390" w:rsidP="00DF48EF">
            <w:pPr>
              <w:rPr>
                <w:rFonts w:cs="Calibri"/>
              </w:rPr>
            </w:pPr>
            <w:r w:rsidRPr="000935CD">
              <w:rPr>
                <w:rFonts w:cs="Calibri"/>
              </w:rPr>
              <w:t>Musicians, Singers, And Related Workers</w:t>
            </w:r>
          </w:p>
        </w:tc>
        <w:tc>
          <w:tcPr>
            <w:tcW w:w="1440" w:type="dxa"/>
            <w:noWrap/>
          </w:tcPr>
          <w:p w:rsidR="00932390" w:rsidRPr="000935CD" w:rsidRDefault="00932390" w:rsidP="00DF48EF">
            <w:pPr>
              <w:rPr>
                <w:rFonts w:cs="Calibri"/>
              </w:rPr>
            </w:pPr>
            <w:r w:rsidRPr="000935CD">
              <w:rPr>
                <w:rFonts w:cs="Calibri"/>
              </w:rPr>
              <w:t>Audio</w:t>
            </w:r>
          </w:p>
        </w:tc>
      </w:tr>
      <w:tr w:rsidR="00932390" w:rsidRPr="00D80CF7" w:rsidTr="00DF48EF">
        <w:trPr>
          <w:trHeight w:val="300"/>
        </w:trPr>
        <w:tc>
          <w:tcPr>
            <w:tcW w:w="1080" w:type="dxa"/>
            <w:noWrap/>
          </w:tcPr>
          <w:p w:rsidR="00932390" w:rsidRPr="000935CD" w:rsidRDefault="00932390" w:rsidP="00DF48EF">
            <w:pPr>
              <w:rPr>
                <w:rFonts w:cs="Calibri"/>
              </w:rPr>
            </w:pPr>
            <w:r w:rsidRPr="000935CD">
              <w:rPr>
                <w:rFonts w:cs="Calibri"/>
              </w:rPr>
              <w:t>27-1010</w:t>
            </w:r>
          </w:p>
        </w:tc>
        <w:tc>
          <w:tcPr>
            <w:tcW w:w="4248" w:type="dxa"/>
            <w:noWrap/>
          </w:tcPr>
          <w:p w:rsidR="00932390" w:rsidRPr="000935CD" w:rsidRDefault="00932390" w:rsidP="00DF48EF">
            <w:pPr>
              <w:rPr>
                <w:rFonts w:cs="Calibri"/>
              </w:rPr>
            </w:pPr>
            <w:r w:rsidRPr="000935CD">
              <w:rPr>
                <w:rFonts w:cs="Calibri"/>
              </w:rPr>
              <w:t>Artists And Related Workers</w:t>
            </w:r>
          </w:p>
        </w:tc>
        <w:tc>
          <w:tcPr>
            <w:tcW w:w="1440" w:type="dxa"/>
            <w:noWrap/>
          </w:tcPr>
          <w:p w:rsidR="00932390" w:rsidRPr="000935CD" w:rsidRDefault="00932390" w:rsidP="00DF48EF">
            <w:pPr>
              <w:rPr>
                <w:rFonts w:cs="Calibri"/>
              </w:rPr>
            </w:pPr>
            <w:r w:rsidRPr="000935CD">
              <w:rPr>
                <w:rFonts w:cs="Calibri"/>
              </w:rPr>
              <w:t>Design</w:t>
            </w:r>
          </w:p>
        </w:tc>
      </w:tr>
      <w:tr w:rsidR="00932390" w:rsidRPr="00D80CF7" w:rsidTr="00DF48EF">
        <w:trPr>
          <w:trHeight w:val="300"/>
        </w:trPr>
        <w:tc>
          <w:tcPr>
            <w:tcW w:w="1080" w:type="dxa"/>
            <w:noWrap/>
          </w:tcPr>
          <w:p w:rsidR="00932390" w:rsidRPr="000935CD" w:rsidRDefault="00932390" w:rsidP="00DF48EF">
            <w:pPr>
              <w:rPr>
                <w:rFonts w:cs="Calibri"/>
              </w:rPr>
            </w:pPr>
            <w:r w:rsidRPr="000935CD">
              <w:rPr>
                <w:rFonts w:cs="Calibri"/>
              </w:rPr>
              <w:t>27-1020</w:t>
            </w:r>
          </w:p>
        </w:tc>
        <w:tc>
          <w:tcPr>
            <w:tcW w:w="4248" w:type="dxa"/>
            <w:noWrap/>
          </w:tcPr>
          <w:p w:rsidR="00932390" w:rsidRPr="000935CD" w:rsidRDefault="00932390" w:rsidP="00DF48EF">
            <w:pPr>
              <w:rPr>
                <w:rFonts w:cs="Calibri"/>
              </w:rPr>
            </w:pPr>
            <w:r w:rsidRPr="000935CD">
              <w:rPr>
                <w:rFonts w:cs="Calibri"/>
              </w:rPr>
              <w:t>Designers</w:t>
            </w:r>
          </w:p>
        </w:tc>
        <w:tc>
          <w:tcPr>
            <w:tcW w:w="1440" w:type="dxa"/>
            <w:noWrap/>
          </w:tcPr>
          <w:p w:rsidR="00932390" w:rsidRPr="000935CD" w:rsidRDefault="00932390" w:rsidP="00DF48EF">
            <w:pPr>
              <w:rPr>
                <w:rFonts w:cs="Calibri"/>
              </w:rPr>
            </w:pPr>
            <w:r w:rsidRPr="000935CD">
              <w:rPr>
                <w:rFonts w:cs="Calibri"/>
              </w:rPr>
              <w:t>Design</w:t>
            </w:r>
          </w:p>
        </w:tc>
      </w:tr>
      <w:tr w:rsidR="00932390" w:rsidRPr="00D80CF7" w:rsidTr="00DF48EF">
        <w:trPr>
          <w:trHeight w:val="300"/>
        </w:trPr>
        <w:tc>
          <w:tcPr>
            <w:tcW w:w="1080" w:type="dxa"/>
            <w:noWrap/>
          </w:tcPr>
          <w:p w:rsidR="00932390" w:rsidRPr="000935CD" w:rsidRDefault="00932390" w:rsidP="00DF48EF">
            <w:pPr>
              <w:rPr>
                <w:rFonts w:cs="Calibri"/>
              </w:rPr>
            </w:pPr>
            <w:r w:rsidRPr="000935CD">
              <w:rPr>
                <w:rFonts w:cs="Calibri"/>
              </w:rPr>
              <w:t>11-2020</w:t>
            </w:r>
          </w:p>
        </w:tc>
        <w:tc>
          <w:tcPr>
            <w:tcW w:w="4248" w:type="dxa"/>
            <w:noWrap/>
          </w:tcPr>
          <w:p w:rsidR="00932390" w:rsidRPr="000935CD" w:rsidRDefault="00932390" w:rsidP="00DF48EF">
            <w:pPr>
              <w:rPr>
                <w:rFonts w:cs="Calibri"/>
              </w:rPr>
            </w:pPr>
            <w:r w:rsidRPr="000935CD">
              <w:rPr>
                <w:rFonts w:cs="Calibri"/>
              </w:rPr>
              <w:t>Marketing And Sales Managers</w:t>
            </w:r>
          </w:p>
        </w:tc>
        <w:tc>
          <w:tcPr>
            <w:tcW w:w="1440" w:type="dxa"/>
            <w:noWrap/>
          </w:tcPr>
          <w:p w:rsidR="00932390" w:rsidRPr="000935CD" w:rsidRDefault="00932390" w:rsidP="00DF48EF">
            <w:pPr>
              <w:rPr>
                <w:rFonts w:cs="Calibri"/>
              </w:rPr>
            </w:pPr>
            <w:r w:rsidRPr="000935CD">
              <w:rPr>
                <w:rFonts w:cs="Calibri"/>
              </w:rPr>
              <w:t>Production</w:t>
            </w:r>
          </w:p>
        </w:tc>
      </w:tr>
      <w:tr w:rsidR="00932390" w:rsidRPr="00D80CF7" w:rsidTr="00DF48EF">
        <w:trPr>
          <w:trHeight w:val="300"/>
        </w:trPr>
        <w:tc>
          <w:tcPr>
            <w:tcW w:w="1080" w:type="dxa"/>
            <w:noWrap/>
          </w:tcPr>
          <w:p w:rsidR="00932390" w:rsidRPr="000935CD" w:rsidRDefault="00932390" w:rsidP="00DF48EF">
            <w:pPr>
              <w:rPr>
                <w:rFonts w:cs="Calibri"/>
              </w:rPr>
            </w:pPr>
            <w:r w:rsidRPr="000935CD">
              <w:rPr>
                <w:rFonts w:cs="Calibri"/>
              </w:rPr>
              <w:t>27-2012</w:t>
            </w:r>
          </w:p>
        </w:tc>
        <w:tc>
          <w:tcPr>
            <w:tcW w:w="4248" w:type="dxa"/>
            <w:noWrap/>
          </w:tcPr>
          <w:p w:rsidR="00932390" w:rsidRPr="000935CD" w:rsidRDefault="00932390" w:rsidP="00DF48EF">
            <w:pPr>
              <w:rPr>
                <w:rFonts w:cs="Calibri"/>
              </w:rPr>
            </w:pPr>
            <w:r w:rsidRPr="000935CD">
              <w:rPr>
                <w:rFonts w:cs="Calibri"/>
              </w:rPr>
              <w:t>Producers And Directors</w:t>
            </w:r>
          </w:p>
        </w:tc>
        <w:tc>
          <w:tcPr>
            <w:tcW w:w="1440" w:type="dxa"/>
            <w:noWrap/>
          </w:tcPr>
          <w:p w:rsidR="00932390" w:rsidRPr="000935CD" w:rsidRDefault="00932390" w:rsidP="00DF48EF">
            <w:pPr>
              <w:rPr>
                <w:rFonts w:cs="Calibri"/>
              </w:rPr>
            </w:pPr>
            <w:r w:rsidRPr="000935CD">
              <w:rPr>
                <w:rFonts w:cs="Calibri"/>
              </w:rPr>
              <w:t>Production</w:t>
            </w:r>
          </w:p>
        </w:tc>
      </w:tr>
      <w:tr w:rsidR="00932390" w:rsidRPr="00D80CF7" w:rsidTr="00DF48EF">
        <w:trPr>
          <w:trHeight w:val="300"/>
        </w:trPr>
        <w:tc>
          <w:tcPr>
            <w:tcW w:w="1080" w:type="dxa"/>
            <w:noWrap/>
          </w:tcPr>
          <w:p w:rsidR="00932390" w:rsidRPr="000935CD" w:rsidRDefault="00932390" w:rsidP="00DF48EF">
            <w:pPr>
              <w:rPr>
                <w:rFonts w:cs="Calibri"/>
              </w:rPr>
            </w:pPr>
            <w:r w:rsidRPr="000935CD">
              <w:rPr>
                <w:rFonts w:cs="Calibri"/>
              </w:rPr>
              <w:t>27-3043</w:t>
            </w:r>
          </w:p>
        </w:tc>
        <w:tc>
          <w:tcPr>
            <w:tcW w:w="4248" w:type="dxa"/>
            <w:noWrap/>
          </w:tcPr>
          <w:p w:rsidR="00932390" w:rsidRPr="000935CD" w:rsidRDefault="00932390" w:rsidP="00DF48EF">
            <w:pPr>
              <w:rPr>
                <w:rFonts w:cs="Calibri"/>
              </w:rPr>
            </w:pPr>
            <w:r w:rsidRPr="000935CD">
              <w:rPr>
                <w:rFonts w:cs="Calibri"/>
              </w:rPr>
              <w:t>Writers And Authors</w:t>
            </w:r>
          </w:p>
        </w:tc>
        <w:tc>
          <w:tcPr>
            <w:tcW w:w="1440" w:type="dxa"/>
            <w:noWrap/>
          </w:tcPr>
          <w:p w:rsidR="00932390" w:rsidRPr="000935CD" w:rsidRDefault="00932390" w:rsidP="00DF48EF">
            <w:pPr>
              <w:rPr>
                <w:rFonts w:cs="Calibri"/>
              </w:rPr>
            </w:pPr>
            <w:r w:rsidRPr="000935CD">
              <w:rPr>
                <w:rFonts w:cs="Calibri"/>
              </w:rPr>
              <w:t>Production</w:t>
            </w:r>
          </w:p>
        </w:tc>
      </w:tr>
      <w:tr w:rsidR="00932390" w:rsidRPr="00D80CF7" w:rsidTr="00DF48EF">
        <w:trPr>
          <w:trHeight w:val="300"/>
        </w:trPr>
        <w:tc>
          <w:tcPr>
            <w:tcW w:w="1080" w:type="dxa"/>
            <w:noWrap/>
          </w:tcPr>
          <w:p w:rsidR="00932390" w:rsidRPr="000935CD" w:rsidRDefault="00932390" w:rsidP="00DF48EF">
            <w:pPr>
              <w:rPr>
                <w:rFonts w:cs="Calibri"/>
              </w:rPr>
            </w:pPr>
            <w:r w:rsidRPr="000935CD">
              <w:rPr>
                <w:rFonts w:cs="Calibri"/>
              </w:rPr>
              <w:t>15-1021</w:t>
            </w:r>
          </w:p>
        </w:tc>
        <w:tc>
          <w:tcPr>
            <w:tcW w:w="4248" w:type="dxa"/>
            <w:noWrap/>
          </w:tcPr>
          <w:p w:rsidR="00932390" w:rsidRPr="000935CD" w:rsidRDefault="00932390" w:rsidP="00DF48EF">
            <w:pPr>
              <w:rPr>
                <w:rFonts w:cs="Calibri"/>
              </w:rPr>
            </w:pPr>
            <w:r w:rsidRPr="000935CD">
              <w:rPr>
                <w:rFonts w:cs="Calibri"/>
              </w:rPr>
              <w:t>Computer Programmers</w:t>
            </w:r>
          </w:p>
        </w:tc>
        <w:tc>
          <w:tcPr>
            <w:tcW w:w="1440" w:type="dxa"/>
            <w:noWrap/>
          </w:tcPr>
          <w:p w:rsidR="00932390" w:rsidRPr="000935CD" w:rsidRDefault="00932390" w:rsidP="00DF48EF">
            <w:pPr>
              <w:rPr>
                <w:rFonts w:cs="Calibri"/>
              </w:rPr>
            </w:pPr>
            <w:r w:rsidRPr="000935CD">
              <w:rPr>
                <w:rFonts w:cs="Calibri"/>
              </w:rPr>
              <w:t>Programming</w:t>
            </w:r>
          </w:p>
        </w:tc>
      </w:tr>
      <w:tr w:rsidR="00932390" w:rsidRPr="00D80CF7" w:rsidTr="00DF48EF">
        <w:trPr>
          <w:trHeight w:val="300"/>
        </w:trPr>
        <w:tc>
          <w:tcPr>
            <w:tcW w:w="1080" w:type="dxa"/>
            <w:noWrap/>
          </w:tcPr>
          <w:p w:rsidR="00932390" w:rsidRPr="000935CD" w:rsidRDefault="00932390" w:rsidP="00DF48EF">
            <w:pPr>
              <w:rPr>
                <w:rFonts w:cs="Calibri"/>
              </w:rPr>
            </w:pPr>
            <w:r w:rsidRPr="000935CD">
              <w:rPr>
                <w:rFonts w:cs="Calibri"/>
              </w:rPr>
              <w:t>15-1030</w:t>
            </w:r>
          </w:p>
        </w:tc>
        <w:tc>
          <w:tcPr>
            <w:tcW w:w="4248" w:type="dxa"/>
            <w:noWrap/>
          </w:tcPr>
          <w:p w:rsidR="00932390" w:rsidRPr="000935CD" w:rsidRDefault="00932390" w:rsidP="00DF48EF">
            <w:pPr>
              <w:rPr>
                <w:rFonts w:cs="Calibri"/>
              </w:rPr>
            </w:pPr>
            <w:r w:rsidRPr="000935CD">
              <w:rPr>
                <w:rFonts w:cs="Calibri"/>
              </w:rPr>
              <w:t>Computer Software Engineers</w:t>
            </w:r>
          </w:p>
        </w:tc>
        <w:tc>
          <w:tcPr>
            <w:tcW w:w="1440" w:type="dxa"/>
            <w:noWrap/>
          </w:tcPr>
          <w:p w:rsidR="00932390" w:rsidRPr="000935CD" w:rsidRDefault="00932390" w:rsidP="00DF48EF">
            <w:pPr>
              <w:rPr>
                <w:rFonts w:cs="Calibri"/>
              </w:rPr>
            </w:pPr>
            <w:r w:rsidRPr="000935CD">
              <w:rPr>
                <w:rFonts w:cs="Calibri"/>
              </w:rPr>
              <w:t>Programming</w:t>
            </w:r>
          </w:p>
        </w:tc>
      </w:tr>
    </w:tbl>
    <w:p w:rsidR="00932390" w:rsidRPr="008120CD" w:rsidRDefault="00932390" w:rsidP="00694234">
      <w:pPr>
        <w:pStyle w:val="paragraph-chapters"/>
        <w:ind w:firstLine="0"/>
        <w:rPr>
          <w:rStyle w:val="FootnoteReference"/>
        </w:rPr>
      </w:pPr>
      <w:r w:rsidRPr="008120CD">
        <w:rPr>
          <w:rStyle w:val="FootnoteReference"/>
        </w:rPr>
        <w:t>Source: Occupational Information Network</w:t>
      </w:r>
    </w:p>
    <w:p w:rsidR="00932390" w:rsidRPr="00DF48EF" w:rsidRDefault="00932390" w:rsidP="00694234">
      <w:pPr>
        <w:pStyle w:val="paragraph-chapters"/>
      </w:pPr>
      <w:r>
        <w:t xml:space="preserve">As a representative sample, PUMs attaches a weight to each individual record to represent the entire population in an area. The person’s weight, or the variable of that particular occupation within a geographic region, </w:t>
      </w:r>
      <w:r w:rsidR="00AB3226">
        <w:t>comes</w:t>
      </w:r>
      <w:r>
        <w:t xml:space="preserve"> from the ACS and Census PUMS data along with geographic region code otherwise known as a </w:t>
      </w:r>
      <w:r w:rsidRPr="00D671D9">
        <w:t xml:space="preserve">Public Use </w:t>
      </w:r>
      <w:proofErr w:type="spellStart"/>
      <w:r w:rsidRPr="00D671D9">
        <w:t>Microdata</w:t>
      </w:r>
      <w:proofErr w:type="spellEnd"/>
      <w:r w:rsidRPr="00D671D9">
        <w:t xml:space="preserve"> Areas </w:t>
      </w:r>
      <w:r>
        <w:t xml:space="preserve">or PUMA. As the PUMA code is just a number, </w:t>
      </w:r>
      <w:r w:rsidR="005D10A0">
        <w:t xml:space="preserve">I concatenate </w:t>
      </w:r>
      <w:r>
        <w:t>these codes with more recognizable regions called, "Metropolitan Statistical Areas (MSAs),” generally areas with a population of at least 100,000 people and, “Consolidated Metropolitan Statistical Areas (CMSAs),” generally areas over 1,000,000.</w:t>
      </w:r>
      <w:r>
        <w:rPr>
          <w:rStyle w:val="FootnoteReference"/>
          <w:rFonts w:ascii="Times New Roman" w:hAnsi="Times New Roman"/>
          <w:sz w:val="24"/>
        </w:rPr>
        <w:footnoteReference w:id="7"/>
      </w:r>
      <w:r>
        <w:t xml:space="preserve"> </w:t>
      </w:r>
    </w:p>
    <w:p w:rsidR="00932390" w:rsidRDefault="00932390" w:rsidP="007D6EDF">
      <w:pPr>
        <w:pStyle w:val="Heading2"/>
      </w:pPr>
      <w:bookmarkStart w:id="62" w:name="_Toc306641574"/>
      <w:r>
        <w:lastRenderedPageBreak/>
        <w:t xml:space="preserve">5.7 Formulating the </w:t>
      </w:r>
      <w:r w:rsidRPr="00FD6726">
        <w:t>Location Quotient</w:t>
      </w:r>
      <w:bookmarkEnd w:id="62"/>
      <w:r w:rsidRPr="00FD6726">
        <w:t xml:space="preserve"> </w:t>
      </w:r>
    </w:p>
    <w:p w:rsidR="00932390" w:rsidRPr="00F343C5" w:rsidRDefault="00932390" w:rsidP="00DF48EF">
      <w:pPr>
        <w:pStyle w:val="paragraph-chapters"/>
      </w:pPr>
      <w:r w:rsidRPr="00F343C5">
        <w:t xml:space="preserve">Examining where densities of the video game workforce are located is an initial step to </w:t>
      </w:r>
      <w:r>
        <w:t>determine</w:t>
      </w:r>
      <w:r w:rsidRPr="00F343C5">
        <w:t xml:space="preserve"> where </w:t>
      </w:r>
      <w:r>
        <w:t>many of the workers are</w:t>
      </w:r>
      <w:r w:rsidRPr="00F343C5">
        <w:t xml:space="preserve"> in the country. This analysis alone is not enough to see if the video game industry is relevant for that location. The sheer size of a large metropolitan area will automatically skew these results. </w:t>
      </w:r>
      <w:r>
        <w:t xml:space="preserve">To account for </w:t>
      </w:r>
      <w:r w:rsidRPr="00F343C5">
        <w:t>this</w:t>
      </w:r>
      <w:r>
        <w:t>,</w:t>
      </w:r>
      <w:r w:rsidRPr="00F343C5">
        <w:t xml:space="preserve"> </w:t>
      </w:r>
      <w:r>
        <w:t xml:space="preserve">I used location quotients, defined as </w:t>
      </w:r>
      <w:r w:rsidRPr="00F343C5">
        <w:t>the proportion of each occupation cluster</w:t>
      </w:r>
      <w:r>
        <w:t>’s</w:t>
      </w:r>
      <w:r w:rsidRPr="00F343C5">
        <w:t xml:space="preserve"> share of employment </w:t>
      </w:r>
      <w:r>
        <w:t>with</w:t>
      </w:r>
      <w:r w:rsidRPr="00F343C5">
        <w:t xml:space="preserve">in the local economy </w:t>
      </w:r>
      <w:r>
        <w:t>relative to</w:t>
      </w:r>
      <w:r w:rsidRPr="00F343C5">
        <w:t xml:space="preserve"> the share </w:t>
      </w:r>
      <w:r>
        <w:t>for the national economy</w:t>
      </w:r>
      <w:r w:rsidRPr="00F343C5">
        <w:t>. Th</w:t>
      </w:r>
      <w:r w:rsidR="005D10A0">
        <w:t>e</w:t>
      </w:r>
      <w:r w:rsidRPr="00F343C5">
        <w:t xml:space="preserve"> </w:t>
      </w:r>
      <w:r w:rsidR="005D10A0">
        <w:t>location quotient is shown</w:t>
      </w:r>
      <w:r>
        <w:t xml:space="preserve"> in the formula below:</w:t>
      </w:r>
      <w:r w:rsidRPr="00F343C5">
        <w:t xml:space="preserve"> </w:t>
      </w:r>
    </w:p>
    <w:p w:rsidR="00932390" w:rsidRPr="00B502F3" w:rsidRDefault="00932390" w:rsidP="00B502F3">
      <w:pPr>
        <w:pStyle w:val="Caption"/>
        <w:jc w:val="left"/>
        <w:rPr>
          <w:b/>
        </w:rPr>
      </w:pPr>
      <w:r w:rsidRPr="00B502F3">
        <w:rPr>
          <w:b/>
        </w:rPr>
        <w:t xml:space="preserve">Equation </w:t>
      </w:r>
      <w:r w:rsidR="00574BE4" w:rsidRPr="00B502F3">
        <w:rPr>
          <w:b/>
        </w:rPr>
        <w:fldChar w:fldCharType="begin"/>
      </w:r>
      <w:r w:rsidRPr="00B502F3">
        <w:rPr>
          <w:b/>
        </w:rPr>
        <w:instrText xml:space="preserve"> SEQ Equation \* ARABIC </w:instrText>
      </w:r>
      <w:r w:rsidR="00574BE4" w:rsidRPr="00B502F3">
        <w:rPr>
          <w:b/>
        </w:rPr>
        <w:fldChar w:fldCharType="separate"/>
      </w:r>
      <w:r w:rsidR="00386F33">
        <w:rPr>
          <w:b/>
          <w:noProof/>
        </w:rPr>
        <w:t>1</w:t>
      </w:r>
      <w:r w:rsidR="00574BE4" w:rsidRPr="00B502F3">
        <w:rPr>
          <w:b/>
        </w:rPr>
        <w:fldChar w:fldCharType="end"/>
      </w:r>
      <w:r w:rsidRPr="00B502F3">
        <w:rPr>
          <w:b/>
        </w:rPr>
        <w:t>: Location Quotient</w:t>
      </w:r>
    </w:p>
    <w:p w:rsidR="00932390" w:rsidRPr="00F343C5" w:rsidRDefault="00932390" w:rsidP="00DF48EF">
      <w:pPr>
        <w:pStyle w:val="paragraph-chapters"/>
      </w:pPr>
      <w:r w:rsidRPr="00E90EEE">
        <w:rPr>
          <w:position w:val="-64"/>
          <w:sz w:val="18"/>
          <w:szCs w:val="18"/>
        </w:rPr>
        <w:object w:dxaOrig="2180" w:dyaOrig="1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75pt;height:66pt" o:ole="">
            <v:imagedata r:id="rId17" o:title=""/>
          </v:shape>
          <o:OLEObject Type="Embed" ProgID="Equation.3" ShapeID="_x0000_i1025" DrawAspect="Content" ObjectID="_1380437816" r:id="rId18"/>
        </w:object>
      </w:r>
    </w:p>
    <w:p w:rsidR="00932390" w:rsidRPr="00F343C5" w:rsidRDefault="00932390" w:rsidP="00DF48EF">
      <w:pPr>
        <w:pStyle w:val="ListParagraph"/>
      </w:pPr>
      <w:r w:rsidRPr="00F343C5">
        <w:t>Whereas</w:t>
      </w:r>
    </w:p>
    <w:p w:rsidR="00932390" w:rsidRPr="00F343C5" w:rsidRDefault="00932390" w:rsidP="00DF48EF">
      <w:pPr>
        <w:pStyle w:val="ListParagraph"/>
      </w:pPr>
      <w:r w:rsidRPr="00F343C5">
        <w:rPr>
          <w:position w:val="-18"/>
        </w:rPr>
        <w:object w:dxaOrig="620" w:dyaOrig="460">
          <v:shape id="_x0000_i1026" type="#_x0000_t75" style="width:29.25pt;height:21.75pt" o:ole="">
            <v:imagedata r:id="rId19" o:title=""/>
          </v:shape>
          <o:OLEObject Type="Embed" ProgID="Equation.3" ShapeID="_x0000_i1026" DrawAspect="Content" ObjectID="_1380437817" r:id="rId20"/>
        </w:object>
      </w:r>
      <w:r w:rsidRPr="00F343C5">
        <w:t>=Location Quotient of Occupational Cluster</w:t>
      </w:r>
    </w:p>
    <w:p w:rsidR="00932390" w:rsidRPr="00F343C5" w:rsidRDefault="00932390" w:rsidP="00DF48EF">
      <w:pPr>
        <w:pStyle w:val="ListParagraph"/>
      </w:pPr>
      <w:r w:rsidRPr="00F343C5">
        <w:rPr>
          <w:position w:val="-14"/>
        </w:rPr>
        <w:object w:dxaOrig="420" w:dyaOrig="380">
          <v:shape id="_x0000_i1027" type="#_x0000_t75" style="width:17.25pt;height:17.25pt" o:ole="">
            <v:imagedata r:id="rId21" o:title=""/>
          </v:shape>
          <o:OLEObject Type="Embed" ProgID="Equation.3" ShapeID="_x0000_i1027" DrawAspect="Content" ObjectID="_1380437818" r:id="rId22"/>
        </w:object>
      </w:r>
      <w:r w:rsidRPr="00F343C5">
        <w:t xml:space="preserve"> = Regional Employment of Cluster</w:t>
      </w:r>
    </w:p>
    <w:p w:rsidR="00932390" w:rsidRPr="00F343C5" w:rsidRDefault="00932390" w:rsidP="00DF48EF">
      <w:pPr>
        <w:pStyle w:val="ListParagraph"/>
      </w:pPr>
      <w:r w:rsidRPr="00F343C5">
        <w:rPr>
          <w:position w:val="-14"/>
        </w:rPr>
        <w:object w:dxaOrig="400" w:dyaOrig="380">
          <v:shape id="_x0000_i1028" type="#_x0000_t75" style="width:18.75pt;height:17.25pt" o:ole="">
            <v:imagedata r:id="rId23" o:title=""/>
          </v:shape>
          <o:OLEObject Type="Embed" ProgID="Equation.3" ShapeID="_x0000_i1028" DrawAspect="Content" ObjectID="_1380437819" r:id="rId24"/>
        </w:object>
      </w:r>
      <w:r w:rsidRPr="00F343C5">
        <w:t xml:space="preserve"> = National Employment of Occupational Cluster</w:t>
      </w:r>
    </w:p>
    <w:p w:rsidR="00932390" w:rsidRPr="00F343C5" w:rsidRDefault="00932390" w:rsidP="00DF48EF">
      <w:pPr>
        <w:pStyle w:val="ListParagraph"/>
      </w:pPr>
      <w:r w:rsidRPr="00F343C5">
        <w:rPr>
          <w:position w:val="-14"/>
        </w:rPr>
        <w:object w:dxaOrig="440" w:dyaOrig="380">
          <v:shape id="_x0000_i1029" type="#_x0000_t75" style="width:20.25pt;height:17.25pt" o:ole="">
            <v:imagedata r:id="rId25" o:title=""/>
          </v:shape>
          <o:OLEObject Type="Embed" ProgID="Equation.3" ShapeID="_x0000_i1029" DrawAspect="Content" ObjectID="_1380437820" r:id="rId26"/>
        </w:object>
      </w:r>
      <w:r w:rsidRPr="00F343C5">
        <w:t xml:space="preserve"> = Total Regional Employment of Cluster</w:t>
      </w:r>
    </w:p>
    <w:p w:rsidR="00932390" w:rsidRPr="00F343C5" w:rsidRDefault="00932390" w:rsidP="00DF48EF">
      <w:pPr>
        <w:pStyle w:val="ListParagraph"/>
      </w:pPr>
      <w:r w:rsidRPr="00F343C5">
        <w:rPr>
          <w:position w:val="-14"/>
        </w:rPr>
        <w:object w:dxaOrig="400" w:dyaOrig="380">
          <v:shape id="_x0000_i1030" type="#_x0000_t75" style="width:19.5pt;height:17.25pt" o:ole="">
            <v:imagedata r:id="rId27" o:title=""/>
          </v:shape>
          <o:OLEObject Type="Embed" ProgID="Equation.3" ShapeID="_x0000_i1030" DrawAspect="Content" ObjectID="_1380437821" r:id="rId28"/>
        </w:object>
      </w:r>
      <w:r w:rsidRPr="00F343C5">
        <w:t xml:space="preserve"> = National Employment</w:t>
      </w:r>
    </w:p>
    <w:p w:rsidR="00932390" w:rsidRPr="00F343C5" w:rsidRDefault="00932390" w:rsidP="00DF48EF">
      <w:pPr>
        <w:pStyle w:val="paragraph-chapters"/>
      </w:pPr>
      <w:r w:rsidRPr="00F343C5">
        <w:tab/>
      </w:r>
    </w:p>
    <w:p w:rsidR="00932390" w:rsidRDefault="00932390" w:rsidP="00235EAD">
      <w:pPr>
        <w:pStyle w:val="paragraph-chapters"/>
      </w:pPr>
      <w:r w:rsidRPr="00F343C5">
        <w:t>The location quotient, most commonly used for examining industry specialization within a given geographic region</w:t>
      </w:r>
      <w:r>
        <w:t>,</w:t>
      </w:r>
      <w:r w:rsidRPr="00F343C5">
        <w:t xml:space="preserve"> has also been employed using occupational data. </w:t>
      </w:r>
      <w:proofErr w:type="spellStart"/>
      <w:r w:rsidRPr="00F343C5">
        <w:t>Markusen</w:t>
      </w:r>
      <w:proofErr w:type="spellEnd"/>
      <w:r w:rsidRPr="00F343C5">
        <w:t xml:space="preserve">, </w:t>
      </w:r>
      <w:proofErr w:type="spellStart"/>
      <w:r w:rsidRPr="00F343C5">
        <w:t>Wassall</w:t>
      </w:r>
      <w:proofErr w:type="spellEnd"/>
      <w:r w:rsidRPr="00F343C5">
        <w:t xml:space="preserve">, </w:t>
      </w:r>
      <w:proofErr w:type="spellStart"/>
      <w:r w:rsidRPr="00F343C5">
        <w:t>DeNatale</w:t>
      </w:r>
      <w:proofErr w:type="spellEnd"/>
      <w:r w:rsidRPr="00F343C5">
        <w:t xml:space="preserve">, and Cohen </w:t>
      </w:r>
      <w:r w:rsidR="00574BE4">
        <w:fldChar w:fldCharType="begin"/>
      </w:r>
      <w:r>
        <w:instrText xml:space="preserve"> ADDIN EN.CITE &lt;EndNote&gt;&lt;Cite ExcludeAuth="1"&gt;&lt;Author&gt;Markusen&lt;/Author&gt;&lt;Year&gt;2008&lt;/Year&gt;&lt;RecNum&gt;63&lt;/RecNum&gt;&lt;DisplayText&gt;(2008)&lt;/DisplayText&gt;&lt;record&gt;&lt;rec-number&gt;63&lt;/rec-number&gt;&lt;foreign-keys&gt;&lt;key app="EN" db-id="d90dzxz55vrz90erpwwvfes35sre5tfr5a5a"&gt;63&lt;/key&gt;&lt;/foreign-keys&gt;&lt;ref-type name="Journal Article"&gt;17&lt;/ref-type&gt;&lt;contributors&gt;&lt;authors&gt;&lt;author&gt;Markusen, Ann&lt;/author&gt;&lt;author&gt;Wassall, Gregory H.&lt;/author&gt;&lt;author&gt;DeNatale, Douglas&lt;/author&gt;&lt;author&gt;Cohen, Randy&lt;/author&gt;&lt;/authors&gt;&lt;/contributors&gt;&lt;titles&gt;&lt;title&gt;Defining the creative economy: industry and occupational approaches.(Report)&lt;/title&gt;&lt;secondary-title&gt;Economic Development Quarterly&lt;/secondary-title&gt;&lt;/titles&gt;&lt;periodical&gt;&lt;full-title&gt;Economic Development Quarterly&lt;/full-title&gt;&lt;/periodical&gt;&lt;pages&gt;24-45&lt;/pages&gt;&lt;volume&gt;22&lt;/volume&gt;&lt;number&gt;1&lt;/number&gt;&lt;dates&gt;&lt;year&gt;2008&lt;/year&gt;&lt;/dates&gt;&lt;isbn&gt;0891-2424&lt;/isbn&gt;&lt;urls&gt;&lt;/urls&gt;&lt;remote-database-name&gt;/gale_academicone/&lt;/remote-database-name&gt;&lt;remote-database-provider&gt;http://worldcat.org&lt;/remote-database-provider&gt;&lt;language&gt;English&lt;/language&gt;&lt;/record&gt;&lt;/Cite&gt;&lt;/EndNote&gt;</w:instrText>
      </w:r>
      <w:r w:rsidR="00574BE4">
        <w:fldChar w:fldCharType="separate"/>
      </w:r>
      <w:r>
        <w:rPr>
          <w:noProof/>
        </w:rPr>
        <w:t>(</w:t>
      </w:r>
      <w:hyperlink w:anchor="_ENREF_47" w:tooltip="Markusen, 2008 #63" w:history="1">
        <w:r w:rsidR="00635F00">
          <w:rPr>
            <w:noProof/>
          </w:rPr>
          <w:t>2008</w:t>
        </w:r>
      </w:hyperlink>
      <w:r>
        <w:rPr>
          <w:noProof/>
        </w:rPr>
        <w:t>)</w:t>
      </w:r>
      <w:r w:rsidR="00574BE4">
        <w:fldChar w:fldCharType="end"/>
      </w:r>
      <w:r w:rsidRPr="00F343C5">
        <w:t xml:space="preserve"> used location quotients to examine the art</w:t>
      </w:r>
      <w:r>
        <w:t>istic</w:t>
      </w:r>
      <w:r w:rsidRPr="00F343C5">
        <w:t xml:space="preserve"> and cultural sector of the creative economy. Similar to this research</w:t>
      </w:r>
      <w:r>
        <w:t>,</w:t>
      </w:r>
      <w:r w:rsidRPr="00F343C5">
        <w:t xml:space="preserve"> quantifying and defining the creative economy became a difficult process with a variety of definitions of what industries and occupations </w:t>
      </w:r>
      <w:r w:rsidRPr="00F343C5">
        <w:lastRenderedPageBreak/>
        <w:t xml:space="preserve">comprise this type of economy. The results of this study showed the vast differences of what organizations and scholars define </w:t>
      </w:r>
      <w:r>
        <w:t xml:space="preserve">as </w:t>
      </w:r>
      <w:r w:rsidRPr="00F343C5">
        <w:t xml:space="preserve">the creative economy by examining occupational specialization in Boston area. The research also spatially examined concentrations of where these businesses are located as </w:t>
      </w:r>
      <w:r>
        <w:t xml:space="preserve">information gathering </w:t>
      </w:r>
      <w:r w:rsidRPr="00F343C5">
        <w:t>techniques for policy makers. Following</w:t>
      </w:r>
      <w:r>
        <w:t xml:space="preserve"> </w:t>
      </w:r>
      <w:proofErr w:type="spellStart"/>
      <w:r>
        <w:t>Markusen</w:t>
      </w:r>
      <w:proofErr w:type="spellEnd"/>
      <w:r>
        <w:t xml:space="preserve"> et al </w:t>
      </w:r>
      <w:r w:rsidR="00574BE4">
        <w:fldChar w:fldCharType="begin"/>
      </w:r>
      <w:r>
        <w:instrText xml:space="preserve"> ADDIN EN.CITE &lt;EndNote&gt;&lt;Cite ExcludeAuth="1"&gt;&lt;Author&gt;Markusen&lt;/Author&gt;&lt;Year&gt;2008&lt;/Year&gt;&lt;RecNum&gt;63&lt;/RecNum&gt;&lt;DisplayText&gt;(2008)&lt;/DisplayText&gt;&lt;record&gt;&lt;rec-number&gt;63&lt;/rec-number&gt;&lt;foreign-keys&gt;&lt;key app="EN" db-id="d90dzxz55vrz90erpwwvfes35sre5tfr5a5a"&gt;63&lt;/key&gt;&lt;/foreign-keys&gt;&lt;ref-type name="Journal Article"&gt;17&lt;/ref-type&gt;&lt;contributors&gt;&lt;authors&gt;&lt;author&gt;Markusen, Ann&lt;/author&gt;&lt;author&gt;Wassall, Gregory H.&lt;/author&gt;&lt;author&gt;DeNatale, Douglas&lt;/author&gt;&lt;author&gt;Cohen, Randy&lt;/author&gt;&lt;/authors&gt;&lt;/contributors&gt;&lt;titles&gt;&lt;title&gt;Defining the creative economy: industry and occupational approaches.(Report)&lt;/title&gt;&lt;secondary-title&gt;Economic Development Quarterly&lt;/secondary-title&gt;&lt;/titles&gt;&lt;periodical&gt;&lt;full-title&gt;Economic Development Quarterly&lt;/full-title&gt;&lt;/periodical&gt;&lt;pages&gt;24-45&lt;/pages&gt;&lt;volume&gt;22&lt;/volume&gt;&lt;number&gt;1&lt;/number&gt;&lt;dates&gt;&lt;year&gt;2008&lt;/year&gt;&lt;/dates&gt;&lt;isbn&gt;0891-2424&lt;/isbn&gt;&lt;urls&gt;&lt;/urls&gt;&lt;remote-database-name&gt;/gale_academicone/&lt;/remote-database-name&gt;&lt;remote-database-provider&gt;http://worldcat.org&lt;/remote-database-provider&gt;&lt;language&gt;English&lt;/language&gt;&lt;/record&gt;&lt;/Cite&gt;&lt;/EndNote&gt;</w:instrText>
      </w:r>
      <w:r w:rsidR="00574BE4">
        <w:fldChar w:fldCharType="separate"/>
      </w:r>
      <w:r>
        <w:rPr>
          <w:noProof/>
        </w:rPr>
        <w:t>(</w:t>
      </w:r>
      <w:hyperlink w:anchor="_ENREF_47" w:tooltip="Markusen, 2008 #63" w:history="1">
        <w:r w:rsidR="00635F00">
          <w:rPr>
            <w:noProof/>
          </w:rPr>
          <w:t>2008</w:t>
        </w:r>
      </w:hyperlink>
      <w:r>
        <w:rPr>
          <w:noProof/>
        </w:rPr>
        <w:t>)</w:t>
      </w:r>
      <w:r w:rsidR="00574BE4">
        <w:fldChar w:fldCharType="end"/>
      </w:r>
      <w:r>
        <w:t>, I use location quotients to</w:t>
      </w:r>
      <w:r w:rsidRPr="00F343C5">
        <w:t xml:space="preserve"> </w:t>
      </w:r>
      <w:r>
        <w:t>determine</w:t>
      </w:r>
      <w:r w:rsidRPr="00F343C5">
        <w:t xml:space="preserve"> where video game companies are located to see if the density of locations are relative to where the density of the workforce is and if the location quotients </w:t>
      </w:r>
      <w:r>
        <w:t xml:space="preserve">accurately </w:t>
      </w:r>
      <w:r w:rsidRPr="00F343C5">
        <w:t xml:space="preserve">represent a </w:t>
      </w:r>
      <w:r w:rsidRPr="00B33E0F">
        <w:t>given area.</w:t>
      </w:r>
      <w:r>
        <w:t xml:space="preserve"> </w:t>
      </w:r>
    </w:p>
    <w:p w:rsidR="00932390" w:rsidRPr="004A157F" w:rsidRDefault="00932390" w:rsidP="009B1280">
      <w:pPr>
        <w:pStyle w:val="Heading2"/>
      </w:pPr>
      <w:bookmarkStart w:id="63" w:name="_Toc306641575"/>
      <w:r>
        <w:t xml:space="preserve">5.8 Spatial Correlation of Core </w:t>
      </w:r>
      <w:r w:rsidRPr="009D6ADD">
        <w:t xml:space="preserve">Video Game </w:t>
      </w:r>
      <w:r>
        <w:t>Occupations</w:t>
      </w:r>
      <w:bookmarkEnd w:id="63"/>
    </w:p>
    <w:p w:rsidR="00932390" w:rsidRDefault="00932390" w:rsidP="00D36DC4">
      <w:pPr>
        <w:pStyle w:val="paragraph-chapters"/>
        <w:ind w:firstLine="0"/>
      </w:pPr>
      <w:r>
        <w:tab/>
        <w:t xml:space="preserve">Once the core occupations categories were established, the next part was to determine which occupation categories are located within proximity with each other; otherwise known as colocation. For this, I ran a Pearson Correlation with a two-tailed significance test of the audio, production, programming, and design occupation categories to see if there were any significant relationships over time. The results shown in tables 14 and 15 shows that all of the categories are close to one, meaning these occupations have a strong positive relationship with one another other.  The results of the test demonstrate the colocation of the core video game occupations; it also appeared in 2000 core audio occupations and programming had the weakest link compared to the other categories. This weakness of the audio and programming remained in 2006-2008. </w:t>
      </w:r>
    </w:p>
    <w:p w:rsidR="00932390" w:rsidRPr="00034FEB" w:rsidRDefault="00932390" w:rsidP="00034FEB">
      <w:pPr>
        <w:pStyle w:val="Caption"/>
        <w:jc w:val="left"/>
        <w:rPr>
          <w:b/>
        </w:rPr>
      </w:pPr>
      <w:bookmarkStart w:id="64" w:name="_Toc306641825"/>
      <w:r w:rsidRPr="00034FEB">
        <w:rPr>
          <w:b/>
        </w:rPr>
        <w:lastRenderedPageBreak/>
        <w:t xml:space="preserve">Table </w:t>
      </w:r>
      <w:r w:rsidR="00574BE4" w:rsidRPr="00034FEB">
        <w:rPr>
          <w:b/>
        </w:rPr>
        <w:fldChar w:fldCharType="begin"/>
      </w:r>
      <w:r w:rsidRPr="00034FEB">
        <w:rPr>
          <w:b/>
        </w:rPr>
        <w:instrText xml:space="preserve"> SEQ Table \* ARABIC </w:instrText>
      </w:r>
      <w:r w:rsidR="00574BE4" w:rsidRPr="00034FEB">
        <w:rPr>
          <w:b/>
        </w:rPr>
        <w:fldChar w:fldCharType="separate"/>
      </w:r>
      <w:r w:rsidR="00386F33">
        <w:rPr>
          <w:b/>
          <w:noProof/>
        </w:rPr>
        <w:t>14</w:t>
      </w:r>
      <w:r w:rsidR="00574BE4" w:rsidRPr="00034FEB">
        <w:rPr>
          <w:b/>
        </w:rPr>
        <w:fldChar w:fldCharType="end"/>
      </w:r>
      <w:r w:rsidRPr="00034FEB">
        <w:rPr>
          <w:b/>
        </w:rPr>
        <w:t>: Comparing Video Game Core Occupations in U.S. Metropolitan Areas (Pearson's Correlation Coefficient), U.S Census 2000</w:t>
      </w:r>
      <w:bookmarkEnd w:id="64"/>
    </w:p>
    <w:p w:rsidR="00932390" w:rsidRDefault="00F32232" w:rsidP="0065239C">
      <w:r>
        <w:object w:dxaOrig="6165" w:dyaOrig="1498">
          <v:shape id="_x0000_i1031" type="#_x0000_t75" style="width:308.25pt;height:83.25pt" o:ole="">
            <v:imagedata r:id="rId29" o:title=""/>
          </v:shape>
          <o:OLEObject Type="Embed" ProgID="Excel.Sheet.12" ShapeID="_x0000_i1031" DrawAspect="Content" ObjectID="_1380437822" r:id="rId30"/>
        </w:object>
      </w:r>
    </w:p>
    <w:p w:rsidR="00932390" w:rsidRPr="00034FEB" w:rsidRDefault="00932390" w:rsidP="0065239C">
      <w:pPr>
        <w:rPr>
          <w:vertAlign w:val="superscript"/>
        </w:rPr>
      </w:pPr>
      <w:r w:rsidRPr="00034FEB">
        <w:rPr>
          <w:vertAlign w:val="superscript"/>
        </w:rPr>
        <w:t xml:space="preserve">Source: U.S Census 2000 Public Use </w:t>
      </w:r>
      <w:proofErr w:type="spellStart"/>
      <w:r w:rsidRPr="00034FEB">
        <w:rPr>
          <w:vertAlign w:val="superscript"/>
        </w:rPr>
        <w:t>Microdata</w:t>
      </w:r>
      <w:proofErr w:type="spellEnd"/>
    </w:p>
    <w:p w:rsidR="00932390" w:rsidRPr="0065239C" w:rsidRDefault="00932390" w:rsidP="0065239C"/>
    <w:p w:rsidR="00932390" w:rsidRPr="00034FEB" w:rsidRDefault="00932390" w:rsidP="00034FEB">
      <w:pPr>
        <w:pStyle w:val="Caption"/>
        <w:jc w:val="left"/>
        <w:rPr>
          <w:b/>
        </w:rPr>
      </w:pPr>
      <w:bookmarkStart w:id="65" w:name="_Toc306641826"/>
      <w:r w:rsidRPr="00034FEB">
        <w:rPr>
          <w:b/>
        </w:rPr>
        <w:t xml:space="preserve">Table </w:t>
      </w:r>
      <w:r w:rsidR="00574BE4" w:rsidRPr="00034FEB">
        <w:rPr>
          <w:b/>
        </w:rPr>
        <w:fldChar w:fldCharType="begin"/>
      </w:r>
      <w:r w:rsidRPr="00034FEB">
        <w:rPr>
          <w:b/>
        </w:rPr>
        <w:instrText xml:space="preserve"> SEQ Table \* ARABIC </w:instrText>
      </w:r>
      <w:r w:rsidR="00574BE4" w:rsidRPr="00034FEB">
        <w:rPr>
          <w:b/>
        </w:rPr>
        <w:fldChar w:fldCharType="separate"/>
      </w:r>
      <w:r w:rsidR="00386F33">
        <w:rPr>
          <w:b/>
          <w:noProof/>
        </w:rPr>
        <w:t>15</w:t>
      </w:r>
      <w:r w:rsidR="00574BE4" w:rsidRPr="00034FEB">
        <w:rPr>
          <w:b/>
        </w:rPr>
        <w:fldChar w:fldCharType="end"/>
      </w:r>
      <w:r w:rsidRPr="00034FEB">
        <w:rPr>
          <w:b/>
        </w:rPr>
        <w:t>: Comparing Video Game Core Occupations in U.S. Metropolitan Areas (Pearson's Correlation Coefficient), ACS, 2006-2008</w:t>
      </w:r>
      <w:bookmarkEnd w:id="65"/>
    </w:p>
    <w:p w:rsidR="00932390" w:rsidRDefault="00932390" w:rsidP="00034FEB">
      <w:pPr>
        <w:rPr>
          <w:rFonts w:ascii="Arial Bold" w:hAnsi="Arial Bold" w:cs="Arial"/>
          <w:b/>
          <w:bCs/>
          <w:color w:val="000000"/>
          <w:sz w:val="18"/>
          <w:szCs w:val="18"/>
        </w:rPr>
      </w:pPr>
      <w:r w:rsidRPr="00034FEB">
        <w:rPr>
          <w:rFonts w:eastAsia="Times New Roman" w:cs="Calibri"/>
          <w:b/>
          <w:bCs/>
          <w:color w:val="000000"/>
        </w:rPr>
        <w:object w:dxaOrig="6275" w:dyaOrig="1551">
          <v:shape id="_x0000_i1032" type="#_x0000_t75" style="width:310.5pt;height:75.75pt" o:ole="">
            <v:imagedata r:id="rId31" o:title=""/>
          </v:shape>
          <o:OLEObject Type="Embed" ProgID="Excel.Sheet.12" ShapeID="_x0000_i1032" DrawAspect="Content" ObjectID="_1380437823" r:id="rId32"/>
        </w:object>
      </w:r>
    </w:p>
    <w:p w:rsidR="00932390" w:rsidRPr="00034FEB" w:rsidRDefault="00932390" w:rsidP="00DF48EF">
      <w:pPr>
        <w:rPr>
          <w:rFonts w:cs="Calibri"/>
          <w:bCs/>
          <w:color w:val="000000"/>
          <w:vertAlign w:val="superscript"/>
        </w:rPr>
      </w:pPr>
      <w:r w:rsidRPr="00034FEB">
        <w:rPr>
          <w:rFonts w:cs="Calibri"/>
          <w:bCs/>
          <w:color w:val="000000"/>
          <w:vertAlign w:val="superscript"/>
        </w:rPr>
        <w:t xml:space="preserve">Source: U.S Census, American Community Survey 2006-2008 Public Use </w:t>
      </w:r>
      <w:proofErr w:type="spellStart"/>
      <w:r w:rsidRPr="00034FEB">
        <w:rPr>
          <w:rFonts w:cs="Calibri"/>
          <w:bCs/>
          <w:color w:val="000000"/>
          <w:vertAlign w:val="superscript"/>
        </w:rPr>
        <w:t>Microdata</w:t>
      </w:r>
      <w:proofErr w:type="spellEnd"/>
    </w:p>
    <w:p w:rsidR="00932390" w:rsidRDefault="00932390" w:rsidP="00235EAD">
      <w:pPr>
        <w:pStyle w:val="Heading2"/>
      </w:pPr>
      <w:bookmarkStart w:id="66" w:name="_Toc306641576"/>
      <w:r>
        <w:t xml:space="preserve">5.9 Where the Current Video Game Workforce is Located </w:t>
      </w:r>
      <w:proofErr w:type="gramStart"/>
      <w:r>
        <w:t>Across</w:t>
      </w:r>
      <w:proofErr w:type="gramEnd"/>
      <w:r>
        <w:t xml:space="preserve"> the Country</w:t>
      </w:r>
      <w:bookmarkEnd w:id="66"/>
    </w:p>
    <w:p w:rsidR="00932390" w:rsidRDefault="00932390" w:rsidP="0099417C">
      <w:pPr>
        <w:pStyle w:val="paragraph-chapters"/>
        <w:ind w:firstLine="0"/>
      </w:pPr>
      <w:r>
        <w:tab/>
        <w:t xml:space="preserve">In general, there is a significant relationship between the four core video game occupation categories. From this relationship, it is important to look at where the highest concentrations of these core occupations are located. As seen in Figure 3, high concentrations, in shades of blue represent the current locations of where the video game workforce over 100,000. Much of the workforce of high concentration is located in the Northeast and on the Western coast of the United States. Four states, Connecticut, New York, New Jersey, and California currently have the highest concentration, with over 250,000 potential workers. </w:t>
      </w:r>
    </w:p>
    <w:p w:rsidR="00932390" w:rsidRPr="002C1CC0" w:rsidRDefault="00932390" w:rsidP="00D36DC4">
      <w:pPr>
        <w:pStyle w:val="Caption"/>
        <w:jc w:val="left"/>
        <w:rPr>
          <w:b/>
        </w:rPr>
      </w:pPr>
      <w:bookmarkStart w:id="67" w:name="_Toc306641844"/>
      <w:r w:rsidRPr="002C1CC0">
        <w:rPr>
          <w:b/>
        </w:rPr>
        <w:lastRenderedPageBreak/>
        <w:t xml:space="preserve">Figure </w:t>
      </w:r>
      <w:r w:rsidR="00574BE4" w:rsidRPr="002C1CC0">
        <w:rPr>
          <w:b/>
        </w:rPr>
        <w:fldChar w:fldCharType="begin"/>
      </w:r>
      <w:r w:rsidRPr="002C1CC0">
        <w:rPr>
          <w:b/>
        </w:rPr>
        <w:instrText xml:space="preserve"> SEQ Figure \* ARABIC </w:instrText>
      </w:r>
      <w:r w:rsidR="00574BE4" w:rsidRPr="002C1CC0">
        <w:rPr>
          <w:b/>
        </w:rPr>
        <w:fldChar w:fldCharType="separate"/>
      </w:r>
      <w:r w:rsidR="00386F33">
        <w:rPr>
          <w:b/>
          <w:noProof/>
        </w:rPr>
        <w:t>3</w:t>
      </w:r>
      <w:r w:rsidR="00574BE4" w:rsidRPr="002C1CC0">
        <w:rPr>
          <w:b/>
        </w:rPr>
        <w:fldChar w:fldCharType="end"/>
      </w:r>
      <w:r w:rsidRPr="002C1CC0">
        <w:rPr>
          <w:b/>
        </w:rPr>
        <w:t>: Location of Video Game Workforce in the United States, ACS 2006-2008</w:t>
      </w:r>
      <w:bookmarkEnd w:id="67"/>
    </w:p>
    <w:p w:rsidR="00932390" w:rsidRDefault="00E85DEC" w:rsidP="00D36DC4">
      <w:pPr>
        <w:pStyle w:val="Caption"/>
        <w:jc w:val="left"/>
      </w:pPr>
      <w:r>
        <w:rPr>
          <w:noProof/>
        </w:rPr>
        <w:drawing>
          <wp:inline distT="0" distB="0" distL="0" distR="0">
            <wp:extent cx="5467350" cy="354330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srcRect/>
                    <a:stretch>
                      <a:fillRect/>
                    </a:stretch>
                  </pic:blipFill>
                  <pic:spPr bwMode="auto">
                    <a:xfrm>
                      <a:off x="0" y="0"/>
                      <a:ext cx="5467350" cy="3543300"/>
                    </a:xfrm>
                    <a:prstGeom prst="rect">
                      <a:avLst/>
                    </a:prstGeom>
                    <a:noFill/>
                    <a:ln w="9525">
                      <a:noFill/>
                      <a:miter lim="800000"/>
                      <a:headEnd/>
                      <a:tailEnd/>
                    </a:ln>
                  </pic:spPr>
                </pic:pic>
              </a:graphicData>
            </a:graphic>
          </wp:inline>
        </w:drawing>
      </w:r>
    </w:p>
    <w:p w:rsidR="00932390" w:rsidRPr="00D827B6" w:rsidRDefault="00932390" w:rsidP="000F78F4">
      <w:pPr>
        <w:pStyle w:val="Footer"/>
        <w:rPr>
          <w:rStyle w:val="FootnoteReference"/>
          <w:sz w:val="24"/>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p>
    <w:p w:rsidR="00932390" w:rsidRPr="006C661A" w:rsidRDefault="00932390" w:rsidP="006C661A"/>
    <w:p w:rsidR="00932390" w:rsidRPr="0099417C" w:rsidRDefault="00932390" w:rsidP="0099417C"/>
    <w:p w:rsidR="00932390" w:rsidRPr="0099417C" w:rsidRDefault="00AB3226" w:rsidP="006C661A">
      <w:pPr>
        <w:pStyle w:val="paragraph-chapters"/>
      </w:pPr>
      <w:r>
        <w:t>There is a skew in this</w:t>
      </w:r>
      <w:r w:rsidR="00932390">
        <w:t xml:space="preserve"> concentration because the highest concentrations of these core occupations represent some of the most highly populated areas in the United States. As mentioned</w:t>
      </w:r>
      <w:r w:rsidR="005D10A0">
        <w:t xml:space="preserve"> before</w:t>
      </w:r>
      <w:r>
        <w:t>,</w:t>
      </w:r>
      <w:r w:rsidR="00932390">
        <w:t xml:space="preserve"> </w:t>
      </w:r>
      <w:r>
        <w:t>the</w:t>
      </w:r>
      <w:r w:rsidR="00932390">
        <w:t xml:space="preserve"> location quotient of</w:t>
      </w:r>
      <w:r>
        <w:t xml:space="preserve"> </w:t>
      </w:r>
      <w:r w:rsidR="00932390">
        <w:t xml:space="preserve">major metropolitan areas </w:t>
      </w:r>
      <w:r w:rsidR="00730783">
        <w:t xml:space="preserve">looks </w:t>
      </w:r>
      <w:r w:rsidR="005D10A0">
        <w:t>to see</w:t>
      </w:r>
      <w:r w:rsidR="00932390">
        <w:t xml:space="preserve"> if core occupations are significant</w:t>
      </w:r>
      <w:r w:rsidR="005D10A0">
        <w:t xml:space="preserve"> </w:t>
      </w:r>
      <w:r w:rsidR="00932390">
        <w:t xml:space="preserve">within these locales. The results of the location quotient are in Figure 4. The darker shades of blue represent metropolitan areas of significance that already has or could potentially have a concentration of a video game workforce. Just looking at Figure 3, many more states and regions across the country have can have a high location quotient of 1.50 or </w:t>
      </w:r>
      <w:r w:rsidR="00932390">
        <w:lastRenderedPageBreak/>
        <w:t>higher.</w:t>
      </w:r>
      <w:r w:rsidR="00932390">
        <w:rPr>
          <w:rStyle w:val="FootnoteReference"/>
        </w:rPr>
        <w:footnoteReference w:id="8"/>
      </w:r>
      <w:r w:rsidR="00932390">
        <w:t xml:space="preserve"> In the Eastern seaboard, Massachusetts, North Carolina, and Maryland including parts of Virginia and Delaware have high concentrations of its workforce in core occupations. In the Central part of the U.S, Central Texas, Colorado, Minnesota, Illinois, and New Mexico are also areas shown to have core video game occupations. On the West Coast, the two highest concentrations of the video game workforce are in Washington and Northern California. </w:t>
      </w:r>
    </w:p>
    <w:p w:rsidR="00932390" w:rsidRPr="002C1CC0" w:rsidRDefault="00932390" w:rsidP="002C1CC0">
      <w:pPr>
        <w:pStyle w:val="Caption"/>
        <w:jc w:val="left"/>
        <w:rPr>
          <w:b/>
        </w:rPr>
      </w:pPr>
      <w:bookmarkStart w:id="68" w:name="_Toc306641845"/>
      <w:r w:rsidRPr="002C1CC0">
        <w:rPr>
          <w:b/>
        </w:rPr>
        <w:t xml:space="preserve">Figure </w:t>
      </w:r>
      <w:r w:rsidR="00574BE4" w:rsidRPr="002C1CC0">
        <w:rPr>
          <w:b/>
        </w:rPr>
        <w:fldChar w:fldCharType="begin"/>
      </w:r>
      <w:r w:rsidRPr="002C1CC0">
        <w:rPr>
          <w:b/>
        </w:rPr>
        <w:instrText xml:space="preserve"> SEQ Figure \* ARABIC </w:instrText>
      </w:r>
      <w:r w:rsidR="00574BE4" w:rsidRPr="002C1CC0">
        <w:rPr>
          <w:b/>
        </w:rPr>
        <w:fldChar w:fldCharType="separate"/>
      </w:r>
      <w:r w:rsidR="00386F33">
        <w:rPr>
          <w:b/>
          <w:noProof/>
        </w:rPr>
        <w:t>4</w:t>
      </w:r>
      <w:r w:rsidR="00574BE4" w:rsidRPr="002C1CC0">
        <w:rPr>
          <w:b/>
        </w:rPr>
        <w:fldChar w:fldCharType="end"/>
      </w:r>
      <w:r w:rsidRPr="002C1CC0">
        <w:rPr>
          <w:b/>
        </w:rPr>
        <w:t>: Location Ratio of the Video Game Workforce in the United States, ACS 2006-2008</w:t>
      </w:r>
      <w:bookmarkEnd w:id="68"/>
    </w:p>
    <w:p w:rsidR="00932390" w:rsidRDefault="00E85DEC" w:rsidP="00D36DC4">
      <w:r>
        <w:rPr>
          <w:noProof/>
        </w:rPr>
        <w:drawing>
          <wp:inline distT="0" distB="0" distL="0" distR="0">
            <wp:extent cx="5467350" cy="3543300"/>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srcRect/>
                    <a:stretch>
                      <a:fillRect/>
                    </a:stretch>
                  </pic:blipFill>
                  <pic:spPr bwMode="auto">
                    <a:xfrm>
                      <a:off x="0" y="0"/>
                      <a:ext cx="5467350" cy="3543300"/>
                    </a:xfrm>
                    <a:prstGeom prst="rect">
                      <a:avLst/>
                    </a:prstGeom>
                    <a:noFill/>
                    <a:ln w="9525">
                      <a:noFill/>
                      <a:miter lim="800000"/>
                      <a:headEnd/>
                      <a:tailEnd/>
                    </a:ln>
                  </pic:spPr>
                </pic:pic>
              </a:graphicData>
            </a:graphic>
          </wp:inline>
        </w:drawing>
      </w:r>
    </w:p>
    <w:p w:rsidR="00932390" w:rsidRPr="00D827B6" w:rsidRDefault="00932390" w:rsidP="007463E3">
      <w:pPr>
        <w:pStyle w:val="Footer"/>
        <w:rPr>
          <w:rStyle w:val="FootnoteReference"/>
          <w:sz w:val="24"/>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p>
    <w:p w:rsidR="00932390" w:rsidRDefault="00932390" w:rsidP="00EE7091"/>
    <w:p w:rsidR="00932390" w:rsidRDefault="00932390" w:rsidP="00034FEB">
      <w:pPr>
        <w:pStyle w:val="paragraph-chapters"/>
        <w:ind w:firstLine="0"/>
      </w:pPr>
    </w:p>
    <w:p w:rsidR="00932390" w:rsidRDefault="00932390" w:rsidP="00EE7091">
      <w:pPr>
        <w:pStyle w:val="paragraph-chapters"/>
      </w:pPr>
      <w:r w:rsidRPr="002106D3">
        <w:lastRenderedPageBreak/>
        <w:t>In looking at the highest overall location quotient of metropolitan areas, one or more of the four categories of audio, design, production, and programming is more concentrated than the others as seen in table 16.  All of the top 15 metro areas except for Santa Fe, NM all have strong programming occupations in their workforce. The San Francisco metropolitan area has highs concentrations of design, production, and programming workforce but has weak audio occupations. San Francisco ranks as one of the highest because of its dense concentration of computer programming related occupations. Two of the smaller metropolitan areas, Iowa City, IA and Santa Fe, NM both show a strong concentration in all four categories particularly in audio and design respectfully. The Boston, MA metro region has a strong specialty in production and programming occupations, but shows weaknesses in the arts, particularly in audio or musical occupations.</w:t>
      </w:r>
      <w:r>
        <w:t xml:space="preserve"> </w:t>
      </w:r>
    </w:p>
    <w:p w:rsidR="00932390" w:rsidRPr="00D2386D" w:rsidRDefault="00932390" w:rsidP="00EE7091">
      <w:pPr>
        <w:pStyle w:val="Caption"/>
        <w:jc w:val="left"/>
        <w:rPr>
          <w:b/>
        </w:rPr>
      </w:pPr>
      <w:bookmarkStart w:id="69" w:name="_Toc291083720"/>
      <w:bookmarkStart w:id="70" w:name="_Toc306641827"/>
      <w:r w:rsidRPr="00D2386D">
        <w:rPr>
          <w:b/>
        </w:rPr>
        <w:t xml:space="preserve">Table </w:t>
      </w:r>
      <w:r w:rsidR="00574BE4" w:rsidRPr="00D2386D">
        <w:rPr>
          <w:b/>
        </w:rPr>
        <w:fldChar w:fldCharType="begin"/>
      </w:r>
      <w:r w:rsidRPr="00D2386D">
        <w:rPr>
          <w:b/>
        </w:rPr>
        <w:instrText xml:space="preserve"> SEQ Table \* ARABIC </w:instrText>
      </w:r>
      <w:r w:rsidR="00574BE4" w:rsidRPr="00D2386D">
        <w:rPr>
          <w:b/>
        </w:rPr>
        <w:fldChar w:fldCharType="separate"/>
      </w:r>
      <w:r w:rsidR="00386F33">
        <w:rPr>
          <w:b/>
          <w:noProof/>
        </w:rPr>
        <w:t>16</w:t>
      </w:r>
      <w:r w:rsidR="00574BE4" w:rsidRPr="00D2386D">
        <w:rPr>
          <w:b/>
        </w:rPr>
        <w:fldChar w:fldCharType="end"/>
      </w:r>
      <w:r w:rsidRPr="00D2386D">
        <w:rPr>
          <w:b/>
        </w:rPr>
        <w:t>: Ratio of Video Game Workforce in Metropolitan Regions, 2006-2008</w:t>
      </w:r>
      <w:bookmarkEnd w:id="69"/>
      <w:bookmarkEnd w:id="70"/>
      <w:r w:rsidR="00F32232">
        <w:rPr>
          <w:b/>
        </w:rPr>
        <w:t xml:space="preserve"> (continued on next page)</w:t>
      </w:r>
    </w:p>
    <w:tbl>
      <w:tblPr>
        <w:tblW w:w="8764" w:type="dxa"/>
        <w:jc w:val="center"/>
        <w:tblLayout w:type="fixed"/>
        <w:tblLook w:val="00A0" w:firstRow="1" w:lastRow="0" w:firstColumn="1" w:lastColumn="0" w:noHBand="0" w:noVBand="0"/>
      </w:tblPr>
      <w:tblGrid>
        <w:gridCol w:w="754"/>
        <w:gridCol w:w="2160"/>
        <w:gridCol w:w="900"/>
        <w:gridCol w:w="900"/>
        <w:gridCol w:w="1440"/>
        <w:gridCol w:w="1620"/>
        <w:gridCol w:w="990"/>
      </w:tblGrid>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b/>
                <w:color w:val="000000"/>
                <w:sz w:val="20"/>
                <w:szCs w:val="20"/>
              </w:rPr>
            </w:pPr>
            <w:r w:rsidRPr="000935CD">
              <w:rPr>
                <w:rFonts w:cs="Calibri"/>
                <w:b/>
                <w:color w:val="000000"/>
                <w:sz w:val="20"/>
                <w:szCs w:val="20"/>
              </w:rPr>
              <w:t>RANK</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jc w:val="center"/>
              <w:rPr>
                <w:rFonts w:cs="Calibri"/>
                <w:b/>
                <w:sz w:val="20"/>
                <w:szCs w:val="20"/>
              </w:rPr>
            </w:pPr>
            <w:r w:rsidRPr="000935CD">
              <w:rPr>
                <w:rFonts w:cs="Calibri"/>
                <w:b/>
                <w:sz w:val="20"/>
                <w:szCs w:val="20"/>
              </w:rPr>
              <w:t>METROPOLITIAN AREA</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jc w:val="right"/>
              <w:rPr>
                <w:rFonts w:cs="Calibri"/>
                <w:b/>
                <w:color w:val="000000"/>
                <w:sz w:val="20"/>
                <w:szCs w:val="20"/>
              </w:rPr>
            </w:pPr>
            <w:r w:rsidRPr="000935CD">
              <w:rPr>
                <w:rFonts w:cs="Calibri"/>
                <w:b/>
                <w:color w:val="000000"/>
                <w:sz w:val="20"/>
                <w:szCs w:val="20"/>
              </w:rPr>
              <w:t>AUDIO</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jc w:val="right"/>
              <w:rPr>
                <w:rFonts w:cs="Calibri"/>
                <w:b/>
                <w:color w:val="000000"/>
                <w:sz w:val="20"/>
                <w:szCs w:val="20"/>
              </w:rPr>
            </w:pPr>
            <w:r w:rsidRPr="000935CD">
              <w:rPr>
                <w:rFonts w:cs="Calibri"/>
                <w:b/>
                <w:color w:val="000000"/>
                <w:sz w:val="20"/>
                <w:szCs w:val="20"/>
              </w:rPr>
              <w:t>DESIGN</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jc w:val="right"/>
              <w:rPr>
                <w:rFonts w:cs="Calibri"/>
                <w:b/>
                <w:color w:val="000000"/>
                <w:sz w:val="20"/>
                <w:szCs w:val="20"/>
              </w:rPr>
            </w:pPr>
            <w:r w:rsidRPr="000935CD">
              <w:rPr>
                <w:rFonts w:cs="Calibri"/>
                <w:b/>
                <w:color w:val="000000"/>
                <w:sz w:val="20"/>
                <w:szCs w:val="20"/>
              </w:rPr>
              <w:t>PRODUCTION</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jc w:val="right"/>
              <w:rPr>
                <w:rFonts w:cs="Calibri"/>
                <w:b/>
                <w:color w:val="000000"/>
                <w:sz w:val="20"/>
                <w:szCs w:val="20"/>
              </w:rPr>
            </w:pPr>
            <w:r w:rsidRPr="000935CD">
              <w:rPr>
                <w:rFonts w:cs="Calibri"/>
                <w:b/>
                <w:color w:val="000000"/>
                <w:sz w:val="20"/>
                <w:szCs w:val="20"/>
              </w:rPr>
              <w:t>PROGRAMMING</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jc w:val="right"/>
              <w:rPr>
                <w:rFonts w:cs="Calibri"/>
                <w:b/>
                <w:bCs/>
                <w:color w:val="000000"/>
                <w:sz w:val="20"/>
                <w:szCs w:val="20"/>
              </w:rPr>
            </w:pPr>
            <w:r w:rsidRPr="000935CD">
              <w:rPr>
                <w:rFonts w:cs="Calibri"/>
                <w:b/>
                <w:bCs/>
                <w:color w:val="000000"/>
                <w:sz w:val="20"/>
                <w:szCs w:val="20"/>
              </w:rPr>
              <w:t>OVERALL</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1</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San Francisco-Oakland-San Jose, CA</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1.03</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1.75</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1.72</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3.28</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2.21</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2</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Iowa City, IA</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1.83</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2.01</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1.56</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2.13</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1.90</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3</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Santa Fe, NM</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1.58</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3.19</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1.31</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1.36</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1.88</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4</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Austin-San Marcos, TX</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1.54</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1.42</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1.67</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2.50</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1.87</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5</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Rochester, MN</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1.48</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1.34</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0.81</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3.30</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1.85</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6</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Seattle-Tacoma-Bremerton, WA</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1.20</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1.37</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1.36</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2.70</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1.81</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7</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Madison, WI</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0.96</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1.46</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1.69</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2.31</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1.79</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8</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Lawrence, KS</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1.30</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2.29</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1.25</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1.56</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1.66</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9</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Boston-Worcester-Lawrence, MA-NH-ME-</w:t>
            </w:r>
            <w:r w:rsidRPr="000935CD">
              <w:rPr>
                <w:rFonts w:cs="Calibri"/>
                <w:sz w:val="20"/>
                <w:szCs w:val="20"/>
              </w:rPr>
              <w:lastRenderedPageBreak/>
              <w:t>CT</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lastRenderedPageBreak/>
              <w:t>0.89</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1.17</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1.53</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2.31</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1.65</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lastRenderedPageBreak/>
              <w:t>10</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Raleigh-Durham-Chapel Hill, NC</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0.93</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0.95</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1.49</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2.51</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1.64</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Minneapolis-St. Paul, MN-WI</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1.19</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1.40</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1.65</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1.84</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1.61</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Denver-Boulder-Greeley, CO</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0.83</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1.39</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1.40</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2.07</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1.58</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13</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Washington-Baltimore, DC-MD-VA-WV</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1.12</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1.06</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1.35</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2.28</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1.57</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14</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Fort Collins-Loveland, CO</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0.99</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1.34</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1.14</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2.19</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1.54</w:t>
            </w:r>
          </w:p>
        </w:tc>
      </w:tr>
      <w:tr w:rsidR="00932390" w:rsidRPr="00D80CF7" w:rsidTr="00384338">
        <w:trPr>
          <w:trHeight w:val="300"/>
          <w:jc w:val="center"/>
        </w:trPr>
        <w:tc>
          <w:tcPr>
            <w:tcW w:w="754"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color w:val="000000"/>
                <w:sz w:val="20"/>
                <w:szCs w:val="20"/>
              </w:rPr>
            </w:pPr>
            <w:r w:rsidRPr="000935CD">
              <w:rPr>
                <w:rFonts w:cs="Calibri"/>
                <w:color w:val="000000"/>
                <w:sz w:val="20"/>
                <w:szCs w:val="20"/>
              </w:rPr>
              <w:t>15</w:t>
            </w:r>
          </w:p>
        </w:tc>
        <w:tc>
          <w:tcPr>
            <w:tcW w:w="216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932390" w:rsidRPr="000935CD" w:rsidRDefault="00932390" w:rsidP="008E1F8B">
            <w:pPr>
              <w:rPr>
                <w:rFonts w:cs="Calibri"/>
                <w:sz w:val="20"/>
                <w:szCs w:val="20"/>
              </w:rPr>
            </w:pPr>
            <w:r w:rsidRPr="000935CD">
              <w:rPr>
                <w:rFonts w:cs="Calibri"/>
                <w:sz w:val="20"/>
                <w:szCs w:val="20"/>
              </w:rPr>
              <w:t>Champaign-Urbana, IL</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1.08</w:t>
            </w:r>
          </w:p>
        </w:tc>
        <w:tc>
          <w:tcPr>
            <w:tcW w:w="90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1.30</w:t>
            </w:r>
          </w:p>
        </w:tc>
        <w:tc>
          <w:tcPr>
            <w:tcW w:w="14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1.31</w:t>
            </w:r>
          </w:p>
        </w:tc>
        <w:tc>
          <w:tcPr>
            <w:tcW w:w="16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color w:val="000000"/>
                <w:sz w:val="20"/>
                <w:szCs w:val="20"/>
              </w:rPr>
            </w:pPr>
            <w:r w:rsidRPr="000935CD">
              <w:rPr>
                <w:rFonts w:cs="Calibri"/>
                <w:color w:val="000000"/>
                <w:sz w:val="20"/>
                <w:szCs w:val="20"/>
              </w:rPr>
              <w:t>2.05</w:t>
            </w:r>
          </w:p>
        </w:tc>
        <w:tc>
          <w:tcPr>
            <w:tcW w:w="99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932390" w:rsidRPr="000935CD" w:rsidRDefault="00932390" w:rsidP="008E1F8B">
            <w:pPr>
              <w:jc w:val="right"/>
              <w:rPr>
                <w:rFonts w:cs="Calibri"/>
                <w:bCs/>
                <w:color w:val="000000"/>
                <w:sz w:val="20"/>
                <w:szCs w:val="20"/>
              </w:rPr>
            </w:pPr>
            <w:r w:rsidRPr="000935CD">
              <w:rPr>
                <w:rFonts w:cs="Calibri"/>
                <w:bCs/>
                <w:color w:val="000000"/>
                <w:sz w:val="20"/>
                <w:szCs w:val="20"/>
              </w:rPr>
              <w:t>1.54</w:t>
            </w:r>
          </w:p>
        </w:tc>
      </w:tr>
    </w:tbl>
    <w:p w:rsidR="00932390" w:rsidRPr="003D289D" w:rsidRDefault="00932390" w:rsidP="00EE7091">
      <w:pPr>
        <w:pStyle w:val="paragraph-chapters"/>
        <w:ind w:firstLine="0"/>
        <w:rPr>
          <w:vertAlign w:val="superscript"/>
        </w:rPr>
      </w:pPr>
      <w:r w:rsidRPr="00D2386D">
        <w:rPr>
          <w:rStyle w:val="FootnoteReference"/>
          <w:sz w:val="24"/>
        </w:rPr>
        <w:t>Source: U.S. Census,  American Community Survey, 2006-2008 PUMS</w:t>
      </w:r>
    </w:p>
    <w:p w:rsidR="00932390" w:rsidRDefault="00932390" w:rsidP="002106D3">
      <w:pPr>
        <w:pStyle w:val="Heading2"/>
      </w:pPr>
      <w:bookmarkStart w:id="71" w:name="_Toc306641577"/>
      <w:r>
        <w:t>5.10 Looking at Trends of the Core Video Game Occupations over Time</w:t>
      </w:r>
      <w:bookmarkEnd w:id="71"/>
    </w:p>
    <w:p w:rsidR="00932390" w:rsidRPr="00BF6234" w:rsidRDefault="00932390" w:rsidP="00836E8A">
      <w:pPr>
        <w:pStyle w:val="paragraph-chapters"/>
      </w:pPr>
      <w:r w:rsidRPr="00B97787">
        <w:t>In 2000, according to PUMS data from the U.S Census, the largest workforce for the video game industry was in the San Francisco-San Jose Metropolitan area from the examinati</w:t>
      </w:r>
      <w:r>
        <w:t>on of Location Quotient shown in Table 17.</w:t>
      </w:r>
      <w:r>
        <w:rPr>
          <w:rStyle w:val="FootnoteReference"/>
        </w:rPr>
        <w:footnoteReference w:id="9"/>
      </w:r>
      <w:r>
        <w:t xml:space="preserve"> </w:t>
      </w:r>
      <w:r w:rsidRPr="00B97787">
        <w:t>The spectrum of geographic regions in 2000 ranges from large metropolitan areas like San Francisco,</w:t>
      </w:r>
      <w:r>
        <w:t xml:space="preserve"> CA</w:t>
      </w:r>
      <w:r w:rsidRPr="00B97787">
        <w:t xml:space="preserve"> Washington-Baltimore, Boston,</w:t>
      </w:r>
      <w:r>
        <w:t xml:space="preserve"> MA, </w:t>
      </w:r>
      <w:r w:rsidRPr="00B97787">
        <w:t>Denver,</w:t>
      </w:r>
      <w:r>
        <w:t xml:space="preserve"> CO,</w:t>
      </w:r>
      <w:r w:rsidRPr="00B97787">
        <w:t xml:space="preserve"> and Atlanta</w:t>
      </w:r>
      <w:r>
        <w:t>, GA</w:t>
      </w:r>
      <w:r w:rsidRPr="00B97787">
        <w:t xml:space="preserve"> to smaller metropolitan areas like Rochester, MN, Provo Orem, UT, and Santa Fe, NM.</w:t>
      </w:r>
      <w:r>
        <w:t xml:space="preserve"> These trends also show a general decline in the overall potential video game workforce. </w:t>
      </w:r>
    </w:p>
    <w:p w:rsidR="00932390" w:rsidRDefault="00932390" w:rsidP="00235EAD">
      <w:pPr>
        <w:pStyle w:val="paragraph-chapters"/>
        <w:ind w:firstLine="0"/>
      </w:pPr>
      <w:r>
        <w:tab/>
      </w:r>
      <w:r w:rsidRPr="00B97787">
        <w:t>Comparing the 2000 PUMs to the more recent data, the 2006-2008 data shows a majority of the metropolitan regions fro</w:t>
      </w:r>
      <w:r>
        <w:t xml:space="preserve">m 2000 are still present today. </w:t>
      </w:r>
      <w:r w:rsidRPr="00B97787">
        <w:t xml:space="preserve">The San Francisco metro </w:t>
      </w:r>
      <w:r w:rsidRPr="00B97787">
        <w:lastRenderedPageBreak/>
        <w:t xml:space="preserve">area is still a dominant area with the most current released data. </w:t>
      </w:r>
      <w:r w:rsidR="005D10A0">
        <w:t>In addition</w:t>
      </w:r>
      <w:r>
        <w:t>,</w:t>
      </w:r>
      <w:r w:rsidRPr="00B97787">
        <w:t xml:space="preserve"> larger areas like San Francisco, Boston, Seattle, Aust</w:t>
      </w:r>
      <w:r>
        <w:t>in, Minneapolis, and Denver have</w:t>
      </w:r>
      <w:r w:rsidRPr="00B97787">
        <w:t xml:space="preserve"> dense concentrations of high-technology industries</w:t>
      </w:r>
      <w:r w:rsidRPr="00B97787">
        <w:rPr>
          <w:rStyle w:val="FootnoteReference"/>
          <w:rFonts w:ascii="Times New Roman" w:hAnsi="Times New Roman"/>
          <w:sz w:val="24"/>
        </w:rPr>
        <w:footnoteReference w:id="10"/>
      </w:r>
      <w:r w:rsidRPr="00B97787">
        <w:t>.</w:t>
      </w:r>
    </w:p>
    <w:p w:rsidR="00932390" w:rsidRDefault="00932390" w:rsidP="003D289D">
      <w:pPr>
        <w:pStyle w:val="paragraph-chapters"/>
      </w:pPr>
      <w:r>
        <w:t xml:space="preserve">The major metropolitan areas have seen declines in occupations for the video game industry. The largest metropolitan decline in regional specialization, were the Fort Collins-Loveland, CO area, with a 17% drop and Raleigh-Durham-Chapel Hill, NC with a 16% slump in its workforce. The highest increases were in the smaller metropolitan regions, Iowa City, IA growing 56% and Lawrence, KS growing 44% respectively.  </w:t>
      </w:r>
    </w:p>
    <w:p w:rsidR="00932390" w:rsidRDefault="00932390" w:rsidP="003D289D">
      <w:pPr>
        <w:pStyle w:val="paragraph-chapters"/>
      </w:pPr>
      <w:r>
        <w:t xml:space="preserve">As shown in the previously shown in table 16, many of the regions are highly specialized in computer programming. The United States in the past decade for various reasons has seen a general decline in the Information Technology industry, which includes computer programming and engineering </w:t>
      </w:r>
      <w:r w:rsidR="00574BE4">
        <w:fldChar w:fldCharType="begin"/>
      </w:r>
      <w:r>
        <w:instrText xml:space="preserve"> ADDIN EN.CITE &lt;EndNote&gt;&lt;Cite&gt;&lt;Author&gt;Thibodeau&lt;/Author&gt;&lt;Year&gt;2011&lt;/Year&gt;&lt;RecNum&gt;131&lt;/RecNum&gt;&lt;DisplayText&gt;(Thibodeau 2011)&lt;/DisplayText&gt;&lt;record&gt;&lt;rec-number&gt;131&lt;/rec-number&gt;&lt;foreign-keys&gt;&lt;key app="EN" db-id="d90dzxz55vrz90erpwwvfes35sre5tfr5a5a"&gt;131&lt;/key&gt;&lt;/foreign-keys&gt;&lt;ref-type name="Journal Article"&gt;17&lt;/ref-type&gt;&lt;contributors&gt;&lt;authors&gt;&lt;author&gt;Thibodeau, Patrick&lt;/author&gt;&lt;/authors&gt;&lt;/contributors&gt;&lt;titles&gt;&lt;title&gt;America&amp;apos;s tech decline: A reading guide&lt;/title&gt;&lt;secondary-title&gt;Computerworld&lt;/secondary-title&gt;&lt;/titles&gt;&lt;dates&gt;&lt;year&gt;2011&lt;/year&gt;&lt;/dates&gt;&lt;publisher&gt;International Data Group Inc&lt;/publisher&gt;&lt;urls&gt;&lt;related-urls&gt;&lt;url&gt;http://www.computerworld.com/s/article/9215810/America_s_tech_decline_A_reading_guide_&lt;/url&gt;&lt;/related-urls&gt;&lt;/urls&gt;&lt;/record&gt;&lt;/Cite&gt;&lt;/EndNote&gt;</w:instrText>
      </w:r>
      <w:r w:rsidR="00574BE4">
        <w:fldChar w:fldCharType="separate"/>
      </w:r>
      <w:r>
        <w:rPr>
          <w:noProof/>
        </w:rPr>
        <w:t>(</w:t>
      </w:r>
      <w:hyperlink w:anchor="_ENREF_66" w:tooltip="Thibodeau, 2011 #131" w:history="1">
        <w:r w:rsidR="00635F00">
          <w:rPr>
            <w:noProof/>
          </w:rPr>
          <w:t>Thibodeau 2011</w:t>
        </w:r>
      </w:hyperlink>
      <w:r>
        <w:rPr>
          <w:noProof/>
        </w:rPr>
        <w:t>)</w:t>
      </w:r>
      <w:r w:rsidR="00574BE4">
        <w:fldChar w:fldCharType="end"/>
      </w:r>
      <w:r>
        <w:t xml:space="preserve">. </w:t>
      </w:r>
      <w:r>
        <w:br w:type="page"/>
      </w:r>
    </w:p>
    <w:p w:rsidR="00932390" w:rsidRPr="001229CC" w:rsidRDefault="00932390" w:rsidP="001229CC">
      <w:pPr>
        <w:pStyle w:val="Caption"/>
        <w:jc w:val="left"/>
        <w:rPr>
          <w:b/>
        </w:rPr>
      </w:pPr>
      <w:bookmarkStart w:id="72" w:name="_Toc306641828"/>
      <w:r w:rsidRPr="00D2386D">
        <w:rPr>
          <w:b/>
        </w:rPr>
        <w:lastRenderedPageBreak/>
        <w:t xml:space="preserve">Table </w:t>
      </w:r>
      <w:r w:rsidR="00574BE4" w:rsidRPr="00D2386D">
        <w:rPr>
          <w:b/>
        </w:rPr>
        <w:fldChar w:fldCharType="begin"/>
      </w:r>
      <w:r w:rsidRPr="00D2386D">
        <w:rPr>
          <w:b/>
        </w:rPr>
        <w:instrText xml:space="preserve"> SEQ Table \* ARABIC </w:instrText>
      </w:r>
      <w:r w:rsidR="00574BE4" w:rsidRPr="00D2386D">
        <w:rPr>
          <w:b/>
        </w:rPr>
        <w:fldChar w:fldCharType="separate"/>
      </w:r>
      <w:r w:rsidR="00386F33">
        <w:rPr>
          <w:b/>
          <w:noProof/>
        </w:rPr>
        <w:t>17</w:t>
      </w:r>
      <w:r w:rsidR="00574BE4" w:rsidRPr="00D2386D">
        <w:rPr>
          <w:b/>
        </w:rPr>
        <w:fldChar w:fldCharType="end"/>
      </w:r>
      <w:r w:rsidRPr="00D2386D">
        <w:rPr>
          <w:b/>
        </w:rPr>
        <w:t>: The Top 15 Metropolitan Areas for Video Game Occupations Ranked By Current Location Quotient</w:t>
      </w:r>
      <w:bookmarkEnd w:id="72"/>
      <w:r w:rsidRPr="00D2386D">
        <w:rPr>
          <w:b/>
        </w:rPr>
        <w:t xml:space="preserve"> </w:t>
      </w:r>
    </w:p>
    <w:tbl>
      <w:tblPr>
        <w:tblW w:w="5000" w:type="pct"/>
        <w:tblLayout w:type="fixed"/>
        <w:tblLook w:val="00A0" w:firstRow="1" w:lastRow="0" w:firstColumn="1" w:lastColumn="0" w:noHBand="0" w:noVBand="0"/>
      </w:tblPr>
      <w:tblGrid>
        <w:gridCol w:w="917"/>
        <w:gridCol w:w="632"/>
        <w:gridCol w:w="2338"/>
        <w:gridCol w:w="721"/>
        <w:gridCol w:w="631"/>
        <w:gridCol w:w="900"/>
        <w:gridCol w:w="900"/>
        <w:gridCol w:w="900"/>
        <w:gridCol w:w="917"/>
      </w:tblGrid>
      <w:tr w:rsidR="00932390" w:rsidRPr="00D80CF7" w:rsidTr="00CA6ECF">
        <w:trPr>
          <w:trHeight w:val="315"/>
        </w:trPr>
        <w:tc>
          <w:tcPr>
            <w:tcW w:w="875" w:type="pct"/>
            <w:gridSpan w:val="2"/>
            <w:tcBorders>
              <w:top w:val="single" w:sz="4" w:space="0" w:color="auto"/>
              <w:left w:val="single" w:sz="4" w:space="0" w:color="auto"/>
              <w:bottom w:val="single" w:sz="8" w:space="0" w:color="auto"/>
              <w:right w:val="single" w:sz="4" w:space="0" w:color="000000"/>
            </w:tcBorders>
            <w:shd w:val="clear" w:color="000000" w:fill="FFFFFF"/>
            <w:noWrap/>
            <w:vAlign w:val="bottom"/>
          </w:tcPr>
          <w:p w:rsidR="00932390" w:rsidRPr="000935CD" w:rsidRDefault="00932390" w:rsidP="00BB2F75">
            <w:pPr>
              <w:jc w:val="center"/>
              <w:rPr>
                <w:rFonts w:cs="Calibri"/>
                <w:b/>
                <w:bCs/>
                <w:color w:val="000000"/>
                <w:sz w:val="20"/>
                <w:szCs w:val="20"/>
              </w:rPr>
            </w:pPr>
            <w:r w:rsidRPr="000935CD">
              <w:rPr>
                <w:rFonts w:cs="Calibri"/>
                <w:b/>
                <w:bCs/>
                <w:color w:val="000000"/>
                <w:sz w:val="20"/>
                <w:szCs w:val="20"/>
              </w:rPr>
              <w:t>RANK</w:t>
            </w:r>
          </w:p>
        </w:tc>
        <w:tc>
          <w:tcPr>
            <w:tcW w:w="1320" w:type="pct"/>
            <w:vMerge w:val="restart"/>
            <w:tcBorders>
              <w:top w:val="single" w:sz="4" w:space="0" w:color="auto"/>
              <w:left w:val="nil"/>
              <w:bottom w:val="single" w:sz="8" w:space="0" w:color="000000"/>
              <w:right w:val="single" w:sz="4" w:space="0" w:color="auto"/>
            </w:tcBorders>
            <w:noWrap/>
            <w:vAlign w:val="center"/>
          </w:tcPr>
          <w:p w:rsidR="00932390" w:rsidRPr="000935CD" w:rsidRDefault="00932390" w:rsidP="00BB2F75">
            <w:pPr>
              <w:jc w:val="center"/>
              <w:rPr>
                <w:rFonts w:cs="Calibri"/>
                <w:b/>
                <w:bCs/>
                <w:color w:val="000000"/>
                <w:sz w:val="20"/>
                <w:szCs w:val="20"/>
              </w:rPr>
            </w:pPr>
            <w:r w:rsidRPr="000935CD">
              <w:rPr>
                <w:rFonts w:cs="Calibri"/>
                <w:b/>
                <w:bCs/>
                <w:color w:val="000000"/>
                <w:sz w:val="20"/>
                <w:szCs w:val="20"/>
              </w:rPr>
              <w:t>METROPOLITAN AREAS</w:t>
            </w:r>
          </w:p>
        </w:tc>
        <w:tc>
          <w:tcPr>
            <w:tcW w:w="1271" w:type="pct"/>
            <w:gridSpan w:val="3"/>
            <w:tcBorders>
              <w:top w:val="single" w:sz="4" w:space="0" w:color="auto"/>
              <w:left w:val="nil"/>
              <w:bottom w:val="single" w:sz="8" w:space="0" w:color="auto"/>
              <w:right w:val="single" w:sz="4" w:space="0" w:color="000000"/>
            </w:tcBorders>
            <w:shd w:val="clear" w:color="000000" w:fill="FFFFFF"/>
            <w:vAlign w:val="bottom"/>
          </w:tcPr>
          <w:p w:rsidR="00932390" w:rsidRPr="000935CD" w:rsidRDefault="00932390" w:rsidP="00BB2F75">
            <w:pPr>
              <w:jc w:val="center"/>
              <w:rPr>
                <w:rFonts w:cs="Calibri"/>
                <w:b/>
                <w:bCs/>
                <w:color w:val="000000"/>
                <w:sz w:val="20"/>
                <w:szCs w:val="20"/>
              </w:rPr>
            </w:pPr>
            <w:r w:rsidRPr="000935CD">
              <w:rPr>
                <w:rFonts w:cs="Calibri"/>
                <w:b/>
                <w:bCs/>
                <w:color w:val="000000"/>
                <w:sz w:val="20"/>
                <w:szCs w:val="20"/>
              </w:rPr>
              <w:t>LOCATION QUOTIENT</w:t>
            </w:r>
          </w:p>
        </w:tc>
        <w:tc>
          <w:tcPr>
            <w:tcW w:w="1534" w:type="pct"/>
            <w:gridSpan w:val="3"/>
            <w:tcBorders>
              <w:top w:val="single" w:sz="4" w:space="0" w:color="auto"/>
              <w:left w:val="nil"/>
              <w:bottom w:val="single" w:sz="8" w:space="0" w:color="auto"/>
              <w:right w:val="single" w:sz="4" w:space="0" w:color="000000"/>
            </w:tcBorders>
            <w:shd w:val="clear" w:color="000000" w:fill="FFFFFF"/>
            <w:noWrap/>
            <w:vAlign w:val="bottom"/>
          </w:tcPr>
          <w:p w:rsidR="00932390" w:rsidRPr="000935CD" w:rsidRDefault="00932390" w:rsidP="00BB2F75">
            <w:pPr>
              <w:jc w:val="center"/>
              <w:rPr>
                <w:rFonts w:cs="Calibri"/>
                <w:b/>
                <w:bCs/>
                <w:color w:val="000000"/>
                <w:sz w:val="20"/>
                <w:szCs w:val="20"/>
              </w:rPr>
            </w:pPr>
            <w:r w:rsidRPr="000935CD">
              <w:rPr>
                <w:rFonts w:cs="Calibri"/>
                <w:b/>
                <w:bCs/>
                <w:color w:val="000000"/>
                <w:sz w:val="20"/>
                <w:szCs w:val="20"/>
              </w:rPr>
              <w:t>WORKFORCE</w:t>
            </w:r>
          </w:p>
        </w:tc>
      </w:tr>
      <w:tr w:rsidR="00932390" w:rsidRPr="00D80CF7" w:rsidTr="00CA6ECF">
        <w:trPr>
          <w:trHeight w:val="315"/>
        </w:trPr>
        <w:tc>
          <w:tcPr>
            <w:tcW w:w="518" w:type="pct"/>
            <w:tcBorders>
              <w:top w:val="nil"/>
              <w:left w:val="single" w:sz="4" w:space="0" w:color="auto"/>
              <w:bottom w:val="single" w:sz="8" w:space="0" w:color="auto"/>
              <w:right w:val="single" w:sz="4" w:space="0" w:color="auto"/>
            </w:tcBorders>
            <w:shd w:val="clear" w:color="000000" w:fill="FFFFFF"/>
            <w:noWrap/>
            <w:vAlign w:val="bottom"/>
          </w:tcPr>
          <w:p w:rsidR="00932390" w:rsidRPr="000935CD" w:rsidRDefault="00932390" w:rsidP="00BB2F75">
            <w:pPr>
              <w:rPr>
                <w:rFonts w:cs="Calibri"/>
                <w:b/>
                <w:bCs/>
                <w:color w:val="000000"/>
                <w:sz w:val="20"/>
                <w:szCs w:val="20"/>
              </w:rPr>
            </w:pPr>
            <w:r w:rsidRPr="000935CD">
              <w:rPr>
                <w:rFonts w:cs="Calibri"/>
                <w:b/>
                <w:bCs/>
                <w:color w:val="000000"/>
                <w:sz w:val="20"/>
                <w:szCs w:val="20"/>
              </w:rPr>
              <w:t>Present</w:t>
            </w:r>
          </w:p>
        </w:tc>
        <w:tc>
          <w:tcPr>
            <w:tcW w:w="356" w:type="pct"/>
            <w:tcBorders>
              <w:top w:val="nil"/>
              <w:left w:val="nil"/>
              <w:bottom w:val="single" w:sz="8" w:space="0" w:color="auto"/>
              <w:right w:val="single" w:sz="4" w:space="0" w:color="auto"/>
            </w:tcBorders>
            <w:shd w:val="clear" w:color="000000" w:fill="FFFFFF"/>
            <w:noWrap/>
            <w:vAlign w:val="bottom"/>
          </w:tcPr>
          <w:p w:rsidR="00932390" w:rsidRPr="000935CD" w:rsidRDefault="00932390" w:rsidP="00BB2F75">
            <w:pPr>
              <w:rPr>
                <w:rFonts w:cs="Calibri"/>
                <w:b/>
                <w:bCs/>
                <w:color w:val="000000"/>
                <w:sz w:val="20"/>
                <w:szCs w:val="20"/>
              </w:rPr>
            </w:pPr>
            <w:r w:rsidRPr="000935CD">
              <w:rPr>
                <w:rFonts w:cs="Calibri"/>
                <w:b/>
                <w:bCs/>
                <w:color w:val="000000"/>
                <w:sz w:val="20"/>
                <w:szCs w:val="20"/>
              </w:rPr>
              <w:t>Past</w:t>
            </w:r>
          </w:p>
        </w:tc>
        <w:tc>
          <w:tcPr>
            <w:tcW w:w="1320" w:type="pct"/>
            <w:vMerge/>
            <w:tcBorders>
              <w:top w:val="single" w:sz="4" w:space="0" w:color="auto"/>
              <w:left w:val="nil"/>
              <w:bottom w:val="single" w:sz="8" w:space="0" w:color="000000"/>
              <w:right w:val="single" w:sz="4" w:space="0" w:color="auto"/>
            </w:tcBorders>
            <w:vAlign w:val="center"/>
          </w:tcPr>
          <w:p w:rsidR="00932390" w:rsidRPr="000935CD" w:rsidRDefault="00932390" w:rsidP="00BB2F75">
            <w:pPr>
              <w:rPr>
                <w:rFonts w:cs="Calibri"/>
                <w:b/>
                <w:bCs/>
                <w:color w:val="000000"/>
                <w:sz w:val="20"/>
                <w:szCs w:val="20"/>
              </w:rPr>
            </w:pPr>
          </w:p>
        </w:tc>
        <w:tc>
          <w:tcPr>
            <w:tcW w:w="407" w:type="pct"/>
            <w:tcBorders>
              <w:top w:val="nil"/>
              <w:left w:val="nil"/>
              <w:bottom w:val="single" w:sz="8" w:space="0" w:color="auto"/>
              <w:right w:val="single" w:sz="4" w:space="0" w:color="auto"/>
            </w:tcBorders>
            <w:shd w:val="clear" w:color="000000" w:fill="FFFFFF"/>
            <w:noWrap/>
            <w:vAlign w:val="bottom"/>
          </w:tcPr>
          <w:p w:rsidR="00932390" w:rsidRPr="000935CD" w:rsidRDefault="00932390" w:rsidP="00BB2F75">
            <w:pPr>
              <w:jc w:val="center"/>
              <w:rPr>
                <w:rFonts w:cs="Calibri"/>
                <w:b/>
                <w:bCs/>
                <w:color w:val="000000"/>
                <w:sz w:val="20"/>
                <w:szCs w:val="20"/>
              </w:rPr>
            </w:pPr>
            <w:r w:rsidRPr="000935CD">
              <w:rPr>
                <w:rFonts w:cs="Calibri"/>
                <w:b/>
                <w:bCs/>
                <w:color w:val="000000"/>
                <w:sz w:val="20"/>
                <w:szCs w:val="20"/>
              </w:rPr>
              <w:t>2006-2008</w:t>
            </w:r>
          </w:p>
        </w:tc>
        <w:tc>
          <w:tcPr>
            <w:tcW w:w="356" w:type="pct"/>
            <w:tcBorders>
              <w:top w:val="nil"/>
              <w:left w:val="nil"/>
              <w:bottom w:val="single" w:sz="8" w:space="0" w:color="auto"/>
              <w:right w:val="single" w:sz="4" w:space="0" w:color="auto"/>
            </w:tcBorders>
            <w:shd w:val="clear" w:color="000000" w:fill="FFFFFF"/>
            <w:noWrap/>
            <w:vAlign w:val="bottom"/>
          </w:tcPr>
          <w:p w:rsidR="00932390" w:rsidRPr="000935CD" w:rsidRDefault="00932390" w:rsidP="00BB2F75">
            <w:pPr>
              <w:jc w:val="center"/>
              <w:rPr>
                <w:rFonts w:cs="Calibri"/>
                <w:b/>
                <w:bCs/>
                <w:color w:val="000000"/>
                <w:sz w:val="20"/>
                <w:szCs w:val="20"/>
              </w:rPr>
            </w:pPr>
            <w:r w:rsidRPr="000935CD">
              <w:rPr>
                <w:rFonts w:cs="Calibri"/>
                <w:b/>
                <w:bCs/>
                <w:color w:val="000000"/>
                <w:sz w:val="20"/>
                <w:szCs w:val="20"/>
              </w:rPr>
              <w:t>2000</w:t>
            </w:r>
          </w:p>
        </w:tc>
        <w:tc>
          <w:tcPr>
            <w:tcW w:w="508" w:type="pct"/>
            <w:tcBorders>
              <w:top w:val="nil"/>
              <w:left w:val="nil"/>
              <w:bottom w:val="single" w:sz="8" w:space="0" w:color="auto"/>
              <w:right w:val="single" w:sz="4" w:space="0" w:color="auto"/>
            </w:tcBorders>
            <w:shd w:val="clear" w:color="000000" w:fill="FFFFFF"/>
            <w:noWrap/>
            <w:vAlign w:val="bottom"/>
          </w:tcPr>
          <w:p w:rsidR="00932390" w:rsidRPr="000935CD" w:rsidRDefault="00932390" w:rsidP="00BB2F75">
            <w:pPr>
              <w:jc w:val="center"/>
              <w:rPr>
                <w:rFonts w:cs="Calibri"/>
                <w:b/>
                <w:bCs/>
                <w:color w:val="000000"/>
                <w:sz w:val="20"/>
                <w:szCs w:val="20"/>
              </w:rPr>
            </w:pPr>
            <w:r w:rsidRPr="000935CD">
              <w:rPr>
                <w:rFonts w:cs="Calibri"/>
                <w:b/>
                <w:bCs/>
                <w:color w:val="000000"/>
                <w:sz w:val="20"/>
                <w:szCs w:val="20"/>
              </w:rPr>
              <w:t>Change</w:t>
            </w:r>
          </w:p>
        </w:tc>
        <w:tc>
          <w:tcPr>
            <w:tcW w:w="508" w:type="pct"/>
            <w:tcBorders>
              <w:top w:val="nil"/>
              <w:left w:val="nil"/>
              <w:bottom w:val="single" w:sz="8" w:space="0" w:color="auto"/>
              <w:right w:val="single" w:sz="4" w:space="0" w:color="auto"/>
            </w:tcBorders>
            <w:shd w:val="clear" w:color="000000" w:fill="FFFFFF"/>
            <w:noWrap/>
            <w:vAlign w:val="bottom"/>
          </w:tcPr>
          <w:p w:rsidR="00932390" w:rsidRPr="000935CD" w:rsidRDefault="00932390" w:rsidP="00BB2F75">
            <w:pPr>
              <w:jc w:val="center"/>
              <w:rPr>
                <w:rFonts w:cs="Calibri"/>
                <w:b/>
                <w:bCs/>
                <w:color w:val="000000"/>
                <w:sz w:val="20"/>
                <w:szCs w:val="20"/>
              </w:rPr>
            </w:pPr>
            <w:r w:rsidRPr="000935CD">
              <w:rPr>
                <w:rFonts w:cs="Calibri"/>
                <w:b/>
                <w:bCs/>
                <w:color w:val="000000"/>
                <w:sz w:val="20"/>
                <w:szCs w:val="20"/>
              </w:rPr>
              <w:t>2006-2008</w:t>
            </w:r>
          </w:p>
        </w:tc>
        <w:tc>
          <w:tcPr>
            <w:tcW w:w="508" w:type="pct"/>
            <w:tcBorders>
              <w:top w:val="nil"/>
              <w:left w:val="nil"/>
              <w:bottom w:val="single" w:sz="8" w:space="0" w:color="auto"/>
              <w:right w:val="single" w:sz="4" w:space="0" w:color="auto"/>
            </w:tcBorders>
            <w:shd w:val="clear" w:color="000000" w:fill="FFFFFF"/>
            <w:noWrap/>
            <w:vAlign w:val="bottom"/>
          </w:tcPr>
          <w:p w:rsidR="00932390" w:rsidRPr="000935CD" w:rsidRDefault="00932390" w:rsidP="00BB2F75">
            <w:pPr>
              <w:jc w:val="center"/>
              <w:rPr>
                <w:rFonts w:cs="Calibri"/>
                <w:b/>
                <w:bCs/>
                <w:color w:val="000000"/>
                <w:sz w:val="20"/>
                <w:szCs w:val="20"/>
              </w:rPr>
            </w:pPr>
            <w:r w:rsidRPr="000935CD">
              <w:rPr>
                <w:rFonts w:cs="Calibri"/>
                <w:b/>
                <w:bCs/>
                <w:color w:val="000000"/>
                <w:sz w:val="20"/>
                <w:szCs w:val="20"/>
              </w:rPr>
              <w:t>2000</w:t>
            </w:r>
          </w:p>
        </w:tc>
        <w:tc>
          <w:tcPr>
            <w:tcW w:w="518" w:type="pct"/>
            <w:tcBorders>
              <w:top w:val="nil"/>
              <w:left w:val="nil"/>
              <w:bottom w:val="single" w:sz="8" w:space="0" w:color="auto"/>
              <w:right w:val="single" w:sz="4" w:space="0" w:color="auto"/>
            </w:tcBorders>
            <w:shd w:val="clear" w:color="000000" w:fill="FFFFFF"/>
            <w:noWrap/>
            <w:vAlign w:val="bottom"/>
          </w:tcPr>
          <w:p w:rsidR="00932390" w:rsidRPr="000935CD" w:rsidRDefault="00932390" w:rsidP="00BB2F75">
            <w:pPr>
              <w:jc w:val="center"/>
              <w:rPr>
                <w:rFonts w:cs="Calibri"/>
                <w:b/>
                <w:bCs/>
                <w:color w:val="000000"/>
                <w:sz w:val="20"/>
                <w:szCs w:val="20"/>
              </w:rPr>
            </w:pPr>
            <w:r w:rsidRPr="000935CD">
              <w:rPr>
                <w:rFonts w:cs="Calibri"/>
                <w:b/>
                <w:bCs/>
                <w:color w:val="000000"/>
                <w:sz w:val="20"/>
                <w:szCs w:val="20"/>
              </w:rPr>
              <w:t>Change</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San Francisco-Oakland-San Jose, CA</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2.21</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2.28</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-2.99%</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226,252</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255,135</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-11.32%</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2</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181</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Iowa City, IA</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1.90</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1.21</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56.61%</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3,390</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2,092</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62.05%</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3</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10</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Santa Fe, NM</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1.88</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1.62</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16.17%</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4,298</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3,828</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12.28%</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4</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3</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Austin-San Marcos, TX</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1.87</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1.97</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-4.88%</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43,949</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41,154</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6.79%</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5</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2</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Rochester, MN</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1.85</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2.06</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-10.25%</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3,660</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4,009</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-8.71%</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6</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11</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Seattle-Tacoma-Bremerton, WA</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1.81</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1.59</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13.76%</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102,258</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92,460</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10.60%</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7</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7</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Madison, WI</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1.79</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1.69</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5.50%</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12,059</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11,559</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4.33%</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8</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171</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Lawrence, KS</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1.66</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1.15</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44.23%</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3,391</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2,298</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47.56%</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9</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8</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Boston-Worcester-Lawrence, MA-NH-ME-CT</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1.65</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1.69</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-2.68%</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142,825</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159,390</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-10.39%</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10</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4</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Raleigh-Durham-Chapel Hill, NC</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1.64</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1.96</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-16.32%</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34,596</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36,858</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-6.14%</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11</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12</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Minneapolis-St. Paul, MN-WI</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1.61</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1.51</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6.72%</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80,511</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78,368</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2.73%</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12</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6</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Denver-Boulder-Greeley, CO</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1.58</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1.70</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-6.73%</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66,288</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69,929</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-5.21%</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13</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9</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Washington-Baltimore, DC-MD-VA-WV</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1.57</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1.63</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-4.17%</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190,714</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204,642</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-6.81%</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14</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75</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Fort Collins-Loveland, CO</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1.54</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1.94</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-20.34%</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6,005</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7,243</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-17.09%</w:t>
            </w:r>
          </w:p>
        </w:tc>
      </w:tr>
      <w:tr w:rsidR="00932390" w:rsidRPr="00D80CF7" w:rsidTr="00CA6ECF">
        <w:trPr>
          <w:trHeight w:val="300"/>
        </w:trPr>
        <w:tc>
          <w:tcPr>
            <w:tcW w:w="518"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15</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rPr>
                <w:rFonts w:cs="Calibri"/>
                <w:color w:val="000000"/>
                <w:sz w:val="20"/>
                <w:szCs w:val="20"/>
              </w:rPr>
            </w:pPr>
            <w:r w:rsidRPr="000935CD">
              <w:rPr>
                <w:rFonts w:cs="Calibri"/>
                <w:color w:val="000000"/>
                <w:sz w:val="20"/>
                <w:szCs w:val="20"/>
              </w:rPr>
              <w:t>13</w:t>
            </w:r>
          </w:p>
        </w:tc>
        <w:tc>
          <w:tcPr>
            <w:tcW w:w="1320" w:type="pct"/>
            <w:tcBorders>
              <w:top w:val="nil"/>
              <w:left w:val="nil"/>
              <w:bottom w:val="single" w:sz="4" w:space="0" w:color="auto"/>
              <w:right w:val="nil"/>
            </w:tcBorders>
            <w:shd w:val="clear" w:color="000000" w:fill="FFFFFF"/>
            <w:noWrap/>
            <w:vAlign w:val="bottom"/>
          </w:tcPr>
          <w:p w:rsidR="00932390" w:rsidRPr="000935CD" w:rsidRDefault="00932390" w:rsidP="00BB2F75">
            <w:pPr>
              <w:rPr>
                <w:rFonts w:cs="Calibri"/>
                <w:color w:val="000000"/>
                <w:sz w:val="20"/>
                <w:szCs w:val="20"/>
              </w:rPr>
            </w:pPr>
            <w:r w:rsidRPr="000935CD">
              <w:rPr>
                <w:rFonts w:cs="Arial"/>
                <w:color w:val="000000"/>
                <w:sz w:val="20"/>
                <w:szCs w:val="20"/>
              </w:rPr>
              <w:t>Champaign-Urbana, IL</w:t>
            </w:r>
          </w:p>
        </w:tc>
        <w:tc>
          <w:tcPr>
            <w:tcW w:w="407" w:type="pct"/>
            <w:tcBorders>
              <w:top w:val="nil"/>
              <w:left w:val="single" w:sz="4" w:space="0" w:color="auto"/>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1.54</w:t>
            </w:r>
          </w:p>
        </w:tc>
        <w:tc>
          <w:tcPr>
            <w:tcW w:w="356"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1.55</w:t>
            </w:r>
          </w:p>
        </w:tc>
        <w:tc>
          <w:tcPr>
            <w:tcW w:w="50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-0.37%</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4,205</w:t>
            </w:r>
          </w:p>
        </w:tc>
        <w:tc>
          <w:tcPr>
            <w:tcW w:w="508" w:type="pct"/>
            <w:tcBorders>
              <w:top w:val="nil"/>
              <w:left w:val="nil"/>
              <w:bottom w:val="single" w:sz="4" w:space="0" w:color="auto"/>
              <w:right w:val="single" w:sz="4" w:space="0" w:color="auto"/>
            </w:tcBorders>
            <w:shd w:val="clear" w:color="000000" w:fill="FFFFFF"/>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4,456</w:t>
            </w:r>
          </w:p>
        </w:tc>
        <w:tc>
          <w:tcPr>
            <w:tcW w:w="518" w:type="pct"/>
            <w:tcBorders>
              <w:top w:val="nil"/>
              <w:left w:val="nil"/>
              <w:bottom w:val="single" w:sz="4" w:space="0" w:color="auto"/>
              <w:right w:val="single" w:sz="4" w:space="0" w:color="auto"/>
            </w:tcBorders>
            <w:noWrap/>
            <w:vAlign w:val="bottom"/>
          </w:tcPr>
          <w:p w:rsidR="00932390" w:rsidRPr="000935CD" w:rsidRDefault="00932390" w:rsidP="00BB2F75">
            <w:pPr>
              <w:jc w:val="right"/>
              <w:rPr>
                <w:rFonts w:cs="Calibri"/>
                <w:color w:val="000000"/>
                <w:sz w:val="20"/>
                <w:szCs w:val="20"/>
              </w:rPr>
            </w:pPr>
            <w:r w:rsidRPr="000935CD">
              <w:rPr>
                <w:rFonts w:cs="Calibri"/>
                <w:color w:val="000000"/>
                <w:sz w:val="20"/>
                <w:szCs w:val="20"/>
              </w:rPr>
              <w:t>-5.63%</w:t>
            </w:r>
          </w:p>
        </w:tc>
      </w:tr>
    </w:tbl>
    <w:p w:rsidR="00932390" w:rsidRPr="00D827B6" w:rsidRDefault="00932390" w:rsidP="00D827B6">
      <w:pPr>
        <w:pStyle w:val="Footer"/>
        <w:rPr>
          <w:rStyle w:val="FootnoteReference"/>
          <w:sz w:val="24"/>
        </w:rPr>
      </w:pPr>
      <w:r w:rsidRPr="00D827B6">
        <w:rPr>
          <w:rStyle w:val="FootnoteReference"/>
          <w:sz w:val="24"/>
        </w:rPr>
        <w:t xml:space="preserve">Source: U.S Census 2000 Public Use </w:t>
      </w:r>
      <w:proofErr w:type="spellStart"/>
      <w:r w:rsidRPr="00D827B6">
        <w:rPr>
          <w:rStyle w:val="FootnoteReference"/>
          <w:sz w:val="24"/>
        </w:rPr>
        <w:t>Microdata</w:t>
      </w:r>
      <w:proofErr w:type="spellEnd"/>
      <w:r>
        <w:rPr>
          <w:rStyle w:val="FootnoteReference"/>
          <w:sz w:val="24"/>
        </w:rPr>
        <w:t xml:space="preserve">, </w:t>
      </w:r>
      <w:r w:rsidRPr="00D827B6">
        <w:rPr>
          <w:rStyle w:val="FootnoteReference"/>
          <w:sz w:val="24"/>
        </w:rPr>
        <w:t xml:space="preserve">American Community Survey, 2006-2008 Public Use </w:t>
      </w:r>
      <w:proofErr w:type="spellStart"/>
      <w:r w:rsidRPr="00D827B6">
        <w:rPr>
          <w:rStyle w:val="FootnoteReference"/>
          <w:sz w:val="24"/>
        </w:rPr>
        <w:t>Microdata</w:t>
      </w:r>
      <w:proofErr w:type="spellEnd"/>
    </w:p>
    <w:p w:rsidR="00932390" w:rsidRPr="004A157F" w:rsidRDefault="00932390" w:rsidP="00034FEB">
      <w:pPr>
        <w:pStyle w:val="Heading2"/>
      </w:pPr>
      <w:bookmarkStart w:id="73" w:name="_Toc306641578"/>
      <w:r>
        <w:lastRenderedPageBreak/>
        <w:t>5.11 Methodology of Locating Video Game Companies across the United States</w:t>
      </w:r>
      <w:bookmarkEnd w:id="73"/>
    </w:p>
    <w:p w:rsidR="00932390" w:rsidRDefault="00932390" w:rsidP="00034FEB">
      <w:pPr>
        <w:pStyle w:val="paragraph-chapters"/>
      </w:pPr>
      <w:r>
        <w:t xml:space="preserve">Research has </w:t>
      </w:r>
      <w:r w:rsidRPr="009D6ADD">
        <w:t>realize</w:t>
      </w:r>
      <w:r>
        <w:t>d</w:t>
      </w:r>
      <w:r w:rsidRPr="009D6ADD">
        <w:t xml:space="preserve"> the importance of examining a region by their occupations and the types of industries within th</w:t>
      </w:r>
      <w:r>
        <w:t>at</w:t>
      </w:r>
      <w:r w:rsidRPr="009D6ADD">
        <w:t xml:space="preserve"> region</w:t>
      </w:r>
      <w:r>
        <w:t xml:space="preserve"> </w:t>
      </w:r>
      <w:r w:rsidR="00574BE4">
        <w:fldChar w:fldCharType="begin"/>
      </w:r>
      <w:r>
        <w:instrText xml:space="preserve"> ADDIN EN.CITE &lt;EndNote&gt;&lt;Cite&gt;&lt;Author&gt;Koo&lt;/Author&gt;&lt;Year&gt;2005&lt;/Year&gt;&lt;RecNum&gt;104&lt;/RecNum&gt;&lt;DisplayText&gt;(Florida 2002; Koo 2005)&lt;/DisplayText&gt;&lt;record&gt;&lt;rec-number&gt;104&lt;/rec-number&gt;&lt;foreign-keys&gt;&lt;key app="EN" db-id="d90dzxz55vrz90erpwwvfes35sre5tfr5a5a"&gt;104&lt;/key&gt;&lt;/foreign-keys&gt;&lt;ref-type name="Journal Article"&gt;17&lt;/ref-type&gt;&lt;contributors&gt;&lt;authors&gt;&lt;author&gt;Koo, Jun&lt;/author&gt;&lt;/authors&gt;&lt;/contributors&gt;&lt;titles&gt;&lt;title&gt;How to Analyze the Regional Economy With Occupation Data&lt;/title&gt;&lt;secondary-title&gt;Economic Development Quarterly&lt;/secondary-title&gt;&lt;/titles&gt;&lt;periodical&gt;&lt;full-title&gt;Economic Development Quarterly&lt;/full-title&gt;&lt;/periodical&gt;&lt;pages&gt;356-372&lt;/pages&gt;&lt;volume&gt;19&lt;/volume&gt;&lt;number&gt;4&lt;/number&gt;&lt;dates&gt;&lt;year&gt;2005&lt;/year&gt;&lt;pub-dates&gt;&lt;date&gt;November 1, 2005&lt;/date&gt;&lt;/pub-dates&gt;&lt;/dates&gt;&lt;urls&gt;&lt;related-urls&gt;&lt;url&gt;http://edq.sagepub.com/content/19/4/356.abstract&lt;/url&gt;&lt;/related-urls&gt;&lt;/urls&gt;&lt;electronic-resource-num&gt;10.1177/0891242405279910&lt;/electronic-resource-num&gt;&lt;/record&gt;&lt;/Cite&gt;&lt;Cite&gt;&lt;Author&gt;Florida&lt;/Author&gt;&lt;Year&gt;2002&lt;/Year&gt;&lt;RecNum&gt;6&lt;/RecNum&gt;&lt;record&gt;&lt;rec-number&gt;6&lt;/rec-number&gt;&lt;foreign-keys&gt;&lt;key app="EN" db-id="d90dzxz55vrz90erpwwvfes35sre5tfr5a5a"&gt;6&lt;/key&gt;&lt;/foreign-keys&gt;&lt;ref-type name="Book"&gt;6&lt;/ref-type&gt;&lt;contributors&gt;&lt;authors&gt;&lt;author&gt;Richard L. Florida&lt;/author&gt;&lt;/authors&gt;&lt;/contributors&gt;&lt;titles&gt;&lt;title&gt;The rise of the creative class : and how it&amp;apos;s transforming work, leisure, community and everyday life&lt;/title&gt;&lt;/titles&gt;&lt;dates&gt;&lt;year&gt;2002&lt;/year&gt;&lt;/dates&gt;&lt;pub-location&gt;New York, NY&lt;/pub-location&gt;&lt;publisher&gt;Basic Books&lt;/publisher&gt;&lt;isbn&gt;0465024769 9780465024766&lt;/isbn&gt;&lt;urls&gt;&lt;/urls&gt;&lt;remote-database-name&gt;/z-wcorg/&lt;/remote-database-name&gt;&lt;remote-database-provider&gt;http://worldcat.org&lt;/remote-database-provider&gt;&lt;language&gt;English&lt;/language&gt;&lt;/record&gt;&lt;/Cite&gt;&lt;/EndNote&gt;</w:instrText>
      </w:r>
      <w:r w:rsidR="00574BE4">
        <w:fldChar w:fldCharType="separate"/>
      </w:r>
      <w:r>
        <w:rPr>
          <w:noProof/>
        </w:rPr>
        <w:t>(</w:t>
      </w:r>
      <w:hyperlink w:anchor="_ENREF_20" w:tooltip="Florida, 2002 #6" w:history="1">
        <w:r w:rsidR="00635F00">
          <w:rPr>
            <w:noProof/>
          </w:rPr>
          <w:t>Florida 2002</w:t>
        </w:r>
      </w:hyperlink>
      <w:r>
        <w:rPr>
          <w:noProof/>
        </w:rPr>
        <w:t xml:space="preserve">; </w:t>
      </w:r>
      <w:hyperlink w:anchor="_ENREF_39" w:tooltip="Koo, 2005 #104" w:history="1">
        <w:r w:rsidR="00635F00">
          <w:rPr>
            <w:noProof/>
          </w:rPr>
          <w:t>Koo 2005</w:t>
        </w:r>
      </w:hyperlink>
      <w:r>
        <w:rPr>
          <w:noProof/>
        </w:rPr>
        <w:t>)</w:t>
      </w:r>
      <w:r w:rsidR="00574BE4">
        <w:fldChar w:fldCharType="end"/>
      </w:r>
      <w:r w:rsidRPr="009D6ADD">
        <w:t>. Th</w:t>
      </w:r>
      <w:r>
        <w:t>e</w:t>
      </w:r>
      <w:r w:rsidRPr="009D6ADD">
        <w:t xml:space="preserve"> importance of locating industries with occupational data gives more validity to </w:t>
      </w:r>
      <w:r>
        <w:t>identifying</w:t>
      </w:r>
      <w:r w:rsidRPr="009D6ADD">
        <w:t xml:space="preserve"> regions where the video</w:t>
      </w:r>
      <w:r>
        <w:t xml:space="preserve"> game labor force is located.  The </w:t>
      </w:r>
      <w:r w:rsidRPr="000C71C4">
        <w:t>sa</w:t>
      </w:r>
      <w:r>
        <w:t>mple of video game companies is from</w:t>
      </w:r>
      <w:r w:rsidRPr="000C71C4">
        <w:t xml:space="preserve"> </w:t>
      </w:r>
      <w:r>
        <w:t xml:space="preserve">the </w:t>
      </w:r>
      <w:r w:rsidRPr="000C71C4">
        <w:t>collect</w:t>
      </w:r>
      <w:r>
        <w:t>ion of</w:t>
      </w:r>
      <w:r w:rsidRPr="000C71C4">
        <w:t xml:space="preserve"> membership data from the trade associations, International Game Developers Association and The Entertainment Software Association. Additional companies </w:t>
      </w:r>
      <w:r>
        <w:t>are also</w:t>
      </w:r>
      <w:r w:rsidRPr="000C71C4">
        <w:t xml:space="preserve"> from the business database </w:t>
      </w:r>
      <w:proofErr w:type="spellStart"/>
      <w:r w:rsidRPr="000C71C4">
        <w:t>Corptech</w:t>
      </w:r>
      <w:proofErr w:type="spellEnd"/>
      <w:r w:rsidRPr="000C71C4">
        <w:t xml:space="preserve"> and </w:t>
      </w:r>
      <w:proofErr w:type="spellStart"/>
      <w:r w:rsidRPr="000C71C4">
        <w:t>ReferenceUSA</w:t>
      </w:r>
      <w:proofErr w:type="spellEnd"/>
      <w:r w:rsidRPr="000C71C4">
        <w:t>. This list produced 153 companies across the United States. This list grossly underestimates the number of video game related companies within the United States. Even with this small list of companies, the intent of this was to see if these occupations co-located with these listed companies.</w:t>
      </w:r>
    </w:p>
    <w:p w:rsidR="00932390" w:rsidRPr="00647D8E" w:rsidRDefault="00932390" w:rsidP="00034FEB">
      <w:pPr>
        <w:pStyle w:val="Heading2"/>
      </w:pPr>
      <w:bookmarkStart w:id="74" w:name="_Toc306641579"/>
      <w:r w:rsidRPr="00647D8E">
        <w:t>5.12 Spatial Analysis Comparing Video Game Businesses &amp; Workforce Locations</w:t>
      </w:r>
      <w:bookmarkEnd w:id="74"/>
    </w:p>
    <w:p w:rsidR="00932390" w:rsidRPr="00BC4C7A" w:rsidRDefault="00932390" w:rsidP="00034FEB">
      <w:pPr>
        <w:pStyle w:val="paragraph-chapters"/>
      </w:pPr>
      <w:r>
        <w:t xml:space="preserve">With the calculation of the location quotient for metropolitan regions, it will be interesting to see how it compares to video game development companies. </w:t>
      </w:r>
      <w:r w:rsidRPr="00647D8E">
        <w:t>The location of the video game workforce compared with the locat</w:t>
      </w:r>
      <w:r>
        <w:t>ion of video game businesses is</w:t>
      </w:r>
      <w:r w:rsidRPr="00647D8E">
        <w:t xml:space="preserve"> in Figure 5. A significant concentration of video game companies is located in the San Francisco metropolitan area and in the Los Angeles area. Large concentrations are also near Austin, TX, Seattle, WA Chicago, IL and Boston, MA metropolitan areas. This looks to be true of the workforce. The denser areas, except for the Atlanta region, have a large concentration of companies along with the workforce, and this is to be expected. </w:t>
      </w:r>
      <w:r>
        <w:t>M</w:t>
      </w:r>
      <w:r w:rsidRPr="00647D8E">
        <w:t xml:space="preserve">any other </w:t>
      </w:r>
      <w:r>
        <w:t>clusters of businesses are</w:t>
      </w:r>
      <w:r w:rsidRPr="00647D8E">
        <w:t xml:space="preserve"> throughout the country; areas in North Carolina and Virginia have a large density of businesses but not a large workforce. With this limitation, a location q</w:t>
      </w:r>
      <w:r>
        <w:t>uotient looks to</w:t>
      </w:r>
      <w:r w:rsidRPr="00647D8E">
        <w:t xml:space="preserve"> see more regions that could support video game companies.</w:t>
      </w:r>
    </w:p>
    <w:p w:rsidR="00932390" w:rsidRPr="00694234" w:rsidRDefault="00932390" w:rsidP="00034FEB">
      <w:pPr>
        <w:pStyle w:val="Caption"/>
        <w:jc w:val="left"/>
        <w:rPr>
          <w:b/>
        </w:rPr>
      </w:pPr>
      <w:bookmarkStart w:id="75" w:name="_Toc306641846"/>
      <w:r w:rsidRPr="00694234">
        <w:rPr>
          <w:b/>
        </w:rPr>
        <w:lastRenderedPageBreak/>
        <w:t xml:space="preserve">Figure </w:t>
      </w:r>
      <w:r w:rsidR="00574BE4" w:rsidRPr="00694234">
        <w:rPr>
          <w:b/>
        </w:rPr>
        <w:fldChar w:fldCharType="begin"/>
      </w:r>
      <w:r w:rsidRPr="00694234">
        <w:rPr>
          <w:b/>
        </w:rPr>
        <w:instrText xml:space="preserve"> SEQ Figure \* ARABIC </w:instrText>
      </w:r>
      <w:r w:rsidR="00574BE4" w:rsidRPr="00694234">
        <w:rPr>
          <w:b/>
        </w:rPr>
        <w:fldChar w:fldCharType="separate"/>
      </w:r>
      <w:r w:rsidR="00386F33">
        <w:rPr>
          <w:b/>
          <w:noProof/>
        </w:rPr>
        <w:t>5</w:t>
      </w:r>
      <w:r w:rsidR="00574BE4" w:rsidRPr="00694234">
        <w:rPr>
          <w:b/>
        </w:rPr>
        <w:fldChar w:fldCharType="end"/>
      </w:r>
      <w:r w:rsidRPr="00694234">
        <w:rPr>
          <w:b/>
        </w:rPr>
        <w:t xml:space="preserve"> </w:t>
      </w:r>
      <w:r>
        <w:rPr>
          <w:b/>
        </w:rPr>
        <w:t xml:space="preserve">Comparing </w:t>
      </w:r>
      <w:r w:rsidRPr="00694234">
        <w:rPr>
          <w:b/>
        </w:rPr>
        <w:t>Loca</w:t>
      </w:r>
      <w:r>
        <w:rPr>
          <w:b/>
        </w:rPr>
        <w:t>tion of Video Game Workforce and Companies in</w:t>
      </w:r>
      <w:r w:rsidRPr="00694234">
        <w:rPr>
          <w:b/>
        </w:rPr>
        <w:t xml:space="preserve"> the United States</w:t>
      </w:r>
      <w:bookmarkEnd w:id="75"/>
    </w:p>
    <w:p w:rsidR="00932390" w:rsidRDefault="00E85DEC" w:rsidP="00034FEB">
      <w:pPr>
        <w:rPr>
          <w:b/>
        </w:rPr>
      </w:pPr>
      <w:r>
        <w:rPr>
          <w:b/>
          <w:noProof/>
        </w:rPr>
        <w:drawing>
          <wp:inline distT="0" distB="0" distL="0" distR="0">
            <wp:extent cx="5438775" cy="3524250"/>
            <wp:effectExtent l="19050" t="0" r="9525" b="0"/>
            <wp:docPr id="12"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5"/>
                    <a:srcRect/>
                    <a:stretch>
                      <a:fillRect/>
                    </a:stretch>
                  </pic:blipFill>
                  <pic:spPr bwMode="auto">
                    <a:xfrm>
                      <a:off x="0" y="0"/>
                      <a:ext cx="5438775" cy="3524250"/>
                    </a:xfrm>
                    <a:prstGeom prst="rect">
                      <a:avLst/>
                    </a:prstGeom>
                    <a:noFill/>
                    <a:ln w="9525">
                      <a:noFill/>
                      <a:miter lim="800000"/>
                      <a:headEnd/>
                      <a:tailEnd/>
                    </a:ln>
                  </pic:spPr>
                </pic:pic>
              </a:graphicData>
            </a:graphic>
          </wp:inline>
        </w:drawing>
      </w:r>
    </w:p>
    <w:p w:rsidR="00932390" w:rsidRDefault="00932390" w:rsidP="00034FEB">
      <w:pPr>
        <w:pStyle w:val="Footer"/>
      </w:pPr>
      <w:r w:rsidRPr="00D827B6">
        <w:rPr>
          <w:rStyle w:val="FootnoteReference"/>
          <w:sz w:val="24"/>
        </w:rPr>
        <w:t xml:space="preserve">Source: U.S Census,  American Community Survey 2006-2008 PUMS, </w:t>
      </w:r>
      <w:proofErr w:type="spellStart"/>
      <w:r w:rsidRPr="00D827B6">
        <w:rPr>
          <w:rStyle w:val="FootnoteReference"/>
          <w:sz w:val="24"/>
        </w:rPr>
        <w:t>Corptech</w:t>
      </w:r>
      <w:proofErr w:type="spellEnd"/>
      <w:r w:rsidRPr="00D827B6">
        <w:rPr>
          <w:rStyle w:val="FootnoteReference"/>
          <w:sz w:val="24"/>
        </w:rPr>
        <w:t xml:space="preserve">, </w:t>
      </w:r>
      <w:proofErr w:type="spellStart"/>
      <w:r w:rsidRPr="00D827B6">
        <w:rPr>
          <w:rStyle w:val="FootnoteReference"/>
          <w:sz w:val="24"/>
        </w:rPr>
        <w:t>ReferenceUSA</w:t>
      </w:r>
      <w:proofErr w:type="spellEnd"/>
      <w:r w:rsidRPr="00D827B6">
        <w:rPr>
          <w:rStyle w:val="FootnoteReference"/>
          <w:sz w:val="24"/>
        </w:rPr>
        <w:t xml:space="preserve">, International Game Developers Association, and The Entertainment Software Association </w:t>
      </w:r>
    </w:p>
    <w:p w:rsidR="00932390" w:rsidRPr="00235EAD" w:rsidRDefault="00932390" w:rsidP="00720BA6">
      <w:pPr>
        <w:pStyle w:val="Heading2"/>
      </w:pPr>
      <w:bookmarkStart w:id="76" w:name="_Toc306641580"/>
      <w:r>
        <w:t>5.13 Comparing Location of Video Game Companies to the Location Quotient</w:t>
      </w:r>
      <w:bookmarkEnd w:id="76"/>
    </w:p>
    <w:p w:rsidR="00932390" w:rsidRDefault="00932390" w:rsidP="00720BA6">
      <w:pPr>
        <w:pStyle w:val="paragraph-chapters"/>
      </w:pPr>
      <w:r>
        <w:t xml:space="preserve">Focusing solely on the number of people within a given workforce does not tell the entire story. As seen in Figure 6, a number of businesses were located in areas that did not have a large workforce. Thus, a location quotient or ratio was used to see whether those regions’ local workforce is specialized enough to qualify for video game companies. The various shades of blue represent areas of 1.25 or greater where the selected clusters are a large component of the economy of that region. This expands the number of metropolitan regions who have a density of video game companies with the ratio of the number of workers within that area. For example Seattle, as mentioned in interviews, has a large video game presence. Although the workforce of the area is relatively small, the ratio of the number of workers within that area is </w:t>
      </w:r>
      <w:r>
        <w:lastRenderedPageBreak/>
        <w:t>relatively high and significant.  This is also true for areas in and around New York City, NY Denver, CO, Raleigh-Durham, NC, and Minneapolis, MN.</w:t>
      </w:r>
    </w:p>
    <w:p w:rsidR="00932390" w:rsidRDefault="00932390" w:rsidP="00720BA6">
      <w:pPr>
        <w:pStyle w:val="paragraph-chapters"/>
      </w:pPr>
      <w:r>
        <w:t xml:space="preserve">A larger number of smaller metropolitan areas have a significant workforce but for this examination, comparing the selected businesses showed no businesses within that area. For example, Atlanta, GA has both a large workforce and a location quotient that shows these clusters are significant within the area. That is not to say these smaller metropolitan regions and Atlanta, GA do not have any video game companies at all; this is to show a small sample size of businesses relative to the validity of the location quotient.  </w:t>
      </w:r>
    </w:p>
    <w:p w:rsidR="00932390" w:rsidRPr="00B502F3" w:rsidRDefault="00932390" w:rsidP="00720BA6">
      <w:pPr>
        <w:pStyle w:val="Caption"/>
        <w:jc w:val="left"/>
        <w:rPr>
          <w:b/>
        </w:rPr>
      </w:pPr>
      <w:bookmarkStart w:id="77" w:name="_Toc306641847"/>
      <w:r w:rsidRPr="00B502F3">
        <w:rPr>
          <w:b/>
        </w:rPr>
        <w:t xml:space="preserve">Figure </w:t>
      </w:r>
      <w:r w:rsidR="00574BE4" w:rsidRPr="00B502F3">
        <w:rPr>
          <w:b/>
        </w:rPr>
        <w:fldChar w:fldCharType="begin"/>
      </w:r>
      <w:r w:rsidRPr="00B502F3">
        <w:rPr>
          <w:b/>
        </w:rPr>
        <w:instrText xml:space="preserve"> SEQ Figure \* ARABIC </w:instrText>
      </w:r>
      <w:r w:rsidR="00574BE4" w:rsidRPr="00B502F3">
        <w:rPr>
          <w:b/>
        </w:rPr>
        <w:fldChar w:fldCharType="separate"/>
      </w:r>
      <w:r w:rsidR="00386F33">
        <w:rPr>
          <w:b/>
          <w:noProof/>
        </w:rPr>
        <w:t>6</w:t>
      </w:r>
      <w:r w:rsidR="00574BE4" w:rsidRPr="00B502F3">
        <w:rPr>
          <w:b/>
        </w:rPr>
        <w:fldChar w:fldCharType="end"/>
      </w:r>
      <w:r w:rsidRPr="00B502F3">
        <w:rPr>
          <w:b/>
        </w:rPr>
        <w:t>: Comparing Video Game Co</w:t>
      </w:r>
      <w:r>
        <w:rPr>
          <w:b/>
        </w:rPr>
        <w:t>mpany Location to the Ratio of t</w:t>
      </w:r>
      <w:r w:rsidRPr="00B502F3">
        <w:rPr>
          <w:b/>
        </w:rPr>
        <w:t>he Workforce</w:t>
      </w:r>
      <w:bookmarkEnd w:id="77"/>
    </w:p>
    <w:p w:rsidR="00932390" w:rsidRDefault="00E85DEC" w:rsidP="00720BA6">
      <w:pPr>
        <w:rPr>
          <w:b/>
        </w:rPr>
      </w:pPr>
      <w:r>
        <w:rPr>
          <w:b/>
          <w:noProof/>
        </w:rPr>
        <w:drawing>
          <wp:inline distT="0" distB="0" distL="0" distR="0">
            <wp:extent cx="5438775" cy="3524250"/>
            <wp:effectExtent l="19050" t="0" r="9525" b="0"/>
            <wp:docPr id="13"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6"/>
                    <a:srcRect/>
                    <a:stretch>
                      <a:fillRect/>
                    </a:stretch>
                  </pic:blipFill>
                  <pic:spPr bwMode="auto">
                    <a:xfrm>
                      <a:off x="0" y="0"/>
                      <a:ext cx="5438775" cy="3524250"/>
                    </a:xfrm>
                    <a:prstGeom prst="rect">
                      <a:avLst/>
                    </a:prstGeom>
                    <a:noFill/>
                    <a:ln w="9525">
                      <a:noFill/>
                      <a:miter lim="800000"/>
                      <a:headEnd/>
                      <a:tailEnd/>
                    </a:ln>
                  </pic:spPr>
                </pic:pic>
              </a:graphicData>
            </a:graphic>
          </wp:inline>
        </w:drawing>
      </w:r>
    </w:p>
    <w:p w:rsidR="00932390" w:rsidRPr="00DD5CFD" w:rsidRDefault="00932390" w:rsidP="00034FEB">
      <w:pPr>
        <w:pStyle w:val="Footer"/>
        <w:rPr>
          <w:vertAlign w:val="superscript"/>
        </w:rPr>
      </w:pPr>
      <w:r w:rsidRPr="00D2386D">
        <w:rPr>
          <w:rStyle w:val="FootnoteReference"/>
          <w:sz w:val="24"/>
        </w:rPr>
        <w:t xml:space="preserve">Source: U.S. Census, American Community Survey 2006-2008 PUMS, </w:t>
      </w:r>
      <w:proofErr w:type="spellStart"/>
      <w:r w:rsidRPr="00D2386D">
        <w:rPr>
          <w:rStyle w:val="FootnoteReference"/>
          <w:sz w:val="24"/>
        </w:rPr>
        <w:t>Corptech</w:t>
      </w:r>
      <w:proofErr w:type="spellEnd"/>
      <w:r w:rsidRPr="00D2386D">
        <w:rPr>
          <w:rStyle w:val="FootnoteReference"/>
          <w:sz w:val="24"/>
        </w:rPr>
        <w:t xml:space="preserve">, </w:t>
      </w:r>
      <w:proofErr w:type="spellStart"/>
      <w:r w:rsidRPr="00D2386D">
        <w:rPr>
          <w:rStyle w:val="FootnoteReference"/>
          <w:sz w:val="24"/>
        </w:rPr>
        <w:t>ReferenceUSA</w:t>
      </w:r>
      <w:proofErr w:type="spellEnd"/>
      <w:r w:rsidRPr="00D2386D">
        <w:rPr>
          <w:rStyle w:val="FootnoteReference"/>
          <w:sz w:val="24"/>
        </w:rPr>
        <w:t xml:space="preserve">, International Game Developers Association, and The Entertainment Software Association </w:t>
      </w:r>
    </w:p>
    <w:p w:rsidR="00932390" w:rsidRDefault="00932390" w:rsidP="00D2386D">
      <w:pPr>
        <w:pStyle w:val="Heading2"/>
        <w:ind w:left="0" w:firstLine="0"/>
      </w:pPr>
      <w:r>
        <w:lastRenderedPageBreak/>
        <w:t xml:space="preserve"> </w:t>
      </w:r>
      <w:bookmarkStart w:id="78" w:name="_Toc306641581"/>
      <w:r>
        <w:t>5.14 Analysis</w:t>
      </w:r>
      <w:bookmarkEnd w:id="78"/>
    </w:p>
    <w:p w:rsidR="00932390" w:rsidRDefault="00932390" w:rsidP="00235EAD">
      <w:pPr>
        <w:pStyle w:val="paragraph-chapters"/>
      </w:pPr>
      <w:r>
        <w:t>The use of occupational data to locate significant video game regions appears to match with the interviews of industry experts. These individuals identified the following regions they felt were influential locations for video game businesses:</w:t>
      </w:r>
    </w:p>
    <w:p w:rsidR="00932390" w:rsidRDefault="00932390" w:rsidP="00235EAD">
      <w:pPr>
        <w:pStyle w:val="ListParagraph"/>
        <w:numPr>
          <w:ilvl w:val="0"/>
          <w:numId w:val="15"/>
        </w:numPr>
      </w:pPr>
      <w:r>
        <w:t>Austin, TX</w:t>
      </w:r>
    </w:p>
    <w:p w:rsidR="00932390" w:rsidRDefault="00932390" w:rsidP="00235EAD">
      <w:pPr>
        <w:pStyle w:val="ListParagraph"/>
        <w:numPr>
          <w:ilvl w:val="0"/>
          <w:numId w:val="15"/>
        </w:numPr>
      </w:pPr>
      <w:r>
        <w:t>Boston, MA</w:t>
      </w:r>
    </w:p>
    <w:p w:rsidR="00932390" w:rsidRDefault="00932390" w:rsidP="00235EAD">
      <w:pPr>
        <w:pStyle w:val="ListParagraph"/>
        <w:numPr>
          <w:ilvl w:val="0"/>
          <w:numId w:val="15"/>
        </w:numPr>
      </w:pPr>
      <w:r>
        <w:t>Los Angeles, CA</w:t>
      </w:r>
    </w:p>
    <w:p w:rsidR="00932390" w:rsidRDefault="00932390" w:rsidP="00235EAD">
      <w:pPr>
        <w:pStyle w:val="ListParagraph"/>
        <w:numPr>
          <w:ilvl w:val="0"/>
          <w:numId w:val="15"/>
        </w:numPr>
      </w:pPr>
      <w:r>
        <w:t>New York City, NY</w:t>
      </w:r>
    </w:p>
    <w:p w:rsidR="00932390" w:rsidRDefault="00932390" w:rsidP="00235EAD">
      <w:pPr>
        <w:pStyle w:val="ListParagraph"/>
        <w:numPr>
          <w:ilvl w:val="0"/>
          <w:numId w:val="15"/>
        </w:numPr>
      </w:pPr>
      <w:r>
        <w:t>San Francisco, CA</w:t>
      </w:r>
    </w:p>
    <w:p w:rsidR="00932390" w:rsidRDefault="00932390" w:rsidP="00235EAD">
      <w:pPr>
        <w:pStyle w:val="ListParagraph"/>
        <w:numPr>
          <w:ilvl w:val="0"/>
          <w:numId w:val="15"/>
        </w:numPr>
      </w:pPr>
      <w:r>
        <w:t>Seattle, WA</w:t>
      </w:r>
    </w:p>
    <w:p w:rsidR="00932390" w:rsidRDefault="00932390" w:rsidP="00DF48EF">
      <w:pPr>
        <w:ind w:left="360"/>
      </w:pPr>
    </w:p>
    <w:p w:rsidR="00932390" w:rsidRDefault="00932390" w:rsidP="005C4720">
      <w:pPr>
        <w:pStyle w:val="paragraph-chapters"/>
      </w:pPr>
      <w:r>
        <w:t xml:space="preserve">The locations mentioned by these experts acknowledged a close relationship between the high-technology industries and video game clusters. Steve Jobs, for example, co-founder and CEO of Apple </w:t>
      </w:r>
      <w:proofErr w:type="spellStart"/>
      <w:r>
        <w:t>Inc</w:t>
      </w:r>
      <w:proofErr w:type="spellEnd"/>
      <w:r>
        <w:t xml:space="preserve">, in his earlier career in the 1970’s, worked for the legendary video game company Atari. Historically, many video game companies come through experienced individuals working for programming and software engineering companies. Early video games come through programmers or hackers who modified video game codes to produce their own video games in their own homes. The history of many of the founders of popular video game titles had their humble origins from large software and engineering firms in these areas. It is, then, of no surprise that they like to remain in those areas where they consider home. </w:t>
      </w:r>
    </w:p>
    <w:p w:rsidR="00932390" w:rsidRDefault="00932390" w:rsidP="005C4720">
      <w:pPr>
        <w:pStyle w:val="paragraph-chapters"/>
      </w:pPr>
      <w:r>
        <w:t xml:space="preserve">The occupational data also suggests that some smaller metropolitan regions possess the capacity to play host to a concentration of video game companies by having the raw talent in the labor force. </w:t>
      </w:r>
      <w:r w:rsidRPr="00B97787">
        <w:t>The smaller metropolitan areas with a high location quotient but an obvious smaller workforce compared to the larger metropolitan regions have well established and recognized universities. Iowa City, IA</w:t>
      </w:r>
      <w:r>
        <w:t>,</w:t>
      </w:r>
      <w:r w:rsidRPr="00B97787">
        <w:t xml:space="preserve"> for example</w:t>
      </w:r>
      <w:r>
        <w:t>,</w:t>
      </w:r>
      <w:r w:rsidRPr="00B97787">
        <w:t xml:space="preserve"> is home to the University of Iowa</w:t>
      </w:r>
      <w:r>
        <w:t xml:space="preserve"> while</w:t>
      </w:r>
      <w:r w:rsidRPr="00B97787">
        <w:t xml:space="preserve"> the </w:t>
      </w:r>
      <w:r w:rsidRPr="00B97787">
        <w:lastRenderedPageBreak/>
        <w:t>University of Wisconsin is located in Madison, WI and the University of Kansas is located in Lawrence, KS. IBM</w:t>
      </w:r>
      <w:r w:rsidR="00730783">
        <w:t xml:space="preserve"> and the Mayo Clinic,</w:t>
      </w:r>
      <w:r w:rsidRPr="00B97787">
        <w:t xml:space="preserve"> </w:t>
      </w:r>
      <w:r w:rsidR="005D10A0">
        <w:t xml:space="preserve">a renowned healthcare organization, both </w:t>
      </w:r>
      <w:r w:rsidRPr="00B97787">
        <w:t>ha</w:t>
      </w:r>
      <w:r w:rsidR="005D10A0">
        <w:t>ve</w:t>
      </w:r>
      <w:r w:rsidRPr="00B97787">
        <w:t xml:space="preserve"> major </w:t>
      </w:r>
      <w:r w:rsidR="005D10A0">
        <w:t xml:space="preserve">business </w:t>
      </w:r>
      <w:r w:rsidRPr="00B97787">
        <w:t>operations in Rochester, MN</w:t>
      </w:r>
      <w:r w:rsidR="005D10A0">
        <w:t>.</w:t>
      </w:r>
      <w:r w:rsidRPr="00B97787">
        <w:t xml:space="preserve"> The Santa Fe, NM region is located near two of the nation’s prominent federal research laboratories</w:t>
      </w:r>
      <w:r>
        <w:t>,</w:t>
      </w:r>
      <w:r w:rsidRPr="00B97787">
        <w:t xml:space="preserve"> the Sandia National Laboratories and Los Alamos National Laboratory.</w:t>
      </w:r>
    </w:p>
    <w:p w:rsidR="00932390" w:rsidRDefault="00932390" w:rsidP="005B63AA">
      <w:pPr>
        <w:pStyle w:val="paragraph-chapters"/>
      </w:pPr>
      <w:r>
        <w:t xml:space="preserve">The data points to smaller regions that have a number of large universities as an anchor for businesses within that particular region. Future research into video games may want to examine the relationship into the development of video games as associated to colleges and universities. Remember, one of the first published video games came not through a company but through the hallways of the Massachusetts Institute of Technology. With a history of the development of video games, these regions with high location quotients could possibly become centers for video game businesses. </w:t>
      </w:r>
    </w:p>
    <w:p w:rsidR="00932390" w:rsidRDefault="00932390" w:rsidP="00D2386D">
      <w:pPr>
        <w:ind w:left="720" w:hanging="720"/>
      </w:pPr>
      <w:r>
        <w:br w:type="page"/>
      </w:r>
    </w:p>
    <w:p w:rsidR="00932390" w:rsidRDefault="00861269" w:rsidP="003D1B51">
      <w:pPr>
        <w:pStyle w:val="StyleBoldCentered"/>
        <w:spacing w:line="480" w:lineRule="auto"/>
      </w:pPr>
      <w:r>
        <w:lastRenderedPageBreak/>
        <w:t>CHAPTER 6</w:t>
      </w:r>
    </w:p>
    <w:p w:rsidR="00932390" w:rsidRDefault="003D1B51" w:rsidP="003D1B51">
      <w:pPr>
        <w:pStyle w:val="Heading1"/>
      </w:pPr>
      <w:bookmarkStart w:id="79" w:name="_Toc306641582"/>
      <w:r>
        <w:t>CONCLUSION</w:t>
      </w:r>
      <w:bookmarkEnd w:id="79"/>
    </w:p>
    <w:p w:rsidR="00932390" w:rsidRDefault="00932390" w:rsidP="00D2386D">
      <w:pPr>
        <w:pStyle w:val="Heading2"/>
      </w:pPr>
      <w:bookmarkStart w:id="80" w:name="_Toc306641583"/>
      <w:r>
        <w:t>6.1 Summary</w:t>
      </w:r>
      <w:bookmarkEnd w:id="80"/>
    </w:p>
    <w:p w:rsidR="00932390" w:rsidRPr="00001115" w:rsidRDefault="00932390" w:rsidP="00C8249A">
      <w:pPr>
        <w:pStyle w:val="paragraph-chapters"/>
      </w:pPr>
      <w:r>
        <w:t xml:space="preserve">The video game industry is a multifaceted industry, collecting a number of different talents and skills that ultimately produce a product for public consumption. This industry is heavily rooted in </w:t>
      </w:r>
      <w:r w:rsidRPr="00001115">
        <w:t>the knowledge of computer and technology related material.</w:t>
      </w:r>
      <w:r>
        <w:t xml:space="preserve"> From this research, the video game industry also includes talented individuals in business and from the audio and visual arts. Since this industry has a diverse workforce, this research has shown communication when working </w:t>
      </w:r>
      <w:r w:rsidRPr="00001115">
        <w:t>in a teamwork en</w:t>
      </w:r>
      <w:r>
        <w:t xml:space="preserve">vironment is important to be successful in the video game business. </w:t>
      </w:r>
      <w:r w:rsidRPr="00001115">
        <w:t>Also</w:t>
      </w:r>
      <w:r>
        <w:t xml:space="preserve"> self-learning,</w:t>
      </w:r>
      <w:r w:rsidRPr="00001115">
        <w:t xml:space="preserve"> the ability to teach yourself new and innovative technologies is important to solve complex problems within the industry. </w:t>
      </w:r>
    </w:p>
    <w:p w:rsidR="00932390" w:rsidRPr="00001115" w:rsidRDefault="00932390" w:rsidP="00C8249A">
      <w:pPr>
        <w:pStyle w:val="paragraph-chapters"/>
      </w:pPr>
      <w:r>
        <w:t>Self-learning and working as a team aligns closely</w:t>
      </w:r>
      <w:r w:rsidRPr="00001115">
        <w:t xml:space="preserve"> with traditional high-tech regions </w:t>
      </w:r>
      <w:r>
        <w:t>within</w:t>
      </w:r>
      <w:r w:rsidRPr="00001115">
        <w:t xml:space="preserve"> metropolitan areas. </w:t>
      </w:r>
      <w:r>
        <w:t>From this research’s spatial analysis, much</w:t>
      </w:r>
      <w:r w:rsidRPr="00001115">
        <w:t xml:space="preserve"> of the workforce is</w:t>
      </w:r>
      <w:r>
        <w:t xml:space="preserve"> in </w:t>
      </w:r>
      <w:r w:rsidRPr="00001115">
        <w:t>traditiona</w:t>
      </w:r>
      <w:r>
        <w:t>l high-tech regions within the United S</w:t>
      </w:r>
      <w:r w:rsidRPr="00001115">
        <w:t>tates. The potential</w:t>
      </w:r>
      <w:r>
        <w:t xml:space="preserve"> video game</w:t>
      </w:r>
      <w:r w:rsidRPr="00001115">
        <w:t xml:space="preserve"> w</w:t>
      </w:r>
      <w:r>
        <w:t>orkforce relates closely</w:t>
      </w:r>
      <w:r w:rsidRPr="00001115">
        <w:t xml:space="preserve"> to colleges, universities, and research facilities</w:t>
      </w:r>
      <w:r>
        <w:t xml:space="preserve"> that have a strong foundation in the arts and sciences</w:t>
      </w:r>
      <w:r w:rsidRPr="00001115">
        <w:t>.</w:t>
      </w:r>
    </w:p>
    <w:p w:rsidR="00932390" w:rsidRPr="00D2386D" w:rsidRDefault="00932390" w:rsidP="00D2386D">
      <w:pPr>
        <w:pStyle w:val="Heading2"/>
      </w:pPr>
      <w:bookmarkStart w:id="81" w:name="_Toc306641584"/>
      <w:r>
        <w:t xml:space="preserve">6.2 </w:t>
      </w:r>
      <w:r w:rsidRPr="00D2386D">
        <w:t>Policy Implications</w:t>
      </w:r>
      <w:bookmarkEnd w:id="81"/>
    </w:p>
    <w:p w:rsidR="00932390" w:rsidRPr="00754F45" w:rsidRDefault="00932390" w:rsidP="005B63AA">
      <w:pPr>
        <w:pStyle w:val="paragraph-chapters"/>
      </w:pPr>
      <w:r w:rsidRPr="00754F45">
        <w:t>Massachusetts</w:t>
      </w:r>
      <w:r>
        <w:t>,</w:t>
      </w:r>
      <w:r w:rsidRPr="00754F45">
        <w:t xml:space="preserve"> as seen in the research</w:t>
      </w:r>
      <w:r>
        <w:t>,</w:t>
      </w:r>
      <w:r w:rsidRPr="00754F45">
        <w:t xml:space="preserve"> </w:t>
      </w:r>
      <w:r>
        <w:t>possesses</w:t>
      </w:r>
      <w:r w:rsidRPr="00754F45">
        <w:t xml:space="preserve"> the capacity to handle the needs of labor for video game businesses. The state has excellent institutions that have a focus on one or more of the clusters identified for the production of a video game. For its size relative to other areas, like California, Texas, and New York, Massachusetts</w:t>
      </w:r>
      <w:r>
        <w:t xml:space="preserve">, particularly the Boston Metro region </w:t>
      </w:r>
      <w:r>
        <w:lastRenderedPageBreak/>
        <w:t>has the capacity to compete with other regions</w:t>
      </w:r>
      <w:r w:rsidRPr="00754F45">
        <w:t>.</w:t>
      </w:r>
      <w:r>
        <w:t xml:space="preserve"> These regions have a high propensity to have a concentration of high-tech occupations such as engineering and computer programming </w:t>
      </w:r>
      <w:r w:rsidR="00574BE4">
        <w:fldChar w:fldCharType="begin">
          <w:fldData xml:space="preserve">PEVuZE5vdGU+PENpdGU+PEF1dGhvcj5CcmVzbmFoYW48L0F1dGhvcj48WWVhcj4yMDA0PC9ZZWFy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</w:fldData>
        </w:fldChar>
      </w:r>
      <w:r>
        <w:instrText xml:space="preserve"> ADDIN EN.CITE </w:instrText>
      </w:r>
      <w:r w:rsidR="00574BE4">
        <w:fldChar w:fldCharType="begin">
          <w:fldData xml:space="preserve">PEVuZE5vdGU+PENpdGU+PEF1dGhvcj5CcmVzbmFoYW48L0F1dGhvcj48WWVhcj4yMDA0PC9ZZWFy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</w:fldData>
        </w:fldChar>
      </w:r>
      <w:r>
        <w:instrText xml:space="preserve"> ADDIN EN.CITE.DATA </w:instrText>
      </w:r>
      <w:r w:rsidR="00574BE4">
        <w:fldChar w:fldCharType="end"/>
      </w:r>
      <w:r w:rsidR="00574BE4">
        <w:fldChar w:fldCharType="separate"/>
      </w:r>
      <w:r>
        <w:rPr>
          <w:noProof/>
        </w:rPr>
        <w:t>(</w:t>
      </w:r>
      <w:hyperlink w:anchor="_ENREF_57" w:tooltip="Saxenian, 1986 #118" w:history="1">
        <w:r w:rsidR="00635F00">
          <w:rPr>
            <w:noProof/>
          </w:rPr>
          <w:t>Saxenian 1986</w:t>
        </w:r>
      </w:hyperlink>
      <w:r>
        <w:rPr>
          <w:noProof/>
        </w:rPr>
        <w:t xml:space="preserve">; </w:t>
      </w:r>
      <w:hyperlink w:anchor="_ENREF_58" w:tooltip="Saxenian, 2002 #119" w:history="1">
        <w:r w:rsidR="00635F00">
          <w:rPr>
            <w:noProof/>
          </w:rPr>
          <w:t>Saxenian 2002</w:t>
        </w:r>
      </w:hyperlink>
      <w:r>
        <w:rPr>
          <w:noProof/>
        </w:rPr>
        <w:t xml:space="preserve">; </w:t>
      </w:r>
      <w:hyperlink w:anchor="_ENREF_7" w:tooltip="Bresnahan, 2004 #120" w:history="1">
        <w:r w:rsidR="00635F00">
          <w:rPr>
            <w:noProof/>
          </w:rPr>
          <w:t>Bresnahan and Gambardella 2004</w:t>
        </w:r>
      </w:hyperlink>
      <w:r>
        <w:rPr>
          <w:noProof/>
        </w:rPr>
        <w:t>)</w:t>
      </w:r>
      <w:r w:rsidR="00574BE4">
        <w:fldChar w:fldCharType="end"/>
      </w:r>
      <w:r>
        <w:t xml:space="preserve">. Even with this concentration of high-tech businesses and college students, local media has reported ‘brain drain’ across the Commonwealth of Massachusetts </w:t>
      </w:r>
      <w:r w:rsidR="00574BE4">
        <w:fldChar w:fldCharType="begin">
          <w:fldData xml:space="preserve">PEVuZE5vdGU+PENpdGU+PEF1dGhvcj5DcmFtZXI8L0F1dGhvcj48WWVhcj4yMDA3PC9ZZWFyPjxS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==
</w:fldData>
        </w:fldChar>
      </w:r>
      <w:r>
        <w:instrText xml:space="preserve"> ADDIN EN.CITE </w:instrText>
      </w:r>
      <w:r w:rsidR="00574BE4">
        <w:fldChar w:fldCharType="begin">
          <w:fldData xml:space="preserve">PEVuZE5vdGU+PENpdGU+PEF1dGhvcj5DcmFtZXI8L0F1dGhvcj48WWVhcj4yMDA3PC9ZZWFyPjxS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==
</w:fldData>
        </w:fldChar>
      </w:r>
      <w:r>
        <w:instrText xml:space="preserve"> ADDIN EN.CITE.DATA </w:instrText>
      </w:r>
      <w:r w:rsidR="00574BE4">
        <w:fldChar w:fldCharType="end"/>
      </w:r>
      <w:r w:rsidR="00574BE4">
        <w:fldChar w:fldCharType="separate"/>
      </w:r>
      <w:r>
        <w:rPr>
          <w:noProof/>
        </w:rPr>
        <w:t>(</w:t>
      </w:r>
      <w:hyperlink w:anchor="_ENREF_73" w:tooltip="Witkowski, 2005 #124" w:history="1">
        <w:r w:rsidR="00635F00">
          <w:rPr>
            <w:noProof/>
          </w:rPr>
          <w:t>Witkowski 2005</w:t>
        </w:r>
      </w:hyperlink>
      <w:r>
        <w:rPr>
          <w:noProof/>
        </w:rPr>
        <w:t xml:space="preserve">; </w:t>
      </w:r>
      <w:hyperlink w:anchor="_ENREF_53" w:tooltip="Reed, 2006 #121" w:history="1">
        <w:r w:rsidR="00635F00">
          <w:rPr>
            <w:noProof/>
          </w:rPr>
          <w:t>Reed 2006</w:t>
        </w:r>
      </w:hyperlink>
      <w:r>
        <w:rPr>
          <w:noProof/>
        </w:rPr>
        <w:t xml:space="preserve">; </w:t>
      </w:r>
      <w:hyperlink w:anchor="_ENREF_15" w:tooltip="Cramer, 2007 #122" w:history="1">
        <w:r w:rsidR="00635F00">
          <w:rPr>
            <w:noProof/>
          </w:rPr>
          <w:t>Cramer 2007</w:t>
        </w:r>
      </w:hyperlink>
      <w:r>
        <w:rPr>
          <w:noProof/>
        </w:rPr>
        <w:t xml:space="preserve">; </w:t>
      </w:r>
      <w:hyperlink w:anchor="_ENREF_41" w:tooltip="Lee, 2011 #123" w:history="1">
        <w:r w:rsidR="00635F00">
          <w:rPr>
            <w:noProof/>
          </w:rPr>
          <w:t>Lee 2011</w:t>
        </w:r>
      </w:hyperlink>
      <w:r>
        <w:rPr>
          <w:noProof/>
        </w:rPr>
        <w:t>)</w:t>
      </w:r>
      <w:r w:rsidR="00574BE4">
        <w:fldChar w:fldCharType="end"/>
      </w:r>
      <w:r>
        <w:t xml:space="preserve">. The loss of a workforce and of video game enterprises to other regions is why Massachusetts will be establishing a Video Game Institute in Worcester, MA, housed within Becker College </w:t>
      </w:r>
      <w:r w:rsidR="00574BE4">
        <w:fldChar w:fldCharType="begin"/>
      </w:r>
      <w:r>
        <w:instrText xml:space="preserve"> ADDIN EN.CITE &lt;EndNote&gt;&lt;Cite&gt;&lt;Author&gt;Dayal&lt;/Author&gt;&lt;Year&gt;2010&lt;/Year&gt;&lt;RecNum&gt;125&lt;/RecNum&gt;&lt;DisplayText&gt;(Dayal 2010)&lt;/DisplayText&gt;&lt;record&gt;&lt;rec-number&gt;125&lt;/rec-number&gt;&lt;foreign-keys&gt;&lt;key app="EN" db-id="d90dzxz55vrz90erpwwvfes35sre5tfr5a5a"&gt;125&lt;/key&gt;&lt;/foreign-keys&gt;&lt;ref-type name="Newspaper Article"&gt;23&lt;/ref-type&gt;&lt;contributors&gt;&lt;authors&gt;&lt;author&gt;Priyanka Dayal&lt;/author&gt;&lt;/authors&gt;&lt;/contributors&gt;&lt;titles&gt;&lt;title&gt;Video game pitch is win for Becker College may host new institute&lt;/title&gt;&lt;secondary-title&gt;Worcester Telegram &amp;amp; Gazette&lt;/secondary-title&gt;&lt;/titles&gt;&lt;dates&gt;&lt;year&gt;2010&lt;/year&gt;&lt;/dates&gt;&lt;pub-location&gt;Worcester, MA &lt;/pub-location&gt;&lt;urls&gt;&lt;related-urls&gt;&lt;url&gt;http://www.telegram.com/article/20101222/NEWS/12220342/1237&lt;/url&gt;&lt;/related-urls&gt;&lt;/urls&gt;&lt;/record&gt;&lt;/Cite&gt;&lt;/EndNote&gt;</w:instrText>
      </w:r>
      <w:r w:rsidR="00574BE4">
        <w:fldChar w:fldCharType="separate"/>
      </w:r>
      <w:r>
        <w:rPr>
          <w:noProof/>
        </w:rPr>
        <w:t>(</w:t>
      </w:r>
      <w:hyperlink w:anchor="_ENREF_16" w:tooltip="Dayal, 2010 #125" w:history="1">
        <w:r w:rsidR="00635F00">
          <w:rPr>
            <w:noProof/>
          </w:rPr>
          <w:t>Dayal 2010</w:t>
        </w:r>
      </w:hyperlink>
      <w:r>
        <w:rPr>
          <w:noProof/>
        </w:rPr>
        <w:t>)</w:t>
      </w:r>
      <w:r w:rsidR="00574BE4">
        <w:fldChar w:fldCharType="end"/>
      </w:r>
      <w:r>
        <w:t>.</w:t>
      </w:r>
    </w:p>
    <w:p w:rsidR="00932390" w:rsidRPr="00754F45" w:rsidRDefault="00932390" w:rsidP="005B63AA">
      <w:pPr>
        <w:pStyle w:val="paragraph-chapters"/>
      </w:pPr>
      <w:r w:rsidRPr="00754F45">
        <w:t xml:space="preserve">The collection of </w:t>
      </w:r>
      <w:r>
        <w:t xml:space="preserve">O*NET </w:t>
      </w:r>
      <w:r w:rsidRPr="00754F45">
        <w:t>data</w:t>
      </w:r>
      <w:r>
        <w:t>,</w:t>
      </w:r>
      <w:r w:rsidRPr="00754F45">
        <w:t xml:space="preserve"> with a spatial analysis of the video game industry</w:t>
      </w:r>
      <w:r>
        <w:t>,</w:t>
      </w:r>
      <w:r w:rsidRPr="00754F45">
        <w:t xml:space="preserve"> gives policy</w:t>
      </w:r>
      <w:r w:rsidR="00DD20D7">
        <w:t xml:space="preserve"> </w:t>
      </w:r>
      <w:r w:rsidRPr="00754F45">
        <w:t xml:space="preserve">makers in Massachusetts an opportunity to continue to foster and develop their industry. Looking at the results from </w:t>
      </w:r>
      <w:r>
        <w:t>O*NET</w:t>
      </w:r>
      <w:r w:rsidRPr="00754F45">
        <w:t xml:space="preserve">, there is a need to train a potential labor force who is interested </w:t>
      </w:r>
      <w:r>
        <w:t>with</w:t>
      </w:r>
      <w:r w:rsidRPr="00754F45">
        <w:t xml:space="preserve"> working in the video game industry wi</w:t>
      </w:r>
      <w:r>
        <w:t>th computer skills. This is through</w:t>
      </w:r>
      <w:r w:rsidRPr="00754F45">
        <w:t xml:space="preserve"> workforce training in our colleges and universities.  What the </w:t>
      </w:r>
      <w:r>
        <w:t>O*NET</w:t>
      </w:r>
      <w:r w:rsidRPr="00754F45">
        <w:t xml:space="preserve"> data also recognizes</w:t>
      </w:r>
      <w:r>
        <w:t>,</w:t>
      </w:r>
      <w:r w:rsidRPr="00754F45">
        <w:t xml:space="preserve"> </w:t>
      </w:r>
      <w:r>
        <w:t xml:space="preserve">as do </w:t>
      </w:r>
      <w:r w:rsidRPr="00754F45">
        <w:t>industry experts</w:t>
      </w:r>
      <w:r>
        <w:t>,</w:t>
      </w:r>
      <w:r w:rsidRPr="00754F45">
        <w:t xml:space="preserve"> is the importance of interpersonal skills and communication as an important trait among its workforce. This realization also forms the </w:t>
      </w:r>
      <w:r>
        <w:t>foundation</w:t>
      </w:r>
      <w:r w:rsidRPr="00754F45">
        <w:t xml:space="preserve"> that the strength of this workforce is</w:t>
      </w:r>
      <w:r>
        <w:t xml:space="preserve"> in the need for it to</w:t>
      </w:r>
      <w:r w:rsidRPr="00754F45">
        <w:t xml:space="preserve"> communicate with</w:t>
      </w:r>
      <w:r>
        <w:t>in</w:t>
      </w:r>
      <w:r w:rsidRPr="00754F45">
        <w:t xml:space="preserve"> its widely diverse and skilled workforce. As this business has some similarities with the film and software industries, it is essential the future workforce can be able to communicate with these different roles.</w:t>
      </w:r>
    </w:p>
    <w:p w:rsidR="00932390" w:rsidRPr="00754F45" w:rsidRDefault="00932390" w:rsidP="005B63AA">
      <w:pPr>
        <w:pStyle w:val="paragraph-chapters"/>
      </w:pPr>
      <w:r w:rsidRPr="00754F45">
        <w:t xml:space="preserve">Workforce development programs can focus on basic computer skills for participants interested in the field of video games. </w:t>
      </w:r>
      <w:r>
        <w:t>Video game platforms</w:t>
      </w:r>
      <w:r w:rsidRPr="00754F45">
        <w:t xml:space="preserve"> are ever changing in this competitiv</w:t>
      </w:r>
      <w:r>
        <w:t xml:space="preserve">e market. Not only should </w:t>
      </w:r>
      <w:r w:rsidRPr="00754F45">
        <w:t>universities teach basic computer skills but also foundations and techniques to have the future of the workforce to self-teach themselves the new and upcoming technologies.</w:t>
      </w:r>
    </w:p>
    <w:p w:rsidR="00932390" w:rsidRPr="00754F45" w:rsidRDefault="00932390" w:rsidP="005B63AA">
      <w:pPr>
        <w:pStyle w:val="Heading2"/>
      </w:pPr>
      <w:bookmarkStart w:id="82" w:name="_Toc306641585"/>
      <w:r>
        <w:lastRenderedPageBreak/>
        <w:t>6.2 Place Based Initiatives</w:t>
      </w:r>
      <w:bookmarkEnd w:id="82"/>
    </w:p>
    <w:p w:rsidR="00932390" w:rsidRPr="00754F45" w:rsidRDefault="00932390" w:rsidP="005B63AA">
      <w:pPr>
        <w:pStyle w:val="paragraph-chapters"/>
      </w:pPr>
      <w:r w:rsidRPr="00754F45">
        <w:t>The Entertainment Software Association pointed out a vast majority of the population has played at least one video game in their lifetime. What Massachusetts has seen a lack of until recently is fostering the culture of video games. It was</w:t>
      </w:r>
      <w:r>
        <w:t xml:space="preserve"> not</w:t>
      </w:r>
      <w:r w:rsidRPr="00754F45">
        <w:t xml:space="preserve"> until recently </w:t>
      </w:r>
      <w:r>
        <w:t xml:space="preserve">that </w:t>
      </w:r>
      <w:r w:rsidRPr="00754F45">
        <w:t>the Penny Arcade Expo</w:t>
      </w:r>
      <w:r>
        <w:t xml:space="preserve"> (PAX) </w:t>
      </w:r>
      <w:r w:rsidRPr="00754F45">
        <w:t xml:space="preserve">selected Massachusetts as its first East Coast video game convention location. The </w:t>
      </w:r>
      <w:r>
        <w:t>V</w:t>
      </w:r>
      <w:r w:rsidRPr="00754F45">
        <w:t xml:space="preserve">ideo </w:t>
      </w:r>
      <w:r>
        <w:t>G</w:t>
      </w:r>
      <w:r w:rsidRPr="00754F45">
        <w:t xml:space="preserve">ame </w:t>
      </w:r>
      <w:r>
        <w:t>O</w:t>
      </w:r>
      <w:r w:rsidRPr="00754F45">
        <w:t>rchestra has also begun to perform yearly in the Boston area and will be playing alongside the Boston</w:t>
      </w:r>
      <w:r>
        <w:t xml:space="preserve"> </w:t>
      </w:r>
      <w:r w:rsidRPr="00754F45">
        <w:t xml:space="preserve">Pops. This </w:t>
      </w:r>
      <w:r>
        <w:t xml:space="preserve">recognition </w:t>
      </w:r>
      <w:r w:rsidRPr="00754F45">
        <w:t xml:space="preserve">of Boston is not only important for the tourism </w:t>
      </w:r>
      <w:r>
        <w:t>in</w:t>
      </w:r>
      <w:r w:rsidRPr="00754F45">
        <w:t xml:space="preserve"> the area but giv</w:t>
      </w:r>
      <w:r>
        <w:t>es</w:t>
      </w:r>
      <w:r w:rsidRPr="00754F45">
        <w:t xml:space="preserve"> policy</w:t>
      </w:r>
      <w:r w:rsidR="00DD20D7">
        <w:t xml:space="preserve"> </w:t>
      </w:r>
      <w:r w:rsidRPr="00754F45">
        <w:t xml:space="preserve">makers an opportunity to connect a talented labor force with potential companies or </w:t>
      </w:r>
      <w:r>
        <w:t>even</w:t>
      </w:r>
      <w:r w:rsidRPr="00754F45">
        <w:t xml:space="preserve"> foster start-up</w:t>
      </w:r>
      <w:r>
        <w:t>s</w:t>
      </w:r>
      <w:r w:rsidRPr="00754F45">
        <w:t xml:space="preserve"> though the interactions of these individuals. </w:t>
      </w:r>
    </w:p>
    <w:p w:rsidR="00932390" w:rsidRPr="00754F45" w:rsidRDefault="00932390" w:rsidP="005B63AA">
      <w:pPr>
        <w:pStyle w:val="paragraph-chapters"/>
      </w:pPr>
      <w:r w:rsidRPr="00754F45">
        <w:t xml:space="preserve">The recent success of the Penny Arcade Expo underscores the importance of the video game culture in the State. Apart from various tax incentives which </w:t>
      </w:r>
      <w:r>
        <w:t xml:space="preserve">some researchers question its effectiveness </w:t>
      </w:r>
      <w:r w:rsidR="00574BE4">
        <w:fldChar w:fldCharType="begin">
          <w:fldData xml:space="preserve">PEVuZE5vdGU+PENpdGU+PEF1dGhvcj5HdXJsZXktQ2FsdmV6PC9BdXRob3I+PFllYXI+MjAwOTwv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=
</w:fldData>
        </w:fldChar>
      </w:r>
      <w:r>
        <w:instrText xml:space="preserve"> ADDIN EN.CITE </w:instrText>
      </w:r>
      <w:r w:rsidR="00574BE4">
        <w:fldChar w:fldCharType="begin">
          <w:fldData xml:space="preserve">PEVuZE5vdGU+PENpdGU+PEF1dGhvcj5HdXJsZXktQ2FsdmV6PC9BdXRob3I+PFllYXI+MjAwOTwv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=
</w:fldData>
        </w:fldChar>
      </w:r>
      <w:r>
        <w:instrText xml:space="preserve"> ADDIN EN.CITE.DATA </w:instrText>
      </w:r>
      <w:r w:rsidR="00574BE4">
        <w:fldChar w:fldCharType="end"/>
      </w:r>
      <w:r w:rsidR="00574BE4">
        <w:fldChar w:fldCharType="separate"/>
      </w:r>
      <w:r>
        <w:rPr>
          <w:noProof/>
        </w:rPr>
        <w:t>(</w:t>
      </w:r>
      <w:hyperlink w:anchor="_ENREF_12" w:tooltip="Buss, 2001 #128" w:history="1">
        <w:r w:rsidR="00635F00">
          <w:rPr>
            <w:noProof/>
          </w:rPr>
          <w:t>Buss 2001</w:t>
        </w:r>
      </w:hyperlink>
      <w:r>
        <w:rPr>
          <w:noProof/>
        </w:rPr>
        <w:t xml:space="preserve">; </w:t>
      </w:r>
      <w:hyperlink w:anchor="_ENREF_25" w:tooltip="Gurley-Calvez, 2009 #127" w:history="1">
        <w:r w:rsidR="00635F00">
          <w:rPr>
            <w:noProof/>
          </w:rPr>
          <w:t>Gurley-Calvez, Gilbert et al. 2009</w:t>
        </w:r>
      </w:hyperlink>
      <w:r>
        <w:rPr>
          <w:noProof/>
        </w:rPr>
        <w:t xml:space="preserve">; </w:t>
      </w:r>
      <w:hyperlink w:anchor="_ENREF_29" w:tooltip="Hanson, 2011 #126" w:history="1">
        <w:r w:rsidR="00635F00">
          <w:rPr>
            <w:noProof/>
          </w:rPr>
          <w:t>Hanson and Rohlin 2011</w:t>
        </w:r>
      </w:hyperlink>
      <w:r>
        <w:rPr>
          <w:noProof/>
        </w:rPr>
        <w:t>)</w:t>
      </w:r>
      <w:r w:rsidR="00574BE4">
        <w:fldChar w:fldCharType="end"/>
      </w:r>
      <w:r w:rsidRPr="00754F45">
        <w:t>, Massachusetts should look for more creative solutions to attain venues for this creative talent pool to come together to express ideas. Conventions are only events that happen yearly and each of the major video game hubs has one or more video game conventions in their city.</w:t>
      </w:r>
      <w:r>
        <w:t xml:space="preserve"> Even though PAX East has signed a multi-year contract to have their video game expo held in Boston, they have the opportunity to move to other East Coast areas like New York City </w:t>
      </w:r>
      <w:r w:rsidR="00574BE4">
        <w:fldChar w:fldCharType="begin"/>
      </w:r>
      <w:r>
        <w:instrText xml:space="preserve"> ADDIN EN.CITE &lt;EndNote&gt;&lt;Cite&gt;&lt;Author&gt;Bray&lt;/Author&gt;&lt;Year&gt;2011&lt;/Year&gt;&lt;RecNum&gt;129&lt;/RecNum&gt;&lt;DisplayText&gt;(Bray 2011)&lt;/DisplayText&gt;&lt;record&gt;&lt;rec-number&gt;129&lt;/rec-number&gt;&lt;foreign-keys&gt;&lt;key app="EN" db-id="d90dzxz55vrz90erpwwvfes35sre5tfr5a5a"&gt;129&lt;/key&gt;&lt;/foreign-keys&gt;&lt;ref-type name="Newspaper Article"&gt;23&lt;/ref-type&gt;&lt;contributors&gt;&lt;authors&gt;&lt;author&gt;Hiawatha Bray&lt;/author&gt;&lt;/authors&gt;&lt;/contributors&gt;&lt;titles&gt;&lt;title&gt;A move to help Boston level up&lt;/title&gt;&lt;secondary-title&gt;The Boston Globe&lt;/secondary-title&gt;&lt;/titles&gt;&lt;section&gt;Business Section&lt;/section&gt;&lt;dates&gt;&lt;year&gt;2011&lt;/year&gt;&lt;pub-dates&gt;&lt;date&gt;March 11, 2011&lt;/date&gt;&lt;/pub-dates&gt;&lt;/dates&gt;&lt;pub-location&gt;Boston&lt;/pub-location&gt;&lt;urls&gt;&lt;related-urls&gt;&lt;url&gt;http://articles.boston.com/2011-03-11/business/29340860_1_biggest-game-companies-harmonix-music-systems-video-game&lt;/url&gt;&lt;/related-urls&gt;&lt;/urls&gt;&lt;/record&gt;&lt;/Cite&gt;&lt;/EndNote&gt;</w:instrText>
      </w:r>
      <w:r w:rsidR="00574BE4">
        <w:fldChar w:fldCharType="separate"/>
      </w:r>
      <w:r>
        <w:rPr>
          <w:noProof/>
        </w:rPr>
        <w:t>(</w:t>
      </w:r>
      <w:hyperlink w:anchor="_ENREF_6" w:tooltip="Bray, 2011 #129" w:history="1">
        <w:r w:rsidR="00635F00">
          <w:rPr>
            <w:noProof/>
          </w:rPr>
          <w:t>Bray 2011</w:t>
        </w:r>
      </w:hyperlink>
      <w:r>
        <w:rPr>
          <w:noProof/>
        </w:rPr>
        <w:t>)</w:t>
      </w:r>
      <w:r w:rsidR="00574BE4">
        <w:fldChar w:fldCharType="end"/>
      </w:r>
      <w:r w:rsidR="00730783">
        <w:t>.</w:t>
      </w:r>
    </w:p>
    <w:p w:rsidR="00932390" w:rsidRDefault="00932390" w:rsidP="000D3B63">
      <w:pPr>
        <w:pStyle w:val="paragraph-chapters"/>
      </w:pPr>
      <w:r>
        <w:t xml:space="preserve">Richard Florida’s work popularized place-based initiatives to attract and retain a population within a region. </w:t>
      </w:r>
      <w:r w:rsidRPr="00754F45">
        <w:t>Massachusetts should look for alternative solutions to connect its talented labor pool together. Other cities have innovative economic development programs apart from conventions to attract the talented labor pool together. The Seattle Storefront Program, designed to fill its vacant storefront</w:t>
      </w:r>
      <w:r>
        <w:t>s</w:t>
      </w:r>
      <w:r w:rsidRPr="00754F45">
        <w:t xml:space="preserve"> in its downtown area, allowed for the temporary establishment of the Seattle Pinball Museum. The pinball museum displayed a variety of </w:t>
      </w:r>
      <w:r w:rsidRPr="00754F45">
        <w:lastRenderedPageBreak/>
        <w:t xml:space="preserve">refurbished pinball machines visitors could play for six months within the downtown area. The Museum of Art and Digital Entertainment, a project </w:t>
      </w:r>
      <w:r>
        <w:t xml:space="preserve">currently </w:t>
      </w:r>
      <w:r w:rsidRPr="00754F45">
        <w:t>underway in the San Francisco area, will be a</w:t>
      </w:r>
      <w:r>
        <w:t>n</w:t>
      </w:r>
      <w:r w:rsidRPr="00754F45">
        <w:t xml:space="preserve"> interactive video game museum. In the University of Texas at Austin, The UT Videogame Archive, </w:t>
      </w:r>
      <w:r>
        <w:t>has</w:t>
      </w:r>
      <w:r w:rsidRPr="00754F45">
        <w:t xml:space="preserve"> document</w:t>
      </w:r>
      <w:r>
        <w:t>ed</w:t>
      </w:r>
      <w:r w:rsidRPr="00754F45">
        <w:t xml:space="preserve"> and preserve</w:t>
      </w:r>
      <w:r>
        <w:t>d</w:t>
      </w:r>
      <w:r w:rsidRPr="00754F45">
        <w:t xml:space="preserve"> various artifacts of the video game industry. They have displayed their work to the public</w:t>
      </w:r>
      <w:r>
        <w:t>,</w:t>
      </w:r>
      <w:r w:rsidRPr="00754F45">
        <w:t xml:space="preserve"> with a focus on Austin’s contributions to the industry. In Washington DC, The Smithsonian American Art Museum in 2012 will featur</w:t>
      </w:r>
      <w:r>
        <w:t>e</w:t>
      </w:r>
      <w:r w:rsidRPr="00754F45">
        <w:t xml:space="preserve"> </w:t>
      </w:r>
      <w:r w:rsidRPr="00754F45">
        <w:rPr>
          <w:i/>
        </w:rPr>
        <w:t>The Art of Video Games,</w:t>
      </w:r>
      <w:r w:rsidRPr="00754F45">
        <w:t xml:space="preserve"> an exhibition of 40 years of art within the industry. Thes</w:t>
      </w:r>
      <w:r>
        <w:t>e creative outlets not only</w:t>
      </w:r>
      <w:r w:rsidRPr="00754F45">
        <w:t xml:space="preserve"> inform the public on the evolutio</w:t>
      </w:r>
      <w:r>
        <w:t>n of a video game but also</w:t>
      </w:r>
      <w:r w:rsidRPr="00754F45">
        <w:t xml:space="preserve"> display that region’s strength as a center for video game industries. Massachusetts also needs to find not only policy and relevant incentive solutions for the industry</w:t>
      </w:r>
      <w:r>
        <w:t>,</w:t>
      </w:r>
      <w:r w:rsidRPr="00754F45">
        <w:t xml:space="preserve"> but also l</w:t>
      </w:r>
      <w:r>
        <w:t>ocations and venues that inform</w:t>
      </w:r>
      <w:r w:rsidRPr="00754F45">
        <w:t xml:space="preserve"> the public of its regions contribution to the industry and </w:t>
      </w:r>
      <w:r>
        <w:t>determine</w:t>
      </w:r>
      <w:r w:rsidRPr="00754F45">
        <w:t xml:space="preserve"> locations where future video game workers can come together. </w:t>
      </w:r>
    </w:p>
    <w:p w:rsidR="003D1B51" w:rsidRDefault="00932390" w:rsidP="003D1B51">
      <w:pPr>
        <w:pStyle w:val="Heading1"/>
      </w:pPr>
      <w:r>
        <w:br w:type="page"/>
      </w:r>
    </w:p>
    <w:p w:rsidR="003D1B51" w:rsidRDefault="00763CD4" w:rsidP="003D1B51">
      <w:pPr>
        <w:pStyle w:val="StyleBoldCentered"/>
        <w:spacing w:line="480" w:lineRule="auto"/>
      </w:pPr>
      <w:r>
        <w:lastRenderedPageBreak/>
        <w:t>APPENDIX</w:t>
      </w:r>
      <w:r w:rsidR="003D1B51" w:rsidRPr="00297597">
        <w:t xml:space="preserve"> A</w:t>
      </w:r>
    </w:p>
    <w:p w:rsidR="00932390" w:rsidRPr="00E94A2F" w:rsidRDefault="003D1B51" w:rsidP="003D1B51">
      <w:pPr>
        <w:pStyle w:val="Heading1"/>
      </w:pPr>
      <w:bookmarkStart w:id="83" w:name="_Toc306641586"/>
      <w:r>
        <w:t>SELECTED O*NET DEFINITIONS</w:t>
      </w:r>
      <w:bookmarkEnd w:id="83"/>
    </w:p>
    <w:p w:rsidR="00932390" w:rsidRPr="00BB54FB" w:rsidRDefault="00932390" w:rsidP="00BB54FB">
      <w:pPr>
        <w:rPr>
          <w:b/>
          <w:bCs/>
        </w:rPr>
      </w:pPr>
      <w:r w:rsidRPr="00BB54FB">
        <w:rPr>
          <w:b/>
          <w:bCs/>
        </w:rPr>
        <w:t>Definitions of Abilities</w:t>
      </w:r>
    </w:p>
    <w:p w:rsidR="00932390" w:rsidRPr="009C0A13" w:rsidRDefault="00932390" w:rsidP="009C0A13">
      <w:r w:rsidRPr="009C0A13">
        <w:t xml:space="preserve">Written Comprehension — </w:t>
      </w:r>
      <w:proofErr w:type="gramStart"/>
      <w:r w:rsidRPr="009C0A13">
        <w:t>The</w:t>
      </w:r>
      <w:proofErr w:type="gramEnd"/>
      <w:r w:rsidRPr="009C0A13">
        <w:t xml:space="preserve"> ability to read and understand information and ideas presented in writing.</w:t>
      </w:r>
    </w:p>
    <w:p w:rsidR="00932390" w:rsidRPr="009C0A13" w:rsidRDefault="00932390" w:rsidP="009C0A13"/>
    <w:p w:rsidR="00932390" w:rsidRPr="009C0A13" w:rsidRDefault="00932390" w:rsidP="009C0A13">
      <w:r w:rsidRPr="009C0A13">
        <w:t xml:space="preserve">Oral Comprehension — </w:t>
      </w:r>
      <w:proofErr w:type="gramStart"/>
      <w:r w:rsidRPr="009C0A13">
        <w:t>The</w:t>
      </w:r>
      <w:proofErr w:type="gramEnd"/>
      <w:r w:rsidRPr="009C0A13">
        <w:t xml:space="preserve"> ability to listen to and understand information and ideas presented through spoken words and sentences.</w:t>
      </w:r>
    </w:p>
    <w:p w:rsidR="00932390" w:rsidRPr="009C0A13" w:rsidRDefault="00932390" w:rsidP="009C0A13"/>
    <w:p w:rsidR="00932390" w:rsidRPr="009C0A13" w:rsidRDefault="00932390" w:rsidP="009C0A13">
      <w:r w:rsidRPr="009C0A13">
        <w:t xml:space="preserve">Oral Expression — </w:t>
      </w:r>
      <w:proofErr w:type="gramStart"/>
      <w:r w:rsidRPr="009C0A13">
        <w:t>The</w:t>
      </w:r>
      <w:proofErr w:type="gramEnd"/>
      <w:r w:rsidRPr="009C0A13">
        <w:t xml:space="preserve"> ability to communicate information and ideas in speaking so others will understand.</w:t>
      </w:r>
    </w:p>
    <w:p w:rsidR="00932390" w:rsidRPr="009C0A13" w:rsidRDefault="00932390" w:rsidP="009C0A13"/>
    <w:p w:rsidR="00932390" w:rsidRPr="009C0A13" w:rsidRDefault="00932390" w:rsidP="009C0A13">
      <w:r w:rsidRPr="009C0A13">
        <w:t xml:space="preserve">Problem Sensitivity — </w:t>
      </w:r>
      <w:proofErr w:type="gramStart"/>
      <w:r w:rsidRPr="009C0A13">
        <w:t>The</w:t>
      </w:r>
      <w:proofErr w:type="gramEnd"/>
      <w:r w:rsidRPr="009C0A13">
        <w:t xml:space="preserve"> ability to tell when something is wrong or is likely to go wrong. It does not involve solving the problem, only recognizing there is a problem.</w:t>
      </w:r>
    </w:p>
    <w:p w:rsidR="00932390" w:rsidRPr="009C0A13" w:rsidRDefault="00932390" w:rsidP="009C0A13"/>
    <w:p w:rsidR="00932390" w:rsidRPr="009C0A13" w:rsidRDefault="00932390" w:rsidP="009C0A13">
      <w:r w:rsidRPr="009C0A13">
        <w:t xml:space="preserve">Near Vision — </w:t>
      </w:r>
      <w:proofErr w:type="gramStart"/>
      <w:r w:rsidRPr="009C0A13">
        <w:t>The</w:t>
      </w:r>
      <w:proofErr w:type="gramEnd"/>
      <w:r w:rsidRPr="009C0A13">
        <w:t xml:space="preserve"> ability to see details at close range (within a few feet of the observer).</w:t>
      </w:r>
    </w:p>
    <w:p w:rsidR="00932390" w:rsidRPr="009C0A13" w:rsidRDefault="00932390" w:rsidP="009C0A13"/>
    <w:p w:rsidR="00932390" w:rsidRPr="009C0A13" w:rsidRDefault="00932390" w:rsidP="009C0A13">
      <w:r w:rsidRPr="009C0A13">
        <w:t xml:space="preserve">Speech Clarity — </w:t>
      </w:r>
      <w:proofErr w:type="gramStart"/>
      <w:r w:rsidRPr="009C0A13">
        <w:t>The</w:t>
      </w:r>
      <w:proofErr w:type="gramEnd"/>
      <w:r w:rsidRPr="009C0A13">
        <w:t xml:space="preserve"> ability to speak clearly so others can understand you.</w:t>
      </w:r>
    </w:p>
    <w:p w:rsidR="00932390" w:rsidRPr="009C0A13" w:rsidRDefault="00932390" w:rsidP="009C0A13"/>
    <w:p w:rsidR="00932390" w:rsidRPr="009C0A13" w:rsidRDefault="00932390" w:rsidP="009C0A13">
      <w:r w:rsidRPr="009C0A13">
        <w:t xml:space="preserve">Fluency of Ideas — </w:t>
      </w:r>
      <w:proofErr w:type="gramStart"/>
      <w:r w:rsidRPr="009C0A13">
        <w:t>The</w:t>
      </w:r>
      <w:proofErr w:type="gramEnd"/>
      <w:r w:rsidRPr="009C0A13">
        <w:t xml:space="preserve"> ability to come up with a number of ideas about a topic (the number of ideas is important, not their quality, correctness, or creativity).</w:t>
      </w:r>
    </w:p>
    <w:p w:rsidR="00932390" w:rsidRPr="009C0A13" w:rsidRDefault="00932390" w:rsidP="009C0A13"/>
    <w:p w:rsidR="00932390" w:rsidRPr="009C0A13" w:rsidRDefault="00932390" w:rsidP="009C0A13">
      <w:r w:rsidRPr="009C0A13">
        <w:t xml:space="preserve">Originality — </w:t>
      </w:r>
      <w:proofErr w:type="gramStart"/>
      <w:r w:rsidRPr="009C0A13">
        <w:t>The</w:t>
      </w:r>
      <w:proofErr w:type="gramEnd"/>
      <w:r w:rsidRPr="009C0A13">
        <w:t xml:space="preserve"> ability to come up with unusual or clever ideas about a given topic or situation, or to develop creative ways to solve a problem.</w:t>
      </w:r>
    </w:p>
    <w:p w:rsidR="00932390" w:rsidRPr="009C0A13" w:rsidRDefault="00932390" w:rsidP="009C0A13"/>
    <w:p w:rsidR="00932390" w:rsidRPr="009C0A13" w:rsidRDefault="00932390" w:rsidP="009C0A13">
      <w:r w:rsidRPr="009C0A13">
        <w:t xml:space="preserve">Speech Recognition — </w:t>
      </w:r>
      <w:proofErr w:type="gramStart"/>
      <w:r w:rsidRPr="009C0A13">
        <w:t>The</w:t>
      </w:r>
      <w:proofErr w:type="gramEnd"/>
      <w:r w:rsidRPr="009C0A13">
        <w:t xml:space="preserve"> ability to identify and understand the speech of another person.</w:t>
      </w:r>
    </w:p>
    <w:p w:rsidR="00932390" w:rsidRPr="009C0A13" w:rsidRDefault="00932390" w:rsidP="009C0A13"/>
    <w:p w:rsidR="00932390" w:rsidRPr="009C0A13" w:rsidRDefault="00932390" w:rsidP="009C0A13">
      <w:r w:rsidRPr="009C0A13">
        <w:lastRenderedPageBreak/>
        <w:t xml:space="preserve">Inductive Reasoning — </w:t>
      </w:r>
      <w:proofErr w:type="gramStart"/>
      <w:r w:rsidRPr="009C0A13">
        <w:t>The</w:t>
      </w:r>
      <w:proofErr w:type="gramEnd"/>
      <w:r w:rsidRPr="009C0A13">
        <w:t xml:space="preserve"> ability to combine pieces of information to form general rules or conclusions (includes finding a relationship among seemingly unrelated events).</w:t>
      </w:r>
    </w:p>
    <w:p w:rsidR="00932390" w:rsidRPr="009C0A13" w:rsidRDefault="00932390" w:rsidP="009C0A13"/>
    <w:p w:rsidR="00932390" w:rsidRPr="009C0A13" w:rsidRDefault="00932390" w:rsidP="009C0A13">
      <w:r w:rsidRPr="009C0A13">
        <w:t xml:space="preserve">Information </w:t>
      </w:r>
      <w:proofErr w:type="gramStart"/>
      <w:r w:rsidRPr="009C0A13">
        <w:t>Ordering</w:t>
      </w:r>
      <w:proofErr w:type="gramEnd"/>
      <w:r w:rsidRPr="009C0A13">
        <w:t xml:space="preserve"> — The ability to arrange things or actions in a certain order or pattern according to a specific rule or set of rules (e.g., patterns of numbers, letters, words, pictures, mathematical operations).</w:t>
      </w:r>
    </w:p>
    <w:p w:rsidR="00932390" w:rsidRPr="009C0A13" w:rsidRDefault="00932390" w:rsidP="009C0A13"/>
    <w:p w:rsidR="00932390" w:rsidRPr="009C0A13" w:rsidRDefault="00932390" w:rsidP="009C0A13">
      <w:r w:rsidRPr="009C0A13">
        <w:t xml:space="preserve">Written Expression — </w:t>
      </w:r>
      <w:proofErr w:type="gramStart"/>
      <w:r w:rsidRPr="009C0A13">
        <w:t>The</w:t>
      </w:r>
      <w:proofErr w:type="gramEnd"/>
      <w:r w:rsidRPr="009C0A13">
        <w:t xml:space="preserve"> ability to communicate information and ideas in writing so others will understand.</w:t>
      </w:r>
    </w:p>
    <w:p w:rsidR="00932390" w:rsidRPr="009C0A13" w:rsidRDefault="00932390" w:rsidP="009C0A13"/>
    <w:p w:rsidR="00932390" w:rsidRPr="009C0A13" w:rsidRDefault="00932390" w:rsidP="009C0A13">
      <w:r w:rsidRPr="009C0A13">
        <w:t xml:space="preserve">Deductive Reasoning — </w:t>
      </w:r>
      <w:proofErr w:type="gramStart"/>
      <w:r w:rsidRPr="009C0A13">
        <w:t>The</w:t>
      </w:r>
      <w:proofErr w:type="gramEnd"/>
      <w:r w:rsidRPr="009C0A13">
        <w:t xml:space="preserve"> ability to apply general rules to specific problems to produce answers that make sense.</w:t>
      </w:r>
    </w:p>
    <w:p w:rsidR="00932390" w:rsidRPr="009C0A13" w:rsidRDefault="00932390" w:rsidP="009C0A13"/>
    <w:p w:rsidR="00932390" w:rsidRPr="009C0A13" w:rsidRDefault="00932390" w:rsidP="009C0A13">
      <w:r w:rsidRPr="009C0A13">
        <w:t xml:space="preserve">Arm-Hand Steadiness — </w:t>
      </w:r>
      <w:proofErr w:type="gramStart"/>
      <w:r w:rsidRPr="009C0A13">
        <w:t>The</w:t>
      </w:r>
      <w:proofErr w:type="gramEnd"/>
      <w:r w:rsidRPr="009C0A13">
        <w:t xml:space="preserve"> ability to keep your hand and arm steady while moving your arm or while holding your arm and hand in one position.</w:t>
      </w:r>
    </w:p>
    <w:p w:rsidR="00932390" w:rsidRPr="009C0A13" w:rsidRDefault="00932390" w:rsidP="009C0A13"/>
    <w:p w:rsidR="00932390" w:rsidRPr="009C0A13" w:rsidRDefault="00932390" w:rsidP="009C0A13">
      <w:r w:rsidRPr="009C0A13">
        <w:t xml:space="preserve">Hearing Sensitivity — </w:t>
      </w:r>
      <w:proofErr w:type="gramStart"/>
      <w:r w:rsidRPr="009C0A13">
        <w:t>The</w:t>
      </w:r>
      <w:proofErr w:type="gramEnd"/>
      <w:r w:rsidRPr="009C0A13">
        <w:t xml:space="preserve"> ability to detect or tell the differences between sounds that vary in pitch and loudness.</w:t>
      </w:r>
    </w:p>
    <w:p w:rsidR="00932390" w:rsidRPr="009C0A13" w:rsidRDefault="00932390" w:rsidP="009C0A13"/>
    <w:p w:rsidR="00932390" w:rsidRPr="009C0A13" w:rsidRDefault="00932390" w:rsidP="009C0A13">
      <w:r w:rsidRPr="009C0A13">
        <w:t xml:space="preserve">Memorization — </w:t>
      </w:r>
      <w:proofErr w:type="gramStart"/>
      <w:r w:rsidRPr="009C0A13">
        <w:t>The</w:t>
      </w:r>
      <w:proofErr w:type="gramEnd"/>
      <w:r w:rsidRPr="009C0A13">
        <w:t xml:space="preserve"> ability to remember information such as words, numbers, pictures, and procedures.</w:t>
      </w:r>
    </w:p>
    <w:p w:rsidR="00932390" w:rsidRPr="009C0A13" w:rsidRDefault="00932390" w:rsidP="009C0A13"/>
    <w:p w:rsidR="00932390" w:rsidRDefault="00932390" w:rsidP="000F78F4">
      <w:r w:rsidRPr="009C0A13">
        <w:t xml:space="preserve">Visualization — </w:t>
      </w:r>
      <w:proofErr w:type="gramStart"/>
      <w:r w:rsidRPr="009C0A13">
        <w:t>The</w:t>
      </w:r>
      <w:proofErr w:type="gramEnd"/>
      <w:r w:rsidRPr="009C0A13">
        <w:t xml:space="preserve"> ability to imagine how something will look after it is moved around or when its parts are moved or rearranged.</w:t>
      </w:r>
    </w:p>
    <w:p w:rsidR="00932390" w:rsidRDefault="00932390" w:rsidP="000F78F4">
      <w:r>
        <w:br w:type="page"/>
      </w:r>
    </w:p>
    <w:p w:rsidR="00932390" w:rsidRPr="00BB54FB" w:rsidRDefault="00932390" w:rsidP="00BB54FB">
      <w:pPr>
        <w:rPr>
          <w:b/>
          <w:bCs/>
        </w:rPr>
      </w:pPr>
      <w:r w:rsidRPr="00BB54FB">
        <w:rPr>
          <w:b/>
          <w:bCs/>
        </w:rPr>
        <w:lastRenderedPageBreak/>
        <w:t>Definitions of Knowledge’s</w:t>
      </w:r>
    </w:p>
    <w:p w:rsidR="00932390" w:rsidRPr="009C0A13" w:rsidRDefault="00932390" w:rsidP="009C0A13">
      <w:proofErr w:type="gramStart"/>
      <w:r w:rsidRPr="009C0A13">
        <w:t>Computers and Electronics — Knowledge of circuit boards, processors, chips, electronic equipment, and computer hardware and software, including applications and programming.</w:t>
      </w:r>
      <w:proofErr w:type="gramEnd"/>
    </w:p>
    <w:p w:rsidR="00932390" w:rsidRPr="009C0A13" w:rsidRDefault="00932390" w:rsidP="009C0A13"/>
    <w:p w:rsidR="00932390" w:rsidRPr="009C0A13" w:rsidRDefault="00932390" w:rsidP="009C0A13">
      <w:r w:rsidRPr="009C0A13">
        <w:t>English Language — Knowledge of the structure and content of the English language including the meaning and spelling of words, rules of composition, and grammar.</w:t>
      </w:r>
    </w:p>
    <w:p w:rsidR="00932390" w:rsidRPr="009C0A13" w:rsidRDefault="00932390" w:rsidP="009C0A13"/>
    <w:p w:rsidR="00932390" w:rsidRPr="009C0A13" w:rsidRDefault="00932390" w:rsidP="009C0A13">
      <w:r w:rsidRPr="009C0A13">
        <w:t>Administration and Management — Knowledge of business and management principles involved in strategic planning, resource allocation, human resources modeling, leadership technique, production methods, and coordination of people and resources.</w:t>
      </w:r>
    </w:p>
    <w:p w:rsidR="00932390" w:rsidRPr="009C0A13" w:rsidRDefault="00932390" w:rsidP="009C0A13"/>
    <w:p w:rsidR="00932390" w:rsidRPr="009C0A13" w:rsidRDefault="00932390" w:rsidP="009C0A13">
      <w:proofErr w:type="gramStart"/>
      <w:r w:rsidRPr="009C0A13">
        <w:t>Communications and Media — Knowledge of media production, communication, and dissemination techniques and methods.</w:t>
      </w:r>
      <w:proofErr w:type="gramEnd"/>
      <w:r w:rsidRPr="009C0A13">
        <w:t xml:space="preserve"> This includes alternative ways to inform and entertain via written, oral, and visual media.</w:t>
      </w:r>
    </w:p>
    <w:p w:rsidR="00932390" w:rsidRPr="009C0A13" w:rsidRDefault="00932390" w:rsidP="009C0A13"/>
    <w:p w:rsidR="00932390" w:rsidRPr="009C0A13" w:rsidRDefault="00932390" w:rsidP="009C0A13">
      <w:proofErr w:type="gramStart"/>
      <w:r w:rsidRPr="009C0A13">
        <w:t>Customer and Personal Service — Knowledge of principles and processes for providing customer and personal services.</w:t>
      </w:r>
      <w:proofErr w:type="gramEnd"/>
      <w:r w:rsidRPr="009C0A13">
        <w:t xml:space="preserve"> This includes customer needs assessment, meeting quality standards for services, and evaluation of customer satisfaction.</w:t>
      </w:r>
    </w:p>
    <w:p w:rsidR="00932390" w:rsidRPr="009C0A13" w:rsidRDefault="00932390" w:rsidP="009C0A13"/>
    <w:p w:rsidR="00932390" w:rsidRPr="009C0A13" w:rsidRDefault="00932390" w:rsidP="009C0A13">
      <w:r w:rsidRPr="009C0A13">
        <w:t>Fine Arts — Knowledge of the theory and techniques required to compose, produce, and perform works of music, dance, visual arts, drama, and sculpture.</w:t>
      </w:r>
    </w:p>
    <w:p w:rsidR="00932390" w:rsidRPr="009C0A13" w:rsidRDefault="00932390" w:rsidP="009C0A13"/>
    <w:p w:rsidR="00932390" w:rsidRPr="009C0A13" w:rsidRDefault="00932390" w:rsidP="009C0A13">
      <w:proofErr w:type="gramStart"/>
      <w:r w:rsidRPr="009C0A13">
        <w:t>Sales and Marketing — Knowledge of principles and methods for showing, promoting, and selling products or services.</w:t>
      </w:r>
      <w:proofErr w:type="gramEnd"/>
      <w:r w:rsidRPr="009C0A13">
        <w:t xml:space="preserve"> This includes marketing strategy and tactics, product demonstration, sales techniques, and sales control systems.</w:t>
      </w:r>
    </w:p>
    <w:p w:rsidR="00932390" w:rsidRPr="009C0A13" w:rsidRDefault="00932390" w:rsidP="009C0A13"/>
    <w:p w:rsidR="00932390" w:rsidRPr="009C0A13" w:rsidRDefault="00932390" w:rsidP="009C0A13">
      <w:proofErr w:type="gramStart"/>
      <w:r w:rsidRPr="009C0A13">
        <w:t>Telecommunications — Knowledge of transmission, broadcasting, switching, control, and operation of telecommunications systems.</w:t>
      </w:r>
      <w:proofErr w:type="gramEnd"/>
    </w:p>
    <w:p w:rsidR="00932390" w:rsidRPr="009C0A13" w:rsidRDefault="00932390" w:rsidP="009C0A13"/>
    <w:p w:rsidR="00932390" w:rsidRPr="009C0A13" w:rsidRDefault="00932390" w:rsidP="009C0A13">
      <w:proofErr w:type="gramStart"/>
      <w:r w:rsidRPr="009C0A13">
        <w:lastRenderedPageBreak/>
        <w:t>Clerical — Knowledge of administrative and clerical procedures and systems such as word processing, managing files and records, stenography and transcription, designing forms, and other office procedures and terminology.</w:t>
      </w:r>
      <w:proofErr w:type="gramEnd"/>
    </w:p>
    <w:p w:rsidR="00932390" w:rsidRPr="009C0A13" w:rsidRDefault="00932390" w:rsidP="009C0A13"/>
    <w:p w:rsidR="00932390" w:rsidRPr="009C0A13" w:rsidRDefault="00932390" w:rsidP="009C0A13">
      <w:proofErr w:type="gramStart"/>
      <w:r w:rsidRPr="009C0A13">
        <w:t>Economics and Accounting — Knowledge of economic and accounting principles and practices, the financial markets, banking and the analysis and reporting of financial data.</w:t>
      </w:r>
      <w:proofErr w:type="gramEnd"/>
    </w:p>
    <w:p w:rsidR="00932390" w:rsidRPr="009C0A13" w:rsidRDefault="00932390" w:rsidP="009C0A13"/>
    <w:p w:rsidR="00932390" w:rsidRPr="009C0A13" w:rsidRDefault="00932390" w:rsidP="009C0A13">
      <w:proofErr w:type="gramStart"/>
      <w:r w:rsidRPr="009C0A13">
        <w:t>Law and Government — Knowledge of laws, legal codes, court procedures, precedents, government regulations, executive orders, agency rules, and the democratic political process.</w:t>
      </w:r>
      <w:proofErr w:type="gramEnd"/>
    </w:p>
    <w:p w:rsidR="00932390" w:rsidRPr="009C0A13" w:rsidRDefault="00932390" w:rsidP="009C0A13"/>
    <w:p w:rsidR="00932390" w:rsidRPr="009C0A13" w:rsidRDefault="00932390" w:rsidP="009C0A13">
      <w:proofErr w:type="gramStart"/>
      <w:r w:rsidRPr="009C0A13">
        <w:t>Personnel and Human Resources — Knowledge of principles and procedures for personnel recruitment, selection, training, compensation and benefits, labor relations and negotiation, and personnel information systems.</w:t>
      </w:r>
      <w:proofErr w:type="gramEnd"/>
    </w:p>
    <w:p w:rsidR="00932390" w:rsidRPr="009C0A13" w:rsidRDefault="00932390" w:rsidP="009C0A13"/>
    <w:p w:rsidR="00932390" w:rsidRPr="009C0A13" w:rsidRDefault="00932390" w:rsidP="009C0A13">
      <w:r w:rsidRPr="009C0A13">
        <w:t>Production and Processing — Knowledge of raw materials, production processes, quality control, costs, and other techniques for maximizing the effective manufacture and distribution of goods.</w:t>
      </w:r>
    </w:p>
    <w:p w:rsidR="00932390" w:rsidRPr="009C0A13" w:rsidRDefault="00932390" w:rsidP="009C0A13"/>
    <w:p w:rsidR="00932390" w:rsidRPr="009C0A13" w:rsidRDefault="00932390" w:rsidP="009C0A13">
      <w:r w:rsidRPr="009C0A13">
        <w:t xml:space="preserve">Design — Knowledge of design techniques, tools, and </w:t>
      </w:r>
      <w:proofErr w:type="spellStart"/>
      <w:r w:rsidRPr="009C0A13">
        <w:t>principles</w:t>
      </w:r>
      <w:proofErr w:type="spellEnd"/>
      <w:r w:rsidRPr="009C0A13">
        <w:t xml:space="preserve"> involved in production of precision technical plans, blueprints, drawings, and models.</w:t>
      </w:r>
    </w:p>
    <w:p w:rsidR="00932390" w:rsidRPr="009C0A13" w:rsidRDefault="00932390" w:rsidP="009C0A13"/>
    <w:p w:rsidR="00932390" w:rsidRPr="009C0A13" w:rsidRDefault="00932390" w:rsidP="009C0A13">
      <w:proofErr w:type="gramStart"/>
      <w:r w:rsidRPr="009C0A13">
        <w:t>Education and Training — Knowledge of principles and methods for curriculum and training design, teaching and instruction for individuals and groups, and the measurement of training effects.</w:t>
      </w:r>
      <w:proofErr w:type="gramEnd"/>
    </w:p>
    <w:p w:rsidR="00932390" w:rsidRPr="009C0A13" w:rsidRDefault="00932390" w:rsidP="009C0A13"/>
    <w:p w:rsidR="00932390" w:rsidRPr="009C0A13" w:rsidRDefault="00932390" w:rsidP="009C0A13">
      <w:proofErr w:type="gramStart"/>
      <w:r w:rsidRPr="009C0A13">
        <w:t>Engineering and Technology — Knowledge of the practical application of engineering science and technology.</w:t>
      </w:r>
      <w:proofErr w:type="gramEnd"/>
      <w:r w:rsidRPr="009C0A13">
        <w:t xml:space="preserve"> This includes applying principles, techniques, procedures, and equipment to the design and production of various goods and services.</w:t>
      </w:r>
    </w:p>
    <w:p w:rsidR="00932390" w:rsidRPr="009C0A13" w:rsidRDefault="00932390" w:rsidP="009C0A13"/>
    <w:p w:rsidR="0000161E" w:rsidRDefault="00932390" w:rsidP="00BB54FB">
      <w:proofErr w:type="gramStart"/>
      <w:r w:rsidRPr="009C0A13">
        <w:t>Mathematics — Knowledge of arithmetic, algebra, geometry, calculus, statistics, and their applications.</w:t>
      </w:r>
      <w:proofErr w:type="gramEnd"/>
    </w:p>
    <w:p w:rsidR="00932390" w:rsidRPr="0000161E" w:rsidRDefault="00932390" w:rsidP="00BB54FB">
      <w:r w:rsidRPr="00BB54FB">
        <w:rPr>
          <w:b/>
          <w:bCs/>
        </w:rPr>
        <w:lastRenderedPageBreak/>
        <w:t>Definitions of Skills</w:t>
      </w:r>
    </w:p>
    <w:p w:rsidR="00932390" w:rsidRDefault="00932390" w:rsidP="00C4406F">
      <w:proofErr w:type="gramStart"/>
      <w:r>
        <w:t>Active Learning — Understanding the implications of new information for both current and future problem-solving and decision-making.</w:t>
      </w:r>
      <w:proofErr w:type="gramEnd"/>
    </w:p>
    <w:p w:rsidR="00932390" w:rsidRDefault="00932390" w:rsidP="00C4406F"/>
    <w:p w:rsidR="00932390" w:rsidRDefault="00932390" w:rsidP="00C4406F">
      <w:r>
        <w:t xml:space="preserve">Active </w:t>
      </w:r>
      <w:proofErr w:type="gramStart"/>
      <w:r>
        <w:t>Listening</w:t>
      </w:r>
      <w:proofErr w:type="gramEnd"/>
      <w:r>
        <w:t xml:space="preserve"> — Giving full attention to what other people are saying, taking time to understand the points being made, asking questions as appropriate, and not interrupting at inappropriate times.</w:t>
      </w:r>
    </w:p>
    <w:p w:rsidR="00932390" w:rsidRDefault="00932390" w:rsidP="00C4406F"/>
    <w:p w:rsidR="00932390" w:rsidRDefault="00932390" w:rsidP="00C4406F">
      <w:r>
        <w:t xml:space="preserve">Critical Thinking — </w:t>
      </w:r>
      <w:proofErr w:type="gramStart"/>
      <w:r>
        <w:t>Using</w:t>
      </w:r>
      <w:proofErr w:type="gramEnd"/>
      <w:r>
        <w:t xml:space="preserve"> logic and reasoning to identify the strengths and weaknesses of alternative solutions, conclusions or approaches to problems.</w:t>
      </w:r>
    </w:p>
    <w:p w:rsidR="00932390" w:rsidRDefault="00932390" w:rsidP="00C4406F"/>
    <w:p w:rsidR="00932390" w:rsidRDefault="00932390" w:rsidP="00C4406F">
      <w:r>
        <w:t>Reading Comprehension — Understanding written sentences and paragraphs in work related documents.</w:t>
      </w:r>
    </w:p>
    <w:p w:rsidR="00932390" w:rsidRDefault="00932390" w:rsidP="00C4406F"/>
    <w:p w:rsidR="00932390" w:rsidRDefault="00932390" w:rsidP="00C4406F">
      <w:r>
        <w:t>Judgment and Decision Making — Considering the relative costs and benefits of potential actions to choose the most appropriate one.</w:t>
      </w:r>
    </w:p>
    <w:p w:rsidR="00932390" w:rsidRDefault="00932390" w:rsidP="00C4406F"/>
    <w:p w:rsidR="00932390" w:rsidRDefault="00932390" w:rsidP="00C4406F">
      <w:r>
        <w:t xml:space="preserve">Speaking — </w:t>
      </w:r>
      <w:proofErr w:type="gramStart"/>
      <w:r>
        <w:t>Talking</w:t>
      </w:r>
      <w:proofErr w:type="gramEnd"/>
      <w:r>
        <w:t xml:space="preserve"> to others to convey information effectively.</w:t>
      </w:r>
    </w:p>
    <w:p w:rsidR="00932390" w:rsidRDefault="00932390" w:rsidP="00C4406F"/>
    <w:p w:rsidR="00932390" w:rsidRDefault="00932390" w:rsidP="00C4406F">
      <w:r>
        <w:t xml:space="preserve">Complex Problem Solving — </w:t>
      </w:r>
      <w:proofErr w:type="gramStart"/>
      <w:r>
        <w:t>Identifying</w:t>
      </w:r>
      <w:proofErr w:type="gramEnd"/>
      <w:r>
        <w:t xml:space="preserve"> complex problems and reviewing related information to develop and evaluate options and implement solutions.</w:t>
      </w:r>
    </w:p>
    <w:p w:rsidR="00932390" w:rsidRDefault="00932390" w:rsidP="00C4406F"/>
    <w:p w:rsidR="00932390" w:rsidRDefault="00932390" w:rsidP="00C4406F">
      <w:proofErr w:type="gramStart"/>
      <w:r>
        <w:t>Management of Personnel Resources — Motivating, developing, and directing people as they work, identifying the best people for the job.</w:t>
      </w:r>
      <w:proofErr w:type="gramEnd"/>
    </w:p>
    <w:p w:rsidR="00932390" w:rsidRDefault="00932390" w:rsidP="00C4406F"/>
    <w:p w:rsidR="00932390" w:rsidRDefault="00932390" w:rsidP="00C4406F">
      <w:r>
        <w:t xml:space="preserve">Management of Financial Resources — </w:t>
      </w:r>
      <w:proofErr w:type="gramStart"/>
      <w:r>
        <w:t>Determining</w:t>
      </w:r>
      <w:proofErr w:type="gramEnd"/>
      <w:r>
        <w:t xml:space="preserve"> how money will be spent to get the work done, and accounting for these expenditures.</w:t>
      </w:r>
    </w:p>
    <w:p w:rsidR="00932390" w:rsidRDefault="00932390" w:rsidP="00C4406F"/>
    <w:p w:rsidR="00932390" w:rsidRDefault="00932390" w:rsidP="00C4406F">
      <w:r>
        <w:t xml:space="preserve">Coordination — </w:t>
      </w:r>
      <w:proofErr w:type="gramStart"/>
      <w:r>
        <w:t>Adjusting</w:t>
      </w:r>
      <w:proofErr w:type="gramEnd"/>
      <w:r>
        <w:t xml:space="preserve"> actions in relation to others' actions.</w:t>
      </w:r>
    </w:p>
    <w:p w:rsidR="00932390" w:rsidRDefault="00932390" w:rsidP="00C4406F"/>
    <w:p w:rsidR="00932390" w:rsidRDefault="00932390" w:rsidP="00C4406F">
      <w:proofErr w:type="gramStart"/>
      <w:r>
        <w:t>Social Perceptiveness — Being aware of others' reactions and understanding why they react as they do.</w:t>
      </w:r>
      <w:proofErr w:type="gramEnd"/>
    </w:p>
    <w:p w:rsidR="00932390" w:rsidRDefault="00932390" w:rsidP="00C4406F"/>
    <w:p w:rsidR="00932390" w:rsidRDefault="00932390" w:rsidP="00C4406F">
      <w:proofErr w:type="gramStart"/>
      <w:r>
        <w:t>Systems Analysis — Determining how a system should work and how changes in conditions, operations, and the environment will affect outcomes.</w:t>
      </w:r>
      <w:proofErr w:type="gramEnd"/>
    </w:p>
    <w:p w:rsidR="00932390" w:rsidRDefault="00932390" w:rsidP="00C4406F"/>
    <w:p w:rsidR="00932390" w:rsidRDefault="00932390" w:rsidP="00C4406F">
      <w:r>
        <w:t>Systems Evaluation — Identifying measures or indicators of system performance and the actions needed to improve or correct performance, relative to the goals of the system.</w:t>
      </w:r>
    </w:p>
    <w:p w:rsidR="00932390" w:rsidRDefault="00932390" w:rsidP="00C4406F"/>
    <w:p w:rsidR="00932390" w:rsidRDefault="00932390" w:rsidP="00C4406F">
      <w:r>
        <w:t xml:space="preserve">Writing — </w:t>
      </w:r>
      <w:proofErr w:type="gramStart"/>
      <w:r>
        <w:t>Communicating</w:t>
      </w:r>
      <w:proofErr w:type="gramEnd"/>
      <w:r>
        <w:t xml:space="preserve"> effectively in writing as appropriate for the needs of the audience.</w:t>
      </w:r>
    </w:p>
    <w:p w:rsidR="00932390" w:rsidRDefault="00932390" w:rsidP="00C4406F"/>
    <w:p w:rsidR="00932390" w:rsidRDefault="00932390" w:rsidP="00C4406F">
      <w:r>
        <w:t xml:space="preserve">Monitoring — Monitoring/Assessing performance of </w:t>
      </w:r>
      <w:proofErr w:type="gramStart"/>
      <w:r>
        <w:t>yourself</w:t>
      </w:r>
      <w:proofErr w:type="gramEnd"/>
      <w:r>
        <w:t>, other individuals, or organizations to make improvements or take corrective action.</w:t>
      </w:r>
    </w:p>
    <w:p w:rsidR="00932390" w:rsidRDefault="00932390" w:rsidP="00C4406F"/>
    <w:p w:rsidR="00932390" w:rsidRDefault="00932390" w:rsidP="00C4406F">
      <w:r>
        <w:t xml:space="preserve">Negotiation — </w:t>
      </w:r>
      <w:proofErr w:type="gramStart"/>
      <w:r>
        <w:t>Bringing</w:t>
      </w:r>
      <w:proofErr w:type="gramEnd"/>
      <w:r>
        <w:t xml:space="preserve"> others together and trying to reconcile differences.</w:t>
      </w:r>
    </w:p>
    <w:p w:rsidR="00932390" w:rsidRDefault="00932390" w:rsidP="00C4406F"/>
    <w:p w:rsidR="00932390" w:rsidRDefault="00932390" w:rsidP="00C4406F">
      <w:r>
        <w:t xml:space="preserve">Persuasion — </w:t>
      </w:r>
      <w:proofErr w:type="gramStart"/>
      <w:r>
        <w:t>Persuading</w:t>
      </w:r>
      <w:proofErr w:type="gramEnd"/>
      <w:r>
        <w:t xml:space="preserve"> others to change their minds or behavior.</w:t>
      </w:r>
    </w:p>
    <w:p w:rsidR="00932390" w:rsidRDefault="00932390" w:rsidP="00C4406F"/>
    <w:p w:rsidR="00932390" w:rsidRDefault="00932390" w:rsidP="00C4406F">
      <w:r>
        <w:t xml:space="preserve">Service Orientation — </w:t>
      </w:r>
      <w:proofErr w:type="gramStart"/>
      <w:r>
        <w:t>Actively</w:t>
      </w:r>
      <w:proofErr w:type="gramEnd"/>
      <w:r>
        <w:t xml:space="preserve"> looking for ways to help people.</w:t>
      </w:r>
    </w:p>
    <w:p w:rsidR="00932390" w:rsidRDefault="00932390" w:rsidP="00C4406F"/>
    <w:p w:rsidR="00932390" w:rsidRDefault="00932390" w:rsidP="00C4406F">
      <w:r>
        <w:t xml:space="preserve">Time Management — </w:t>
      </w:r>
      <w:proofErr w:type="gramStart"/>
      <w:r>
        <w:t>Managing</w:t>
      </w:r>
      <w:proofErr w:type="gramEnd"/>
      <w:r>
        <w:t xml:space="preserve"> one's own time and the time of others.</w:t>
      </w:r>
    </w:p>
    <w:p w:rsidR="00932390" w:rsidRDefault="00932390" w:rsidP="00C4406F"/>
    <w:p w:rsidR="00932390" w:rsidRDefault="00932390" w:rsidP="00C4406F">
      <w:r>
        <w:t>Instructing — Teaching others how to do something.</w:t>
      </w:r>
    </w:p>
    <w:p w:rsidR="00932390" w:rsidRDefault="00932390" w:rsidP="00C4406F"/>
    <w:p w:rsidR="00932390" w:rsidRDefault="00932390" w:rsidP="00C4406F">
      <w:proofErr w:type="gramStart"/>
      <w:r>
        <w:t>Operations Analysis — Analyzing needs and product requirements to create a design.</w:t>
      </w:r>
      <w:proofErr w:type="gramEnd"/>
    </w:p>
    <w:p w:rsidR="00932390" w:rsidRDefault="00932390" w:rsidP="00C4406F"/>
    <w:p w:rsidR="00932390" w:rsidRDefault="00932390" w:rsidP="00C4406F">
      <w:r>
        <w:lastRenderedPageBreak/>
        <w:t>Programming — Writing computer programs for various purposes.</w:t>
      </w:r>
    </w:p>
    <w:p w:rsidR="00932390" w:rsidRDefault="00932390" w:rsidP="000F78F4">
      <w:pPr>
        <w:pStyle w:val="Heading1"/>
        <w:jc w:val="left"/>
      </w:pPr>
      <w:r>
        <w:br w:type="page"/>
      </w:r>
    </w:p>
    <w:p w:rsidR="00932390" w:rsidRPr="00BB54FB" w:rsidRDefault="00932390" w:rsidP="00BB54FB">
      <w:pPr>
        <w:rPr>
          <w:b/>
          <w:bCs/>
        </w:rPr>
      </w:pPr>
      <w:r w:rsidRPr="00BB54FB">
        <w:rPr>
          <w:b/>
          <w:bCs/>
        </w:rPr>
        <w:lastRenderedPageBreak/>
        <w:t>Definitions of Work Activities</w:t>
      </w:r>
    </w:p>
    <w:p w:rsidR="00932390" w:rsidRDefault="00932390" w:rsidP="00EC107A">
      <w:r>
        <w:t xml:space="preserve">Communicating with Supervisors, Peers, or Subordinates — </w:t>
      </w:r>
      <w:proofErr w:type="gramStart"/>
      <w:r>
        <w:t>Providing</w:t>
      </w:r>
      <w:proofErr w:type="gramEnd"/>
      <w:r>
        <w:t xml:space="preserve"> information to supervisors, co-workers, and subordinates by telephone, in written form, e-mail, or in person.</w:t>
      </w:r>
    </w:p>
    <w:p w:rsidR="00932390" w:rsidRDefault="00932390" w:rsidP="00EC107A"/>
    <w:p w:rsidR="00932390" w:rsidRDefault="00932390" w:rsidP="00EC107A">
      <w:r>
        <w:t xml:space="preserve">Establishing and Maintaining Interpersonal Relationships — </w:t>
      </w:r>
      <w:proofErr w:type="gramStart"/>
      <w:r>
        <w:t>Developing</w:t>
      </w:r>
      <w:proofErr w:type="gramEnd"/>
      <w:r>
        <w:t xml:space="preserve"> constructive and cooperative working relationships with others, and maintaining them over time.</w:t>
      </w:r>
    </w:p>
    <w:p w:rsidR="00932390" w:rsidRDefault="00932390" w:rsidP="00EC107A"/>
    <w:p w:rsidR="00932390" w:rsidRDefault="00932390" w:rsidP="00EC107A">
      <w:r>
        <w:t xml:space="preserve">Getting Information — </w:t>
      </w:r>
      <w:proofErr w:type="gramStart"/>
      <w:r>
        <w:t>Observing</w:t>
      </w:r>
      <w:proofErr w:type="gramEnd"/>
      <w:r>
        <w:t>, receiving, and otherwise obtaining information from all relevant sources.</w:t>
      </w:r>
    </w:p>
    <w:p w:rsidR="00932390" w:rsidRDefault="00932390" w:rsidP="00EC107A"/>
    <w:p w:rsidR="00932390" w:rsidRDefault="00932390" w:rsidP="00EC107A">
      <w:r>
        <w:t xml:space="preserve">Interacting </w:t>
      </w:r>
      <w:proofErr w:type="gramStart"/>
      <w:r>
        <w:t>With</w:t>
      </w:r>
      <w:proofErr w:type="gramEnd"/>
      <w:r>
        <w:t xml:space="preserve"> Computers — Using computers and computer systems (including hardware and software) to program, write software, set up functions, enter data, or process information.</w:t>
      </w:r>
    </w:p>
    <w:p w:rsidR="00932390" w:rsidRDefault="00932390" w:rsidP="00EC107A"/>
    <w:p w:rsidR="00932390" w:rsidRDefault="00932390" w:rsidP="00EC107A">
      <w:r>
        <w:t xml:space="preserve">Making Decisions and Solving Problems — </w:t>
      </w:r>
      <w:proofErr w:type="gramStart"/>
      <w:r>
        <w:t>Analyzing</w:t>
      </w:r>
      <w:proofErr w:type="gramEnd"/>
      <w:r>
        <w:t xml:space="preserve"> information and evaluating results to choose the best solution and solve problems.</w:t>
      </w:r>
    </w:p>
    <w:p w:rsidR="00932390" w:rsidRDefault="00932390" w:rsidP="00EC107A"/>
    <w:p w:rsidR="00932390" w:rsidRDefault="00932390" w:rsidP="00EC107A">
      <w:r>
        <w:t>Organizing, Planning, and Prioritizing Work — Developing specific goals and plans to prioritize, organize, and accomplish your work.</w:t>
      </w:r>
    </w:p>
    <w:p w:rsidR="00932390" w:rsidRDefault="00932390" w:rsidP="00EC107A"/>
    <w:p w:rsidR="00932390" w:rsidRDefault="00932390" w:rsidP="00EC107A">
      <w:r>
        <w:t xml:space="preserve">Processing Information — </w:t>
      </w:r>
      <w:proofErr w:type="gramStart"/>
      <w:r>
        <w:t>Compiling</w:t>
      </w:r>
      <w:proofErr w:type="gramEnd"/>
      <w:r>
        <w:t>, coding, categorizing, calculating, tabulating, auditing, or verifying information or data.</w:t>
      </w:r>
    </w:p>
    <w:p w:rsidR="00932390" w:rsidRDefault="00932390" w:rsidP="00EC107A"/>
    <w:p w:rsidR="00932390" w:rsidRDefault="00932390" w:rsidP="00EC107A">
      <w:proofErr w:type="gramStart"/>
      <w:r>
        <w:t>Scheduling Work and Activities — Scheduling events, programs, and activities, as well as the work of others.</w:t>
      </w:r>
      <w:proofErr w:type="gramEnd"/>
    </w:p>
    <w:p w:rsidR="00932390" w:rsidRDefault="00932390" w:rsidP="00EC107A"/>
    <w:p w:rsidR="00932390" w:rsidRDefault="00932390" w:rsidP="00EC107A">
      <w:r>
        <w:t>Thinking Creatively — Developing, designing, or creating new applications, ideas, relationships, systems, or products</w:t>
      </w:r>
      <w:proofErr w:type="gramStart"/>
      <w:r>
        <w:t>, including</w:t>
      </w:r>
      <w:proofErr w:type="gramEnd"/>
      <w:r>
        <w:t xml:space="preserve"> artistic contributions.</w:t>
      </w:r>
    </w:p>
    <w:p w:rsidR="00932390" w:rsidRDefault="00932390" w:rsidP="00EC107A"/>
    <w:p w:rsidR="00932390" w:rsidRDefault="00932390" w:rsidP="00EC107A">
      <w:proofErr w:type="gramStart"/>
      <w:r>
        <w:lastRenderedPageBreak/>
        <w:t>Updating and Using Relevant Knowledge — Keeping up-to-date technically and applying new knowledge to your job.</w:t>
      </w:r>
      <w:proofErr w:type="gramEnd"/>
    </w:p>
    <w:p w:rsidR="00932390" w:rsidRDefault="00932390" w:rsidP="00EC107A"/>
    <w:p w:rsidR="00932390" w:rsidRDefault="00932390" w:rsidP="00EC107A">
      <w:r>
        <w:t xml:space="preserve">Coaching and Developing Others — </w:t>
      </w:r>
      <w:proofErr w:type="gramStart"/>
      <w:r>
        <w:t>Identifying</w:t>
      </w:r>
      <w:proofErr w:type="gramEnd"/>
      <w:r>
        <w:t xml:space="preserve"> the developmental needs of others and coaching, mentoring, or otherwise helping others to improve their knowledge or skills.</w:t>
      </w:r>
    </w:p>
    <w:p w:rsidR="00932390" w:rsidRDefault="00932390" w:rsidP="00EC107A"/>
    <w:p w:rsidR="00932390" w:rsidRDefault="00932390" w:rsidP="00EC107A">
      <w:proofErr w:type="gramStart"/>
      <w:r>
        <w:t>Analyzing Data or Information — Identifying the underlying principles, reasons, or facts of information by breaking down information or data into separate parts.</w:t>
      </w:r>
      <w:proofErr w:type="gramEnd"/>
    </w:p>
    <w:p w:rsidR="00932390" w:rsidRDefault="00932390" w:rsidP="00EC107A"/>
    <w:p w:rsidR="00932390" w:rsidRDefault="00932390" w:rsidP="00EC107A">
      <w:r>
        <w:t xml:space="preserve">Monitor Processes, Materials, or Surroundings — </w:t>
      </w:r>
      <w:proofErr w:type="gramStart"/>
      <w:r>
        <w:t>Monitoring</w:t>
      </w:r>
      <w:proofErr w:type="gramEnd"/>
      <w:r>
        <w:t xml:space="preserve"> and reviewing information from materials, events, or the environment, to detect or assess problems.</w:t>
      </w:r>
    </w:p>
    <w:p w:rsidR="00932390" w:rsidRDefault="00932390" w:rsidP="00EC107A"/>
    <w:p w:rsidR="00932390" w:rsidRDefault="00932390" w:rsidP="00EC107A">
      <w:proofErr w:type="gramStart"/>
      <w:r>
        <w:t>Developing and Building Teams — Encouraging and building mutual trust, respect, and cooperation among team members.</w:t>
      </w:r>
      <w:proofErr w:type="gramEnd"/>
    </w:p>
    <w:p w:rsidR="00932390" w:rsidRDefault="00932390" w:rsidP="00EC107A"/>
    <w:p w:rsidR="00932390" w:rsidRDefault="00932390" w:rsidP="00EC107A">
      <w:r>
        <w:t xml:space="preserve">Documenting/Recording Information — </w:t>
      </w:r>
      <w:proofErr w:type="gramStart"/>
      <w:r>
        <w:t>Entering</w:t>
      </w:r>
      <w:proofErr w:type="gramEnd"/>
      <w:r>
        <w:t>, transcribing, recording, storing, or maintaining information in written or electronic/magnetic form.</w:t>
      </w:r>
    </w:p>
    <w:p w:rsidR="00932390" w:rsidRDefault="00932390" w:rsidP="00EC107A"/>
    <w:p w:rsidR="00932390" w:rsidRDefault="00932390" w:rsidP="00EC107A">
      <w:r>
        <w:t xml:space="preserve">Communicating with Persons </w:t>
      </w:r>
      <w:proofErr w:type="gramStart"/>
      <w:r>
        <w:t>Outside</w:t>
      </w:r>
      <w:proofErr w:type="gramEnd"/>
      <w:r>
        <w:t xml:space="preserve"> Organization — Communicating with people outside the organization, representing the organization to customers, the public, government, and other external sources. This information can be exchanged in person, in writing, or by telephone or e-mail.</w:t>
      </w:r>
    </w:p>
    <w:p w:rsidR="00932390" w:rsidRDefault="00932390" w:rsidP="00EC107A">
      <w:r>
        <w:t>Interpreting the Meaning of Information for Others — Translating or explaining what information means and how it can be used.</w:t>
      </w:r>
    </w:p>
    <w:p w:rsidR="00932390" w:rsidRDefault="00932390" w:rsidP="00EC107A"/>
    <w:p w:rsidR="00932390" w:rsidRDefault="00932390" w:rsidP="00EC107A">
      <w:proofErr w:type="gramStart"/>
      <w:r>
        <w:t>Developing Objectives and Strategies — Establishing long-range objectives and specifying the strategies and actions to achieve them.</w:t>
      </w:r>
      <w:proofErr w:type="gramEnd"/>
    </w:p>
    <w:p w:rsidR="00932390" w:rsidRDefault="00932390" w:rsidP="00EC107A"/>
    <w:p w:rsidR="00932390" w:rsidRDefault="00932390" w:rsidP="00EC107A">
      <w:proofErr w:type="gramStart"/>
      <w:r>
        <w:t>Guiding, Directing, and Motivating Subordinates — Providing guidance and direction to subordinates, including setting performance standards and monitoring performance.</w:t>
      </w:r>
      <w:proofErr w:type="gramEnd"/>
    </w:p>
    <w:p w:rsidR="00932390" w:rsidRDefault="00932390" w:rsidP="00EC107A"/>
    <w:p w:rsidR="00932390" w:rsidRDefault="00932390" w:rsidP="00EC107A">
      <w:r>
        <w:t xml:space="preserve">Performing for or Working </w:t>
      </w:r>
      <w:proofErr w:type="gramStart"/>
      <w:r>
        <w:t>Directly</w:t>
      </w:r>
      <w:proofErr w:type="gramEnd"/>
      <w:r>
        <w:t xml:space="preserve"> with the Public — Performing for people or dealing directly with the public. This includes serving customers in restaurants and stores, and receiving clients or guests.</w:t>
      </w:r>
    </w:p>
    <w:p w:rsidR="00932390" w:rsidRDefault="00932390" w:rsidP="00EC107A"/>
    <w:p w:rsidR="00932390" w:rsidRDefault="00932390" w:rsidP="00EC107A">
      <w:r>
        <w:t xml:space="preserve">Resolving Conflicts and Negotiating with Others — </w:t>
      </w:r>
      <w:proofErr w:type="gramStart"/>
      <w:r>
        <w:t>Handling</w:t>
      </w:r>
      <w:proofErr w:type="gramEnd"/>
      <w:r>
        <w:t xml:space="preserve"> complaints, settling disputes, and resolving grievances and conflicts, or otherwise negotiating with others.</w:t>
      </w:r>
    </w:p>
    <w:p w:rsidR="00932390" w:rsidRDefault="00932390" w:rsidP="00EC107A"/>
    <w:p w:rsidR="00932390" w:rsidRDefault="00932390" w:rsidP="00EC107A">
      <w:r>
        <w:t xml:space="preserve">Selling or Influencing Others — </w:t>
      </w:r>
      <w:proofErr w:type="gramStart"/>
      <w:r>
        <w:t>Convincing</w:t>
      </w:r>
      <w:proofErr w:type="gramEnd"/>
      <w:r>
        <w:t xml:space="preserve"> others to buy merchandise/goods or to otherwise change their minds or actions.</w:t>
      </w:r>
    </w:p>
    <w:p w:rsidR="00932390" w:rsidRDefault="00932390" w:rsidP="00EC107A"/>
    <w:p w:rsidR="00932390" w:rsidRDefault="00932390" w:rsidP="00EC107A">
      <w:r>
        <w:t xml:space="preserve">Staffing Organizational Units — </w:t>
      </w:r>
      <w:proofErr w:type="gramStart"/>
      <w:r>
        <w:t>Recruiting</w:t>
      </w:r>
      <w:proofErr w:type="gramEnd"/>
      <w:r>
        <w:t>, interviewing, selecting, hiring, and promoting employees in an organization.</w:t>
      </w:r>
    </w:p>
    <w:p w:rsidR="00932390" w:rsidRDefault="00932390" w:rsidP="00EC107A"/>
    <w:p w:rsidR="00932390" w:rsidRDefault="00932390" w:rsidP="00EC107A">
      <w:r>
        <w:t xml:space="preserve">Training and Teaching Others — </w:t>
      </w:r>
      <w:proofErr w:type="gramStart"/>
      <w:r>
        <w:t>Identifying</w:t>
      </w:r>
      <w:proofErr w:type="gramEnd"/>
      <w:r>
        <w:t xml:space="preserve"> the educational needs of others, developing formal educational or training programs or classes, and teaching or instructing others.</w:t>
      </w:r>
    </w:p>
    <w:p w:rsidR="00932390" w:rsidRDefault="00932390" w:rsidP="00EC107A"/>
    <w:p w:rsidR="00932390" w:rsidRDefault="00932390" w:rsidP="00EC107A">
      <w:r>
        <w:t xml:space="preserve">Provide Consultation and Advice to Others — </w:t>
      </w:r>
      <w:proofErr w:type="gramStart"/>
      <w:r>
        <w:t>Providing</w:t>
      </w:r>
      <w:proofErr w:type="gramEnd"/>
      <w:r>
        <w:t xml:space="preserve"> guidance and expert advice to management or other groups on technical, systems-, or process-related topics.</w:t>
      </w:r>
    </w:p>
    <w:p w:rsidR="00932390" w:rsidRDefault="00932390" w:rsidP="00EC107A"/>
    <w:p w:rsidR="00932390" w:rsidRDefault="00932390" w:rsidP="00EC107A">
      <w:r>
        <w:t xml:space="preserve">Coordinating the Work and Activities of Others — </w:t>
      </w:r>
      <w:proofErr w:type="gramStart"/>
      <w:r>
        <w:t>Getting</w:t>
      </w:r>
      <w:proofErr w:type="gramEnd"/>
      <w:r>
        <w:t xml:space="preserve"> members of a group to work together to accomplish tasks.</w:t>
      </w:r>
    </w:p>
    <w:p w:rsidR="00932390" w:rsidRDefault="00932390" w:rsidP="00EC107A"/>
    <w:p w:rsidR="00932390" w:rsidRDefault="00932390" w:rsidP="00EC107A">
      <w:proofErr w:type="gramStart"/>
      <w:r>
        <w:t>Evaluating Information to Determine Compliance with Standards — Using relevant information and individual judgment to determine whether events or processes comply with laws, regulations, or standards.</w:t>
      </w:r>
      <w:proofErr w:type="gramEnd"/>
    </w:p>
    <w:p w:rsidR="00932390" w:rsidRDefault="00932390" w:rsidP="00EC107A"/>
    <w:p w:rsidR="00932390" w:rsidRDefault="00932390" w:rsidP="00EC107A">
      <w:r>
        <w:t xml:space="preserve">Performing Administrative Activities — </w:t>
      </w:r>
      <w:proofErr w:type="gramStart"/>
      <w:r>
        <w:t>Performing</w:t>
      </w:r>
      <w:proofErr w:type="gramEnd"/>
      <w:r>
        <w:t xml:space="preserve"> day-to-day administrative tasks such as maintaining information files and processing paperwork.</w:t>
      </w:r>
    </w:p>
    <w:p w:rsidR="00932390" w:rsidRDefault="00932390" w:rsidP="00EC107A"/>
    <w:p w:rsidR="00932390" w:rsidRDefault="00932390" w:rsidP="00EC107A">
      <w:r>
        <w:t>Identifying Objects, Actions, and Events — Identifying information by categorizing, estimating, recognizing differences or similarities, and detecting changes in circumstances or events.</w:t>
      </w:r>
    </w:p>
    <w:p w:rsidR="00932390" w:rsidRDefault="00932390" w:rsidP="00EC107A"/>
    <w:p w:rsidR="006867CE" w:rsidRDefault="00932390" w:rsidP="006867CE">
      <w:proofErr w:type="gramStart"/>
      <w:r>
        <w:t>Inspecting Equipment, Structures, or Material — Inspecting equipment, structures, or materials to identify the cause of errors or other problems or defects.</w:t>
      </w:r>
      <w:proofErr w:type="gramEnd"/>
    </w:p>
    <w:p w:rsidR="0000161E" w:rsidRDefault="0000161E" w:rsidP="006867CE">
      <w:pPr>
        <w:jc w:val="center"/>
        <w:rPr>
          <w:b/>
          <w:bCs/>
        </w:rPr>
      </w:pPr>
      <w:r>
        <w:rPr>
          <w:b/>
          <w:bCs/>
        </w:rPr>
        <w:br w:type="page"/>
      </w:r>
    </w:p>
    <w:p w:rsidR="006867CE" w:rsidRPr="006867CE" w:rsidRDefault="00763CD4" w:rsidP="006867CE">
      <w:pPr>
        <w:jc w:val="center"/>
        <w:rPr>
          <w:b/>
          <w:bCs/>
        </w:rPr>
      </w:pPr>
      <w:r>
        <w:rPr>
          <w:b/>
          <w:bCs/>
        </w:rPr>
        <w:lastRenderedPageBreak/>
        <w:t>APPENDIX</w:t>
      </w:r>
      <w:r w:rsidR="006867CE" w:rsidRPr="006867CE">
        <w:rPr>
          <w:b/>
          <w:bCs/>
        </w:rPr>
        <w:t xml:space="preserve"> B</w:t>
      </w:r>
    </w:p>
    <w:p w:rsidR="006867CE" w:rsidRDefault="006867CE" w:rsidP="006867CE">
      <w:pPr>
        <w:pStyle w:val="Heading1"/>
      </w:pPr>
      <w:bookmarkStart w:id="84" w:name="_Toc306641587"/>
      <w:r>
        <w:t>CREATED MAPS</w:t>
      </w:r>
      <w:bookmarkEnd w:id="84"/>
    </w:p>
    <w:p w:rsidR="00932390" w:rsidRPr="006867CE" w:rsidRDefault="00932390" w:rsidP="006867CE">
      <w:bookmarkStart w:id="85" w:name="_Toc306641848"/>
      <w:r w:rsidRPr="0009205C">
        <w:rPr>
          <w:b/>
        </w:rPr>
        <w:t xml:space="preserve">Figure </w:t>
      </w:r>
      <w:r w:rsidR="00574BE4" w:rsidRPr="0009205C">
        <w:rPr>
          <w:b/>
        </w:rPr>
        <w:fldChar w:fldCharType="begin"/>
      </w:r>
      <w:r w:rsidRPr="0009205C">
        <w:rPr>
          <w:b/>
        </w:rPr>
        <w:instrText xml:space="preserve"> SEQ Figure \* ARABIC </w:instrText>
      </w:r>
      <w:r w:rsidR="00574BE4" w:rsidRPr="0009205C">
        <w:rPr>
          <w:b/>
        </w:rPr>
        <w:fldChar w:fldCharType="separate"/>
      </w:r>
      <w:r w:rsidR="00386F33">
        <w:rPr>
          <w:b/>
          <w:noProof/>
        </w:rPr>
        <w:t>7</w:t>
      </w:r>
      <w:r w:rsidR="00574BE4" w:rsidRPr="0009205C">
        <w:rPr>
          <w:b/>
        </w:rPr>
        <w:fldChar w:fldCharType="end"/>
      </w:r>
      <w:r w:rsidRPr="0009205C">
        <w:rPr>
          <w:b/>
        </w:rPr>
        <w:t>: Massachusetts In-Flow Migration</w:t>
      </w:r>
      <w:bookmarkEnd w:id="85"/>
    </w:p>
    <w:p w:rsidR="00932390" w:rsidRDefault="00E85DEC" w:rsidP="005B7DC0">
      <w:pPr>
        <w:pStyle w:val="StyleBoldCentered"/>
        <w:jc w:val="left"/>
      </w:pPr>
      <w:r>
        <w:rPr>
          <w:noProof/>
        </w:rPr>
        <w:drawing>
          <wp:inline distT="0" distB="0" distL="0" distR="0">
            <wp:extent cx="4524375" cy="2895600"/>
            <wp:effectExtent l="19050" t="0" r="9525" b="0"/>
            <wp:docPr id="14"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7"/>
                    <a:srcRect/>
                    <a:stretch>
                      <a:fillRect/>
                    </a:stretch>
                  </pic:blipFill>
                  <pic:spPr bwMode="auto">
                    <a:xfrm>
                      <a:off x="0" y="0"/>
                      <a:ext cx="4524375" cy="2895600"/>
                    </a:xfrm>
                    <a:prstGeom prst="rect">
                      <a:avLst/>
                    </a:prstGeom>
                    <a:noFill/>
                    <a:ln w="9525">
                      <a:noFill/>
                      <a:miter lim="800000"/>
                      <a:headEnd/>
                      <a:tailEnd/>
                    </a:ln>
                  </pic:spPr>
                </pic:pic>
              </a:graphicData>
            </a:graphic>
          </wp:inline>
        </w:drawing>
      </w:r>
    </w:p>
    <w:p w:rsidR="00932390" w:rsidRDefault="00932390" w:rsidP="0009205C">
      <w:pPr>
        <w:pStyle w:val="Footer"/>
      </w:pPr>
      <w:r w:rsidRPr="005B7DC0">
        <w:rPr>
          <w:rStyle w:val="FootnoteReference"/>
          <w:sz w:val="24"/>
        </w:rPr>
        <w:t>Source:  Internal Revenue Service, Statistics of Income Division, U.S. Population Migration Data, 2007-2008</w:t>
      </w:r>
    </w:p>
    <w:p w:rsidR="00932390" w:rsidRPr="005B7DC0" w:rsidRDefault="00932390" w:rsidP="005B7DC0">
      <w:pPr>
        <w:pStyle w:val="Caption"/>
        <w:jc w:val="left"/>
        <w:rPr>
          <w:b/>
        </w:rPr>
      </w:pPr>
      <w:bookmarkStart w:id="86" w:name="_Toc306641849"/>
      <w:r w:rsidRPr="005B7DC0">
        <w:rPr>
          <w:b/>
        </w:rPr>
        <w:t xml:space="preserve">Figure </w:t>
      </w:r>
      <w:r w:rsidR="00574BE4" w:rsidRPr="005B7DC0">
        <w:rPr>
          <w:b/>
        </w:rPr>
        <w:fldChar w:fldCharType="begin"/>
      </w:r>
      <w:r w:rsidRPr="005B7DC0">
        <w:rPr>
          <w:b/>
        </w:rPr>
        <w:instrText xml:space="preserve"> SEQ Figure \* ARABIC </w:instrText>
      </w:r>
      <w:r w:rsidR="00574BE4" w:rsidRPr="005B7DC0">
        <w:rPr>
          <w:b/>
        </w:rPr>
        <w:fldChar w:fldCharType="separate"/>
      </w:r>
      <w:r w:rsidR="00386F33">
        <w:rPr>
          <w:b/>
          <w:noProof/>
        </w:rPr>
        <w:t>8</w:t>
      </w:r>
      <w:r w:rsidR="00574BE4" w:rsidRPr="005B7DC0">
        <w:rPr>
          <w:b/>
        </w:rPr>
        <w:fldChar w:fldCharType="end"/>
      </w:r>
      <w:r w:rsidRPr="005B7DC0">
        <w:rPr>
          <w:b/>
        </w:rPr>
        <w:t>: Massachusetts Out-Flow Migration</w:t>
      </w:r>
      <w:bookmarkEnd w:id="86"/>
    </w:p>
    <w:p w:rsidR="00932390" w:rsidRDefault="00E85DEC" w:rsidP="0009205C">
      <w:pPr>
        <w:pStyle w:val="Footer"/>
      </w:pPr>
      <w:r>
        <w:rPr>
          <w:noProof/>
        </w:rPr>
        <w:drawing>
          <wp:inline distT="0" distB="0" distL="0" distR="0">
            <wp:extent cx="4524375" cy="2895600"/>
            <wp:effectExtent l="19050" t="0" r="9525" b="0"/>
            <wp:docPr id="15"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8"/>
                    <a:srcRect/>
                    <a:stretch>
                      <a:fillRect/>
                    </a:stretch>
                  </pic:blipFill>
                  <pic:spPr bwMode="auto">
                    <a:xfrm>
                      <a:off x="0" y="0"/>
                      <a:ext cx="4524375" cy="2895600"/>
                    </a:xfrm>
                    <a:prstGeom prst="rect">
                      <a:avLst/>
                    </a:prstGeom>
                    <a:noFill/>
                    <a:ln w="9525">
                      <a:noFill/>
                      <a:miter lim="800000"/>
                      <a:headEnd/>
                      <a:tailEnd/>
                    </a:ln>
                  </pic:spPr>
                </pic:pic>
              </a:graphicData>
            </a:graphic>
          </wp:inline>
        </w:drawing>
      </w:r>
    </w:p>
    <w:p w:rsidR="00932390" w:rsidRDefault="00932390" w:rsidP="0009205C">
      <w:pPr>
        <w:pStyle w:val="Footer"/>
      </w:pPr>
      <w:r w:rsidRPr="005B7DC0">
        <w:rPr>
          <w:rStyle w:val="FootnoteReference"/>
          <w:sz w:val="24"/>
        </w:rPr>
        <w:t>Source:  Internal Revenue Service, Statistics of Income Division, U.S. Population Migration Data, 2007-2008</w:t>
      </w:r>
    </w:p>
    <w:p w:rsidR="00932390" w:rsidRPr="00CC76BC" w:rsidRDefault="00932390" w:rsidP="00CC76BC">
      <w:pPr>
        <w:spacing w:line="480" w:lineRule="auto"/>
        <w:rPr>
          <w:b/>
          <w:bCs/>
        </w:rPr>
      </w:pPr>
      <w:r>
        <w:br w:type="page"/>
      </w:r>
      <w:bookmarkStart w:id="87" w:name="_Toc306641850"/>
      <w:r w:rsidRPr="007463E3">
        <w:rPr>
          <w:b/>
        </w:rPr>
        <w:lastRenderedPageBreak/>
        <w:t xml:space="preserve">Figure </w:t>
      </w:r>
      <w:r w:rsidR="00574BE4" w:rsidRPr="007463E3">
        <w:rPr>
          <w:b/>
        </w:rPr>
        <w:fldChar w:fldCharType="begin"/>
      </w:r>
      <w:r w:rsidRPr="007463E3">
        <w:rPr>
          <w:b/>
        </w:rPr>
        <w:instrText xml:space="preserve"> SEQ Figure \* ARABIC </w:instrText>
      </w:r>
      <w:r w:rsidR="00574BE4" w:rsidRPr="007463E3">
        <w:rPr>
          <w:b/>
        </w:rPr>
        <w:fldChar w:fldCharType="separate"/>
      </w:r>
      <w:r w:rsidR="00386F33">
        <w:rPr>
          <w:b/>
          <w:noProof/>
        </w:rPr>
        <w:t>9</w:t>
      </w:r>
      <w:r w:rsidR="00574BE4" w:rsidRPr="007463E3">
        <w:rPr>
          <w:b/>
        </w:rPr>
        <w:fldChar w:fldCharType="end"/>
      </w:r>
      <w:r w:rsidRPr="007463E3">
        <w:rPr>
          <w:b/>
        </w:rPr>
        <w:t>: Number of Audio Workers in the United States, 2006-2008</w:t>
      </w:r>
      <w:bookmarkEnd w:id="87"/>
    </w:p>
    <w:p w:rsidR="00932390" w:rsidRDefault="00E85DEC" w:rsidP="007463E3">
      <w:r>
        <w:rPr>
          <w:noProof/>
        </w:rPr>
        <w:drawing>
          <wp:inline distT="0" distB="0" distL="0" distR="0">
            <wp:extent cx="4524375" cy="2895600"/>
            <wp:effectExtent l="1905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9"/>
                    <a:srcRect/>
                    <a:stretch>
                      <a:fillRect/>
                    </a:stretch>
                  </pic:blipFill>
                  <pic:spPr bwMode="auto">
                    <a:xfrm>
                      <a:off x="0" y="0"/>
                      <a:ext cx="4524375" cy="2895600"/>
                    </a:xfrm>
                    <a:prstGeom prst="rect">
                      <a:avLst/>
                    </a:prstGeom>
                    <a:noFill/>
                    <a:ln w="9525">
                      <a:noFill/>
                      <a:miter lim="800000"/>
                      <a:headEnd/>
                      <a:tailEnd/>
                    </a:ln>
                  </pic:spPr>
                </pic:pic>
              </a:graphicData>
            </a:graphic>
          </wp:inline>
        </w:drawing>
      </w:r>
    </w:p>
    <w:p w:rsidR="00932390" w:rsidRPr="000F78F4" w:rsidRDefault="00932390" w:rsidP="000F78F4">
      <w:pPr>
        <w:pStyle w:val="Footer"/>
        <w:rPr>
          <w:vertAlign w:val="superscript"/>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p>
    <w:p w:rsidR="00932390" w:rsidRPr="007463E3" w:rsidRDefault="00932390" w:rsidP="007463E3">
      <w:pPr>
        <w:pStyle w:val="Caption"/>
        <w:jc w:val="left"/>
        <w:rPr>
          <w:b/>
        </w:rPr>
      </w:pPr>
      <w:bookmarkStart w:id="88" w:name="_Toc306641851"/>
      <w:r w:rsidRPr="007463E3">
        <w:rPr>
          <w:b/>
        </w:rPr>
        <w:t xml:space="preserve">Figure </w:t>
      </w:r>
      <w:r w:rsidR="00574BE4" w:rsidRPr="007463E3">
        <w:rPr>
          <w:b/>
        </w:rPr>
        <w:fldChar w:fldCharType="begin"/>
      </w:r>
      <w:r w:rsidRPr="007463E3">
        <w:rPr>
          <w:b/>
        </w:rPr>
        <w:instrText xml:space="preserve"> SEQ Figure \* ARABIC </w:instrText>
      </w:r>
      <w:r w:rsidR="00574BE4" w:rsidRPr="007463E3">
        <w:rPr>
          <w:b/>
        </w:rPr>
        <w:fldChar w:fldCharType="separate"/>
      </w:r>
      <w:r w:rsidR="00386F33">
        <w:rPr>
          <w:b/>
          <w:noProof/>
        </w:rPr>
        <w:t>10</w:t>
      </w:r>
      <w:r w:rsidR="00574BE4" w:rsidRPr="007463E3">
        <w:rPr>
          <w:b/>
        </w:rPr>
        <w:fldChar w:fldCharType="end"/>
      </w:r>
      <w:r w:rsidRPr="007463E3">
        <w:rPr>
          <w:b/>
        </w:rPr>
        <w:t xml:space="preserve">: </w:t>
      </w:r>
      <w:r>
        <w:rPr>
          <w:b/>
        </w:rPr>
        <w:t>Location Quotient</w:t>
      </w:r>
      <w:r w:rsidRPr="007463E3">
        <w:rPr>
          <w:b/>
        </w:rPr>
        <w:t xml:space="preserve"> of Audio Workers in the United States, 2006-2008</w:t>
      </w:r>
      <w:bookmarkEnd w:id="88"/>
    </w:p>
    <w:p w:rsidR="00932390" w:rsidRDefault="00E85DEC" w:rsidP="007463E3">
      <w:pPr>
        <w:pStyle w:val="Caption"/>
        <w:jc w:val="left"/>
        <w:rPr>
          <w:noProof/>
        </w:rPr>
      </w:pPr>
      <w:r>
        <w:rPr>
          <w:noProof/>
        </w:rPr>
        <w:drawing>
          <wp:inline distT="0" distB="0" distL="0" distR="0">
            <wp:extent cx="4524375" cy="2895600"/>
            <wp:effectExtent l="1905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a:srcRect/>
                    <a:stretch>
                      <a:fillRect/>
                    </a:stretch>
                  </pic:blipFill>
                  <pic:spPr bwMode="auto">
                    <a:xfrm>
                      <a:off x="0" y="0"/>
                      <a:ext cx="4524375" cy="2895600"/>
                    </a:xfrm>
                    <a:prstGeom prst="rect">
                      <a:avLst/>
                    </a:prstGeom>
                    <a:noFill/>
                    <a:ln w="9525">
                      <a:noFill/>
                      <a:miter lim="800000"/>
                      <a:headEnd/>
                      <a:tailEnd/>
                    </a:ln>
                  </pic:spPr>
                </pic:pic>
              </a:graphicData>
            </a:graphic>
          </wp:inline>
        </w:drawing>
      </w:r>
    </w:p>
    <w:p w:rsidR="00932390" w:rsidRPr="00D827B6" w:rsidRDefault="00932390" w:rsidP="000F78F4">
      <w:pPr>
        <w:pStyle w:val="Footer"/>
        <w:rPr>
          <w:rStyle w:val="FootnoteReference"/>
          <w:sz w:val="24"/>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p>
    <w:p w:rsidR="00932390" w:rsidRPr="007463E3" w:rsidRDefault="00932390" w:rsidP="007463E3">
      <w:pPr>
        <w:rPr>
          <w:b/>
          <w:noProof/>
        </w:rPr>
      </w:pPr>
      <w:r>
        <w:rPr>
          <w:noProof/>
        </w:rPr>
        <w:br w:type="page"/>
      </w:r>
    </w:p>
    <w:p w:rsidR="00932390" w:rsidRDefault="00932390" w:rsidP="007463E3">
      <w:pPr>
        <w:pStyle w:val="Caption"/>
        <w:jc w:val="left"/>
        <w:rPr>
          <w:b/>
        </w:rPr>
      </w:pPr>
      <w:bookmarkStart w:id="89" w:name="_Toc306641852"/>
      <w:r w:rsidRPr="007463E3">
        <w:rPr>
          <w:b/>
        </w:rPr>
        <w:lastRenderedPageBreak/>
        <w:t xml:space="preserve">Figure </w:t>
      </w:r>
      <w:r w:rsidR="00574BE4" w:rsidRPr="007463E3">
        <w:rPr>
          <w:b/>
        </w:rPr>
        <w:fldChar w:fldCharType="begin"/>
      </w:r>
      <w:r w:rsidRPr="007463E3">
        <w:rPr>
          <w:b/>
        </w:rPr>
        <w:instrText xml:space="preserve"> SEQ Figure \* ARABIC </w:instrText>
      </w:r>
      <w:r w:rsidR="00574BE4" w:rsidRPr="007463E3">
        <w:rPr>
          <w:b/>
        </w:rPr>
        <w:fldChar w:fldCharType="separate"/>
      </w:r>
      <w:r w:rsidR="00386F33">
        <w:rPr>
          <w:b/>
          <w:noProof/>
        </w:rPr>
        <w:t>11</w:t>
      </w:r>
      <w:r w:rsidR="00574BE4" w:rsidRPr="007463E3">
        <w:rPr>
          <w:b/>
        </w:rPr>
        <w:fldChar w:fldCharType="end"/>
      </w:r>
      <w:r w:rsidRPr="007463E3">
        <w:rPr>
          <w:b/>
        </w:rPr>
        <w:t>: Number of Design Workers in the United States, 2006-2008</w:t>
      </w:r>
      <w:bookmarkEnd w:id="89"/>
    </w:p>
    <w:p w:rsidR="00932390" w:rsidRDefault="00E85DEC" w:rsidP="007463E3">
      <w:r>
        <w:rPr>
          <w:noProof/>
        </w:rPr>
        <w:drawing>
          <wp:inline distT="0" distB="0" distL="0" distR="0">
            <wp:extent cx="4524375" cy="2895600"/>
            <wp:effectExtent l="1905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1"/>
                    <a:srcRect/>
                    <a:stretch>
                      <a:fillRect/>
                    </a:stretch>
                  </pic:blipFill>
                  <pic:spPr bwMode="auto">
                    <a:xfrm>
                      <a:off x="0" y="0"/>
                      <a:ext cx="4524375" cy="2895600"/>
                    </a:xfrm>
                    <a:prstGeom prst="rect">
                      <a:avLst/>
                    </a:prstGeom>
                    <a:noFill/>
                    <a:ln w="9525">
                      <a:noFill/>
                      <a:miter lim="800000"/>
                      <a:headEnd/>
                      <a:tailEnd/>
                    </a:ln>
                  </pic:spPr>
                </pic:pic>
              </a:graphicData>
            </a:graphic>
          </wp:inline>
        </w:drawing>
      </w:r>
    </w:p>
    <w:p w:rsidR="00932390" w:rsidRPr="00D827B6" w:rsidRDefault="00932390" w:rsidP="000F78F4">
      <w:pPr>
        <w:pStyle w:val="Footer"/>
        <w:rPr>
          <w:rStyle w:val="FootnoteReference"/>
          <w:sz w:val="24"/>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p>
    <w:p w:rsidR="00932390" w:rsidRPr="007463E3" w:rsidRDefault="00932390" w:rsidP="007463E3"/>
    <w:p w:rsidR="00932390" w:rsidRDefault="00932390" w:rsidP="007463E3">
      <w:pPr>
        <w:rPr>
          <w:b/>
        </w:rPr>
      </w:pPr>
      <w:bookmarkStart w:id="90" w:name="_Toc306641853"/>
      <w:r w:rsidRPr="007463E3">
        <w:rPr>
          <w:b/>
        </w:rPr>
        <w:t xml:space="preserve">Figure </w:t>
      </w:r>
      <w:r w:rsidR="00574BE4" w:rsidRPr="007463E3">
        <w:rPr>
          <w:b/>
        </w:rPr>
        <w:fldChar w:fldCharType="begin"/>
      </w:r>
      <w:r w:rsidRPr="007463E3">
        <w:rPr>
          <w:b/>
        </w:rPr>
        <w:instrText xml:space="preserve"> SEQ Figure \* ARABIC </w:instrText>
      </w:r>
      <w:r w:rsidR="00574BE4" w:rsidRPr="007463E3">
        <w:rPr>
          <w:b/>
        </w:rPr>
        <w:fldChar w:fldCharType="separate"/>
      </w:r>
      <w:r w:rsidR="00386F33">
        <w:rPr>
          <w:b/>
          <w:noProof/>
        </w:rPr>
        <w:t>12</w:t>
      </w:r>
      <w:r w:rsidR="00574BE4" w:rsidRPr="007463E3">
        <w:rPr>
          <w:b/>
        </w:rPr>
        <w:fldChar w:fldCharType="end"/>
      </w:r>
      <w:r w:rsidRPr="007463E3">
        <w:rPr>
          <w:b/>
        </w:rPr>
        <w:t>: Location Quotient of Design Workers in the United States, 2006-2008</w:t>
      </w:r>
      <w:bookmarkEnd w:id="90"/>
    </w:p>
    <w:p w:rsidR="00932390" w:rsidRDefault="00E85DEC" w:rsidP="007463E3">
      <w:pPr>
        <w:rPr>
          <w:b/>
        </w:rPr>
      </w:pPr>
      <w:r>
        <w:rPr>
          <w:b/>
          <w:noProof/>
        </w:rPr>
        <w:drawing>
          <wp:inline distT="0" distB="0" distL="0" distR="0">
            <wp:extent cx="4524375" cy="2895600"/>
            <wp:effectExtent l="1905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2"/>
                    <a:srcRect/>
                    <a:stretch>
                      <a:fillRect/>
                    </a:stretch>
                  </pic:blipFill>
                  <pic:spPr bwMode="auto">
                    <a:xfrm>
                      <a:off x="0" y="0"/>
                      <a:ext cx="4524375" cy="2895600"/>
                    </a:xfrm>
                    <a:prstGeom prst="rect">
                      <a:avLst/>
                    </a:prstGeom>
                    <a:noFill/>
                    <a:ln w="9525">
                      <a:noFill/>
                      <a:miter lim="800000"/>
                      <a:headEnd/>
                      <a:tailEnd/>
                    </a:ln>
                  </pic:spPr>
                </pic:pic>
              </a:graphicData>
            </a:graphic>
          </wp:inline>
        </w:drawing>
      </w:r>
    </w:p>
    <w:p w:rsidR="00932390" w:rsidRPr="00D827B6" w:rsidRDefault="00932390" w:rsidP="000F78F4">
      <w:pPr>
        <w:pStyle w:val="Footer"/>
        <w:rPr>
          <w:rStyle w:val="FootnoteReference"/>
          <w:sz w:val="24"/>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p>
    <w:p w:rsidR="00932390" w:rsidRPr="007463E3" w:rsidRDefault="00932390" w:rsidP="007463E3">
      <w:pPr>
        <w:rPr>
          <w:b/>
        </w:rPr>
      </w:pPr>
      <w:r>
        <w:rPr>
          <w:b/>
        </w:rPr>
        <w:br w:type="page"/>
      </w:r>
    </w:p>
    <w:p w:rsidR="00932390" w:rsidRDefault="00932390" w:rsidP="007463E3">
      <w:pPr>
        <w:pStyle w:val="Caption"/>
        <w:jc w:val="left"/>
        <w:rPr>
          <w:b/>
        </w:rPr>
      </w:pPr>
      <w:bookmarkStart w:id="91" w:name="_Toc306641854"/>
      <w:r w:rsidRPr="007463E3">
        <w:rPr>
          <w:b/>
        </w:rPr>
        <w:lastRenderedPageBreak/>
        <w:t xml:space="preserve">Figure </w:t>
      </w:r>
      <w:r w:rsidR="00574BE4" w:rsidRPr="007463E3">
        <w:rPr>
          <w:b/>
        </w:rPr>
        <w:fldChar w:fldCharType="begin"/>
      </w:r>
      <w:r w:rsidRPr="007463E3">
        <w:rPr>
          <w:b/>
        </w:rPr>
        <w:instrText xml:space="preserve"> SEQ Figure \* ARABIC </w:instrText>
      </w:r>
      <w:r w:rsidR="00574BE4" w:rsidRPr="007463E3">
        <w:rPr>
          <w:b/>
        </w:rPr>
        <w:fldChar w:fldCharType="separate"/>
      </w:r>
      <w:r w:rsidR="00386F33">
        <w:rPr>
          <w:b/>
          <w:noProof/>
        </w:rPr>
        <w:t>13</w:t>
      </w:r>
      <w:r w:rsidR="00574BE4" w:rsidRPr="007463E3">
        <w:rPr>
          <w:b/>
        </w:rPr>
        <w:fldChar w:fldCharType="end"/>
      </w:r>
      <w:r w:rsidRPr="007463E3">
        <w:rPr>
          <w:b/>
        </w:rPr>
        <w:t>: Number of Production Workers in the United States, 2006-2008</w:t>
      </w:r>
      <w:bookmarkEnd w:id="91"/>
    </w:p>
    <w:p w:rsidR="00932390" w:rsidRDefault="00E85DEC" w:rsidP="007463E3">
      <w:r>
        <w:rPr>
          <w:noProof/>
        </w:rPr>
        <w:drawing>
          <wp:inline distT="0" distB="0" distL="0" distR="0">
            <wp:extent cx="4524375" cy="2895600"/>
            <wp:effectExtent l="1905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3"/>
                    <a:srcRect/>
                    <a:stretch>
                      <a:fillRect/>
                    </a:stretch>
                  </pic:blipFill>
                  <pic:spPr bwMode="auto">
                    <a:xfrm>
                      <a:off x="0" y="0"/>
                      <a:ext cx="4524375" cy="2895600"/>
                    </a:xfrm>
                    <a:prstGeom prst="rect">
                      <a:avLst/>
                    </a:prstGeom>
                    <a:noFill/>
                    <a:ln w="9525">
                      <a:noFill/>
                      <a:miter lim="800000"/>
                      <a:headEnd/>
                      <a:tailEnd/>
                    </a:ln>
                  </pic:spPr>
                </pic:pic>
              </a:graphicData>
            </a:graphic>
          </wp:inline>
        </w:drawing>
      </w:r>
    </w:p>
    <w:p w:rsidR="00932390" w:rsidRPr="000F78F4" w:rsidRDefault="00932390" w:rsidP="000F78F4">
      <w:pPr>
        <w:pStyle w:val="Footer"/>
        <w:rPr>
          <w:vertAlign w:val="superscript"/>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p>
    <w:p w:rsidR="00932390" w:rsidRPr="007463E3" w:rsidRDefault="00932390" w:rsidP="007463E3"/>
    <w:p w:rsidR="00932390" w:rsidRDefault="00932390" w:rsidP="007463E3">
      <w:pPr>
        <w:rPr>
          <w:b/>
        </w:rPr>
      </w:pPr>
      <w:bookmarkStart w:id="92" w:name="_Toc306641855"/>
      <w:r w:rsidRPr="007463E3">
        <w:rPr>
          <w:b/>
        </w:rPr>
        <w:t xml:space="preserve">Figure </w:t>
      </w:r>
      <w:r w:rsidR="00574BE4" w:rsidRPr="007463E3">
        <w:rPr>
          <w:b/>
        </w:rPr>
        <w:fldChar w:fldCharType="begin"/>
      </w:r>
      <w:r w:rsidRPr="007463E3">
        <w:rPr>
          <w:b/>
        </w:rPr>
        <w:instrText xml:space="preserve"> SEQ Figure \* ARABIC </w:instrText>
      </w:r>
      <w:r w:rsidR="00574BE4" w:rsidRPr="007463E3">
        <w:rPr>
          <w:b/>
        </w:rPr>
        <w:fldChar w:fldCharType="separate"/>
      </w:r>
      <w:r w:rsidR="00386F33">
        <w:rPr>
          <w:b/>
          <w:noProof/>
        </w:rPr>
        <w:t>14</w:t>
      </w:r>
      <w:r w:rsidR="00574BE4" w:rsidRPr="007463E3">
        <w:rPr>
          <w:b/>
        </w:rPr>
        <w:fldChar w:fldCharType="end"/>
      </w:r>
      <w:r w:rsidRPr="007463E3">
        <w:rPr>
          <w:b/>
        </w:rPr>
        <w:t>: Location Quotient of Production Workers in the United States, 2006-2008</w:t>
      </w:r>
      <w:bookmarkEnd w:id="92"/>
    </w:p>
    <w:p w:rsidR="00932390" w:rsidRDefault="00E85DEC" w:rsidP="007463E3">
      <w:r>
        <w:rPr>
          <w:noProof/>
        </w:rPr>
        <w:drawing>
          <wp:inline distT="0" distB="0" distL="0" distR="0">
            <wp:extent cx="4524375" cy="2895600"/>
            <wp:effectExtent l="1905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4"/>
                    <a:srcRect/>
                    <a:stretch>
                      <a:fillRect/>
                    </a:stretch>
                  </pic:blipFill>
                  <pic:spPr bwMode="auto">
                    <a:xfrm>
                      <a:off x="0" y="0"/>
                      <a:ext cx="4524375" cy="2895600"/>
                    </a:xfrm>
                    <a:prstGeom prst="rect">
                      <a:avLst/>
                    </a:prstGeom>
                    <a:noFill/>
                    <a:ln w="9525">
                      <a:noFill/>
                      <a:miter lim="800000"/>
                      <a:headEnd/>
                      <a:tailEnd/>
                    </a:ln>
                  </pic:spPr>
                </pic:pic>
              </a:graphicData>
            </a:graphic>
          </wp:inline>
        </w:drawing>
      </w:r>
    </w:p>
    <w:p w:rsidR="00932390" w:rsidRPr="00D827B6" w:rsidRDefault="00932390" w:rsidP="000F78F4">
      <w:pPr>
        <w:pStyle w:val="Footer"/>
        <w:rPr>
          <w:rStyle w:val="FootnoteReference"/>
          <w:sz w:val="24"/>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p>
    <w:p w:rsidR="00932390" w:rsidRPr="007463E3" w:rsidRDefault="00932390" w:rsidP="007463E3">
      <w:pPr>
        <w:rPr>
          <w:b/>
        </w:rPr>
      </w:pPr>
    </w:p>
    <w:p w:rsidR="00932390" w:rsidRDefault="00932390" w:rsidP="007463E3">
      <w:pPr>
        <w:pStyle w:val="Caption"/>
        <w:jc w:val="left"/>
        <w:rPr>
          <w:b/>
        </w:rPr>
      </w:pPr>
      <w:bookmarkStart w:id="93" w:name="_Toc306641856"/>
      <w:r w:rsidRPr="007463E3">
        <w:rPr>
          <w:b/>
        </w:rPr>
        <w:lastRenderedPageBreak/>
        <w:t xml:space="preserve">Figure </w:t>
      </w:r>
      <w:r w:rsidR="00574BE4" w:rsidRPr="007463E3">
        <w:rPr>
          <w:b/>
        </w:rPr>
        <w:fldChar w:fldCharType="begin"/>
      </w:r>
      <w:r w:rsidRPr="007463E3">
        <w:rPr>
          <w:b/>
        </w:rPr>
        <w:instrText xml:space="preserve"> SEQ Figure \* ARABIC </w:instrText>
      </w:r>
      <w:r w:rsidR="00574BE4" w:rsidRPr="007463E3">
        <w:rPr>
          <w:b/>
        </w:rPr>
        <w:fldChar w:fldCharType="separate"/>
      </w:r>
      <w:r w:rsidR="00386F33">
        <w:rPr>
          <w:b/>
          <w:noProof/>
        </w:rPr>
        <w:t>15</w:t>
      </w:r>
      <w:r w:rsidR="00574BE4" w:rsidRPr="007463E3">
        <w:rPr>
          <w:b/>
        </w:rPr>
        <w:fldChar w:fldCharType="end"/>
      </w:r>
      <w:r w:rsidRPr="007463E3">
        <w:rPr>
          <w:b/>
        </w:rPr>
        <w:t>: Number of Programming Workers in the United States, 2006-2008</w:t>
      </w:r>
      <w:bookmarkEnd w:id="93"/>
    </w:p>
    <w:p w:rsidR="00932390" w:rsidRDefault="00E85DEC" w:rsidP="007463E3">
      <w:r>
        <w:rPr>
          <w:noProof/>
        </w:rPr>
        <w:drawing>
          <wp:inline distT="0" distB="0" distL="0" distR="0">
            <wp:extent cx="4524375" cy="2895600"/>
            <wp:effectExtent l="1905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5"/>
                    <a:srcRect/>
                    <a:stretch>
                      <a:fillRect/>
                    </a:stretch>
                  </pic:blipFill>
                  <pic:spPr bwMode="auto">
                    <a:xfrm>
                      <a:off x="0" y="0"/>
                      <a:ext cx="4524375" cy="2895600"/>
                    </a:xfrm>
                    <a:prstGeom prst="rect">
                      <a:avLst/>
                    </a:prstGeom>
                    <a:noFill/>
                    <a:ln w="9525">
                      <a:noFill/>
                      <a:miter lim="800000"/>
                      <a:headEnd/>
                      <a:tailEnd/>
                    </a:ln>
                  </pic:spPr>
                </pic:pic>
              </a:graphicData>
            </a:graphic>
          </wp:inline>
        </w:drawing>
      </w:r>
    </w:p>
    <w:p w:rsidR="00932390" w:rsidRPr="000F78F4" w:rsidRDefault="00932390" w:rsidP="000F78F4">
      <w:pPr>
        <w:pStyle w:val="Footer"/>
        <w:rPr>
          <w:vertAlign w:val="superscript"/>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p>
    <w:p w:rsidR="00932390" w:rsidRDefault="00932390" w:rsidP="007463E3">
      <w:pPr>
        <w:pStyle w:val="Caption"/>
        <w:jc w:val="left"/>
        <w:rPr>
          <w:b/>
        </w:rPr>
      </w:pPr>
      <w:bookmarkStart w:id="94" w:name="_Toc306641857"/>
      <w:r w:rsidRPr="007463E3">
        <w:rPr>
          <w:b/>
        </w:rPr>
        <w:t xml:space="preserve">Figure </w:t>
      </w:r>
      <w:r w:rsidR="00574BE4" w:rsidRPr="007463E3">
        <w:rPr>
          <w:b/>
        </w:rPr>
        <w:fldChar w:fldCharType="begin"/>
      </w:r>
      <w:r w:rsidRPr="007463E3">
        <w:rPr>
          <w:b/>
        </w:rPr>
        <w:instrText xml:space="preserve"> SEQ Figure \* ARABIC </w:instrText>
      </w:r>
      <w:r w:rsidR="00574BE4" w:rsidRPr="007463E3">
        <w:rPr>
          <w:b/>
        </w:rPr>
        <w:fldChar w:fldCharType="separate"/>
      </w:r>
      <w:r w:rsidR="00386F33">
        <w:rPr>
          <w:b/>
          <w:noProof/>
        </w:rPr>
        <w:t>16</w:t>
      </w:r>
      <w:r w:rsidR="00574BE4" w:rsidRPr="007463E3">
        <w:rPr>
          <w:b/>
        </w:rPr>
        <w:fldChar w:fldCharType="end"/>
      </w:r>
      <w:r w:rsidRPr="007463E3">
        <w:rPr>
          <w:b/>
        </w:rPr>
        <w:t>: Location Quotient of Programming Workers in the United States, 2006-2008</w:t>
      </w:r>
      <w:bookmarkEnd w:id="94"/>
    </w:p>
    <w:p w:rsidR="00932390" w:rsidRDefault="00E85DEC" w:rsidP="007463E3">
      <w:pPr>
        <w:pStyle w:val="Caption"/>
        <w:jc w:val="left"/>
      </w:pPr>
      <w:r>
        <w:rPr>
          <w:noProof/>
        </w:rPr>
        <w:drawing>
          <wp:inline distT="0" distB="0" distL="0" distR="0">
            <wp:extent cx="4524375" cy="2895600"/>
            <wp:effectExtent l="1905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a:srcRect/>
                    <a:stretch>
                      <a:fillRect/>
                    </a:stretch>
                  </pic:blipFill>
                  <pic:spPr bwMode="auto">
                    <a:xfrm>
                      <a:off x="0" y="0"/>
                      <a:ext cx="4524375" cy="2895600"/>
                    </a:xfrm>
                    <a:prstGeom prst="rect">
                      <a:avLst/>
                    </a:prstGeom>
                    <a:noFill/>
                    <a:ln w="9525">
                      <a:noFill/>
                      <a:miter lim="800000"/>
                      <a:headEnd/>
                      <a:tailEnd/>
                    </a:ln>
                  </pic:spPr>
                </pic:pic>
              </a:graphicData>
            </a:graphic>
          </wp:inline>
        </w:drawing>
      </w:r>
    </w:p>
    <w:p w:rsidR="00932390" w:rsidRDefault="00932390" w:rsidP="00DE6736">
      <w:pPr>
        <w:pStyle w:val="Footer"/>
        <w:rPr>
          <w:rStyle w:val="FootnoteReference"/>
          <w:sz w:val="24"/>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p>
    <w:p w:rsidR="00CC76BC" w:rsidRDefault="00932390" w:rsidP="00CC76BC">
      <w:pPr>
        <w:spacing w:line="480" w:lineRule="auto"/>
        <w:jc w:val="center"/>
        <w:rPr>
          <w:b/>
          <w:bCs/>
        </w:rPr>
      </w:pPr>
      <w:r>
        <w:br w:type="page"/>
      </w:r>
      <w:r w:rsidR="00763CD4">
        <w:rPr>
          <w:b/>
          <w:bCs/>
        </w:rPr>
        <w:lastRenderedPageBreak/>
        <w:t>APPENDIX</w:t>
      </w:r>
      <w:r w:rsidR="00CC76BC" w:rsidRPr="00CC76BC">
        <w:rPr>
          <w:b/>
          <w:bCs/>
        </w:rPr>
        <w:t xml:space="preserve"> </w:t>
      </w:r>
      <w:r w:rsidR="00CC76BC">
        <w:rPr>
          <w:b/>
          <w:bCs/>
        </w:rPr>
        <w:t>C</w:t>
      </w:r>
    </w:p>
    <w:p w:rsidR="00C04D8C" w:rsidRDefault="006867CE" w:rsidP="00C04D8C">
      <w:pPr>
        <w:pStyle w:val="Heading1"/>
      </w:pPr>
      <w:bookmarkStart w:id="95" w:name="_Toc306641588"/>
      <w:r>
        <w:t xml:space="preserve">METROPOLITAN </w:t>
      </w:r>
      <w:r w:rsidR="00C04D8C">
        <w:t>TABLES</w:t>
      </w:r>
      <w:bookmarkEnd w:id="95"/>
    </w:p>
    <w:p w:rsidR="009E310B" w:rsidRPr="00205B6C" w:rsidRDefault="00205B6C" w:rsidP="00205B6C">
      <w:pPr>
        <w:pStyle w:val="Caption"/>
        <w:jc w:val="left"/>
        <w:rPr>
          <w:rStyle w:val="Strong"/>
          <w:b w:val="0"/>
          <w:bCs w:val="0"/>
        </w:rPr>
      </w:pPr>
      <w:bookmarkStart w:id="96" w:name="_Toc306641829"/>
      <w:r w:rsidRPr="00205B6C">
        <w:rPr>
          <w:b/>
          <w:bCs/>
        </w:rPr>
        <w:t xml:space="preserve">Table </w:t>
      </w:r>
      <w:r w:rsidR="00574BE4" w:rsidRPr="00205B6C">
        <w:rPr>
          <w:b/>
          <w:bCs/>
        </w:rPr>
        <w:fldChar w:fldCharType="begin"/>
      </w:r>
      <w:r w:rsidRPr="00205B6C">
        <w:rPr>
          <w:b/>
          <w:bCs/>
        </w:rPr>
        <w:instrText xml:space="preserve"> SEQ Table \* ARABIC </w:instrText>
      </w:r>
      <w:r w:rsidR="00574BE4" w:rsidRPr="00205B6C">
        <w:rPr>
          <w:b/>
          <w:bCs/>
        </w:rPr>
        <w:fldChar w:fldCharType="separate"/>
      </w:r>
      <w:r w:rsidR="00386F33">
        <w:rPr>
          <w:b/>
          <w:bCs/>
          <w:noProof/>
        </w:rPr>
        <w:t>18</w:t>
      </w:r>
      <w:r w:rsidR="00574BE4" w:rsidRPr="00205B6C">
        <w:rPr>
          <w:b/>
          <w:bCs/>
        </w:rPr>
        <w:fldChar w:fldCharType="end"/>
      </w:r>
      <w:r w:rsidRPr="00205B6C">
        <w:rPr>
          <w:b/>
          <w:bCs/>
        </w:rPr>
        <w:t xml:space="preserve">:  </w:t>
      </w:r>
      <w:r w:rsidR="009E310B" w:rsidRPr="00205B6C">
        <w:rPr>
          <w:rStyle w:val="Strong"/>
          <w:bCs w:val="0"/>
        </w:rPr>
        <w:t>The Top 50 Overall Ratio of Video Game Occupations in U.S. Metropolitan Areas in 2006-2008</w:t>
      </w:r>
      <w:bookmarkEnd w:id="96"/>
      <w:r w:rsidR="00CC76BC" w:rsidRPr="00205B6C">
        <w:rPr>
          <w:rStyle w:val="Strong"/>
          <w:bCs w:val="0"/>
        </w:rPr>
        <w:t xml:space="preserve"> </w:t>
      </w:r>
    </w:p>
    <w:tbl>
      <w:tblPr>
        <w:tblW w:w="4990" w:type="pct"/>
        <w:jc w:val="center"/>
        <w:tblBorders>
          <w:top w:val="single" w:sz="8" w:space="0" w:color="4F81BD"/>
          <w:bottom w:val="single" w:sz="8" w:space="0" w:color="4F81BD"/>
        </w:tblBorders>
        <w:tblLayout w:type="fixed"/>
        <w:tblLook w:val="00A0" w:firstRow="1" w:lastRow="0" w:firstColumn="1" w:lastColumn="0" w:noHBand="0" w:noVBand="0"/>
      </w:tblPr>
      <w:tblGrid>
        <w:gridCol w:w="737"/>
        <w:gridCol w:w="2339"/>
        <w:gridCol w:w="810"/>
        <w:gridCol w:w="900"/>
        <w:gridCol w:w="1441"/>
        <w:gridCol w:w="1621"/>
        <w:gridCol w:w="990"/>
      </w:tblGrid>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pStyle w:val="Heading6"/>
              <w:rPr>
                <w:rFonts w:cs="Calibri"/>
                <w:b w:val="0"/>
                <w:bCs w:val="0"/>
                <w:color w:val="000000"/>
                <w:sz w:val="20"/>
                <w:szCs w:val="20"/>
              </w:rPr>
            </w:pPr>
            <w:r w:rsidRPr="000935CD">
              <w:rPr>
                <w:rFonts w:cs="Calibri"/>
                <w:b w:val="0"/>
                <w:bCs w:val="0"/>
                <w:color w:val="000000"/>
                <w:sz w:val="20"/>
                <w:szCs w:val="20"/>
              </w:rPr>
              <w:t>RANK</w:t>
            </w:r>
          </w:p>
        </w:tc>
        <w:tc>
          <w:tcPr>
            <w:tcW w:w="1323" w:type="pct"/>
            <w:tcBorders>
              <w:top w:val="single" w:sz="8" w:space="0" w:color="4F81BD"/>
              <w:left w:val="nil"/>
              <w:bottom w:val="single" w:sz="8" w:space="0" w:color="4F81BD"/>
              <w:right w:val="nil"/>
            </w:tcBorders>
            <w:noWrap/>
          </w:tcPr>
          <w:p w:rsidR="00932390" w:rsidRPr="000935CD" w:rsidRDefault="00932390" w:rsidP="009E310B">
            <w:pPr>
              <w:pStyle w:val="Heading6"/>
              <w:rPr>
                <w:rFonts w:cs="Calibri"/>
                <w:b w:val="0"/>
                <w:bCs w:val="0"/>
                <w:color w:val="000000"/>
                <w:sz w:val="20"/>
                <w:szCs w:val="20"/>
              </w:rPr>
            </w:pPr>
            <w:r w:rsidRPr="000935CD">
              <w:rPr>
                <w:rFonts w:cs="Calibri"/>
                <w:b w:val="0"/>
                <w:bCs w:val="0"/>
                <w:color w:val="000000"/>
                <w:sz w:val="20"/>
                <w:szCs w:val="20"/>
              </w:rPr>
              <w:t>NAME</w:t>
            </w:r>
          </w:p>
        </w:tc>
        <w:tc>
          <w:tcPr>
            <w:tcW w:w="458" w:type="pct"/>
            <w:tcBorders>
              <w:top w:val="single" w:sz="8" w:space="0" w:color="4F81BD"/>
              <w:left w:val="nil"/>
              <w:bottom w:val="single" w:sz="8" w:space="0" w:color="4F81BD"/>
              <w:right w:val="nil"/>
            </w:tcBorders>
            <w:noWrap/>
          </w:tcPr>
          <w:p w:rsidR="00932390" w:rsidRPr="000935CD" w:rsidRDefault="00932390" w:rsidP="009E310B">
            <w:pPr>
              <w:pStyle w:val="Heading6"/>
              <w:rPr>
                <w:rFonts w:cs="Calibri"/>
                <w:b w:val="0"/>
                <w:bCs w:val="0"/>
                <w:color w:val="000000"/>
                <w:sz w:val="20"/>
                <w:szCs w:val="20"/>
              </w:rPr>
            </w:pPr>
            <w:r w:rsidRPr="000935CD">
              <w:rPr>
                <w:rFonts w:cs="Calibri"/>
                <w:b w:val="0"/>
                <w:bCs w:val="0"/>
                <w:color w:val="000000"/>
                <w:sz w:val="20"/>
                <w:szCs w:val="20"/>
              </w:rPr>
              <w:t>AUDIO</w:t>
            </w:r>
          </w:p>
        </w:tc>
        <w:tc>
          <w:tcPr>
            <w:tcW w:w="509" w:type="pct"/>
            <w:tcBorders>
              <w:top w:val="single" w:sz="8" w:space="0" w:color="4F81BD"/>
              <w:left w:val="nil"/>
              <w:bottom w:val="single" w:sz="8" w:space="0" w:color="4F81BD"/>
              <w:right w:val="nil"/>
            </w:tcBorders>
            <w:noWrap/>
          </w:tcPr>
          <w:p w:rsidR="00932390" w:rsidRPr="000935CD" w:rsidRDefault="00932390" w:rsidP="009E310B">
            <w:pPr>
              <w:pStyle w:val="Heading6"/>
              <w:rPr>
                <w:rFonts w:cs="Calibri"/>
                <w:b w:val="0"/>
                <w:bCs w:val="0"/>
                <w:color w:val="000000"/>
                <w:sz w:val="20"/>
                <w:szCs w:val="20"/>
              </w:rPr>
            </w:pPr>
            <w:r w:rsidRPr="000935CD">
              <w:rPr>
                <w:rFonts w:cs="Calibri"/>
                <w:b w:val="0"/>
                <w:bCs w:val="0"/>
                <w:color w:val="000000"/>
                <w:sz w:val="20"/>
                <w:szCs w:val="20"/>
              </w:rPr>
              <w:t>DESIGN</w:t>
            </w:r>
          </w:p>
        </w:tc>
        <w:tc>
          <w:tcPr>
            <w:tcW w:w="815" w:type="pct"/>
            <w:tcBorders>
              <w:top w:val="single" w:sz="8" w:space="0" w:color="4F81BD"/>
              <w:left w:val="nil"/>
              <w:bottom w:val="single" w:sz="8" w:space="0" w:color="4F81BD"/>
              <w:right w:val="nil"/>
            </w:tcBorders>
            <w:noWrap/>
          </w:tcPr>
          <w:p w:rsidR="00932390" w:rsidRPr="000935CD" w:rsidRDefault="00932390" w:rsidP="009E310B">
            <w:pPr>
              <w:pStyle w:val="Heading6"/>
              <w:rPr>
                <w:rFonts w:cs="Calibri"/>
                <w:b w:val="0"/>
                <w:bCs w:val="0"/>
                <w:color w:val="000000"/>
                <w:sz w:val="20"/>
                <w:szCs w:val="20"/>
              </w:rPr>
            </w:pPr>
            <w:r w:rsidRPr="000935CD">
              <w:rPr>
                <w:rFonts w:cs="Calibri"/>
                <w:b w:val="0"/>
                <w:bCs w:val="0"/>
                <w:color w:val="000000"/>
                <w:sz w:val="20"/>
                <w:szCs w:val="20"/>
              </w:rPr>
              <w:t>PRODUCTION</w:t>
            </w:r>
          </w:p>
        </w:tc>
        <w:tc>
          <w:tcPr>
            <w:tcW w:w="917" w:type="pct"/>
            <w:tcBorders>
              <w:top w:val="single" w:sz="8" w:space="0" w:color="4F81BD"/>
              <w:left w:val="nil"/>
              <w:bottom w:val="single" w:sz="8" w:space="0" w:color="4F81BD"/>
              <w:right w:val="nil"/>
            </w:tcBorders>
            <w:noWrap/>
          </w:tcPr>
          <w:p w:rsidR="00932390" w:rsidRPr="000935CD" w:rsidRDefault="00932390" w:rsidP="009E310B">
            <w:pPr>
              <w:pStyle w:val="Heading6"/>
              <w:rPr>
                <w:rFonts w:cs="Calibri"/>
                <w:b w:val="0"/>
                <w:bCs w:val="0"/>
                <w:color w:val="000000"/>
                <w:sz w:val="20"/>
                <w:szCs w:val="20"/>
              </w:rPr>
            </w:pPr>
            <w:r w:rsidRPr="000935CD">
              <w:rPr>
                <w:rFonts w:cs="Calibri"/>
                <w:b w:val="0"/>
                <w:bCs w:val="0"/>
                <w:color w:val="000000"/>
                <w:sz w:val="20"/>
                <w:szCs w:val="20"/>
              </w:rPr>
              <w:t>PROGRAMMING</w:t>
            </w:r>
          </w:p>
        </w:tc>
        <w:tc>
          <w:tcPr>
            <w:tcW w:w="560" w:type="pct"/>
            <w:tcBorders>
              <w:top w:val="single" w:sz="8" w:space="0" w:color="4F81BD"/>
              <w:left w:val="nil"/>
              <w:bottom w:val="single" w:sz="8" w:space="0" w:color="4F81BD"/>
              <w:right w:val="nil"/>
            </w:tcBorders>
            <w:noWrap/>
          </w:tcPr>
          <w:p w:rsidR="00932390" w:rsidRPr="000935CD" w:rsidRDefault="00932390" w:rsidP="009E310B">
            <w:pPr>
              <w:pStyle w:val="Heading6"/>
              <w:rPr>
                <w:rFonts w:cs="Calibri"/>
                <w:b w:val="0"/>
                <w:bCs w:val="0"/>
                <w:color w:val="000000"/>
                <w:sz w:val="20"/>
                <w:szCs w:val="20"/>
              </w:rPr>
            </w:pPr>
            <w:r w:rsidRPr="000935CD">
              <w:rPr>
                <w:rFonts w:cs="Calibri"/>
                <w:b w:val="0"/>
                <w:bCs w:val="0"/>
                <w:color w:val="000000"/>
                <w:sz w:val="20"/>
                <w:szCs w:val="20"/>
              </w:rPr>
              <w:t>OVERALL</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1</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San Francisco-Oakland-San Jose, CA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1.03</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1.75</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1.72</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3.28</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2.21</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2</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Iowa City, IA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1.83</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2.01</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1.56</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2.13</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1.90</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3</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Santa Fe, NM</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1.58</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3.19</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1.31</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1.36</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1.88</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4</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Austin-San Marcos, TX</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1.54</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1.42</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1.67</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2.50</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1.87</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5</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Rochester, MN</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1.48</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1.34</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0.81</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3.30</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1.85</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6</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Seattle-Tacoma-Bremerton, WA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1.20</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1.37</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1.36</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2.70</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1.81</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7</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Madison, WI</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0.96</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1.46</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1.69</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2.31</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1.79</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8</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Lawrence, KS</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1.30</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2.29</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1.25</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1.56</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1.66</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9</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Boston-Worcester- MA-NH-ME-CT</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0.89</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1.17</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1.53</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2.31</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1.65</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10</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Raleigh-Durham-Chapel Hill, NC</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0.93</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0.95</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1.49</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2.51</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1.64</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11</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Minneapolis-St. Paul, MN-WI</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1.19</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1.40</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1.65</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1.84</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1.61</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12</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Denver-Boulder-Greeley, CO</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0.83</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1.39</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1.40</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2.07</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1.58</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13</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Washington-Baltimore, DC-MD-VA-WV</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1.12</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1.06</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1.35</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2.28</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1.57</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14</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Fort Collins-Loveland, CO</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0.99</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1.34</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1.14</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2.19</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1.54</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15</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Champaign-Urbana, IL</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1.08</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1.30</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1.31</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2.05</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1.54</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lastRenderedPageBreak/>
              <w:t>16</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Colorado Springs, CO</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0.95</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1.36</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1.00</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2.19</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1.50</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17</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Fargo-Moorhead, ND-MN</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0.66</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1.47</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1.87</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1.37</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1.50</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18</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State College, PA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2.40</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1.48</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1.34</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1.47</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1.50</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19</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New York-New Jersey NY-NJ-CT-PA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1.56</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1.56</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1.53</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1.18</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1.42</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20</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Atlanta, GA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1.18</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1.02</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1.54</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1.60</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1.39</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21</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Lincoln, NE</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0.80</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1.38</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1.18</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1.63</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1.36</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22</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Huntsville, AL</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0.55</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0.60</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0.61</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2.83</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1.36</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23</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Cedar Rapids, IA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0.95</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0.75</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1.07</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2.21</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1.36</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24</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Los Angeles-Orange County, CA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2.62</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1.50</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1.47</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0.84</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1.34</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25</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San Diego, CA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0.95</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1.28</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1.20</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1.58</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1.33</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26</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Portland-Salem, OR-WA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1.14</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1.47</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1.26</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1.30</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1.32</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27</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Provo-Orem, UT</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0.60</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0.98</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0.99</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2.03</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1.32</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28</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Nashville, TN</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4.18</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1.05</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1.47</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0.76</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1.30</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29</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Charlottesville, VA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0.57</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1.50</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1.26</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1.28</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1.29</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30</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Binghamton, NY</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0.41</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1.26</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0.58</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2.12</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1.29</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31</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Columbus, OH</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0.60</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1.13</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1.20</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1.63</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1.28</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32</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Dallas-Fort Worth, TX</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0.81</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1.04</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1.26</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1.47</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1.24</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33</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Orlando, FL</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1.67</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1.19</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1.32</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1.11</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1.24</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34</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Santa Barbara-Lompoc, CA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1.66</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1.61</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0.98</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1.02</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1.22</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35</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Omaha, NE--IA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0.78</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0.88</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1.27</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1.55</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1.22</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36</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Portland, ME</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0.73</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1.20</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1.68</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0.86</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1.20</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37</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Burlington, VT</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0.94</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1.15</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1.51</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1.00</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1.20</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38</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Hartford, CT</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0.85</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0.85</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1.18</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1.50</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1.17</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lastRenderedPageBreak/>
              <w:t>39</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Rochester, NY</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1.00</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1.04</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1.07</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1.41</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1.17</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40</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Kansas City, MO-KS</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0.75</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1.07</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1.10</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1.38</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1.16</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41</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Salt Lake City-Ogden, UT</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0.57</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1.14</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1.20</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1.25</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1.15</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42</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Chicago-Gary-Kenosha, IL-IN-WI</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1.04</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1.12</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1.27</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1.07</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1.14</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43</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Bloomington-Normal, IL</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0.70</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0.89</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0.79</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1.76</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1.14</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44</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San Luis Obispo-Paso Robles, CA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0.82</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1.42</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1.01</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1.08</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1.14</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45</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Des Moines, IA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0.76</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0.99</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1.14</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1.32</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1.13</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46</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Boise City, ID</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0.41</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1.00</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1.08</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1.42</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1.13</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47</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Melbourne-Titusville-Palm Bay, FL</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0.98</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0.76</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0.76</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1.75</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1.11</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48</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Philadelphia-Atlantic City, PA-NJ-DE-MD</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0.86</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0.97</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1.18</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1.18</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1.10</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49</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St. Louis, MO-IL</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0.85</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1.05</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1.11</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1.17</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1.09</w:t>
            </w:r>
          </w:p>
        </w:tc>
      </w:tr>
      <w:tr w:rsidR="00730783" w:rsidRPr="00D80CF7" w:rsidTr="009E310B">
        <w:trPr>
          <w:trHeight w:val="20"/>
          <w:tblHeader/>
          <w:jc w:val="center"/>
        </w:trPr>
        <w:tc>
          <w:tcPr>
            <w:tcW w:w="417"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50</w:t>
            </w:r>
          </w:p>
        </w:tc>
        <w:tc>
          <w:tcPr>
            <w:tcW w:w="1323" w:type="pct"/>
            <w:tcBorders>
              <w:top w:val="single" w:sz="8" w:space="0" w:color="4F81BD"/>
              <w:left w:val="nil"/>
              <w:bottom w:val="single" w:sz="8" w:space="0" w:color="4F81BD"/>
              <w:right w:val="nil"/>
            </w:tcBorders>
            <w:noWrap/>
          </w:tcPr>
          <w:p w:rsidR="00932390" w:rsidRPr="000935CD" w:rsidRDefault="00932390" w:rsidP="009E310B">
            <w:pPr>
              <w:rPr>
                <w:rFonts w:cs="Calibri"/>
                <w:bCs/>
                <w:color w:val="000000"/>
                <w:sz w:val="20"/>
                <w:szCs w:val="20"/>
              </w:rPr>
            </w:pPr>
            <w:r w:rsidRPr="000935CD">
              <w:rPr>
                <w:rFonts w:cs="Calibri"/>
                <w:bCs/>
                <w:color w:val="000000"/>
                <w:sz w:val="20"/>
                <w:szCs w:val="20"/>
              </w:rPr>
              <w:t>Richmond--Petersburg, VA</w:t>
            </w:r>
          </w:p>
        </w:tc>
        <w:tc>
          <w:tcPr>
            <w:tcW w:w="458"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1.30</w:t>
            </w:r>
          </w:p>
        </w:tc>
        <w:tc>
          <w:tcPr>
            <w:tcW w:w="509"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1.11</w:t>
            </w:r>
          </w:p>
        </w:tc>
        <w:tc>
          <w:tcPr>
            <w:tcW w:w="815"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1.10</w:t>
            </w:r>
          </w:p>
        </w:tc>
        <w:tc>
          <w:tcPr>
            <w:tcW w:w="917"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1.01</w:t>
            </w:r>
          </w:p>
        </w:tc>
        <w:tc>
          <w:tcPr>
            <w:tcW w:w="560" w:type="pct"/>
            <w:tcBorders>
              <w:top w:val="single" w:sz="8" w:space="0" w:color="4F81BD"/>
              <w:left w:val="nil"/>
              <w:bottom w:val="single" w:sz="8" w:space="0" w:color="4F81BD"/>
              <w:right w:val="nil"/>
            </w:tcBorders>
            <w:noWrap/>
          </w:tcPr>
          <w:p w:rsidR="00932390" w:rsidRPr="000935CD" w:rsidRDefault="00932390" w:rsidP="009E310B">
            <w:pPr>
              <w:jc w:val="right"/>
              <w:rPr>
                <w:rFonts w:cs="Calibri"/>
                <w:bCs/>
                <w:color w:val="000000"/>
                <w:sz w:val="20"/>
                <w:szCs w:val="20"/>
              </w:rPr>
            </w:pPr>
            <w:r w:rsidRPr="000935CD">
              <w:rPr>
                <w:rFonts w:cs="Calibri"/>
                <w:bCs/>
                <w:color w:val="000000"/>
                <w:sz w:val="20"/>
                <w:szCs w:val="20"/>
              </w:rPr>
              <w:t>1.09</w:t>
            </w:r>
          </w:p>
        </w:tc>
      </w:tr>
    </w:tbl>
    <w:p w:rsidR="00CC76BC" w:rsidRPr="00CC76BC" w:rsidRDefault="00932390" w:rsidP="00CC76BC">
      <w:pPr>
        <w:spacing w:line="480" w:lineRule="auto"/>
        <w:jc w:val="center"/>
        <w:rPr>
          <w:vertAlign w:val="superscript"/>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r>
        <w:br w:type="page"/>
      </w:r>
    </w:p>
    <w:p w:rsidR="00932390" w:rsidRPr="00205B6C" w:rsidRDefault="00205B6C" w:rsidP="00205B6C">
      <w:pPr>
        <w:pStyle w:val="Caption"/>
        <w:jc w:val="left"/>
        <w:rPr>
          <w:b/>
          <w:bCs/>
        </w:rPr>
      </w:pPr>
      <w:bookmarkStart w:id="97" w:name="_Toc306641830"/>
      <w:r w:rsidRPr="00205B6C">
        <w:rPr>
          <w:b/>
          <w:bCs/>
        </w:rPr>
        <w:lastRenderedPageBreak/>
        <w:t xml:space="preserve">Table </w:t>
      </w:r>
      <w:r w:rsidR="00574BE4" w:rsidRPr="00205B6C">
        <w:rPr>
          <w:b/>
          <w:bCs/>
        </w:rPr>
        <w:fldChar w:fldCharType="begin"/>
      </w:r>
      <w:r w:rsidRPr="00205B6C">
        <w:rPr>
          <w:b/>
          <w:bCs/>
        </w:rPr>
        <w:instrText xml:space="preserve"> SEQ Table \* ARABIC </w:instrText>
      </w:r>
      <w:r w:rsidR="00574BE4" w:rsidRPr="00205B6C">
        <w:rPr>
          <w:b/>
          <w:bCs/>
        </w:rPr>
        <w:fldChar w:fldCharType="separate"/>
      </w:r>
      <w:r w:rsidR="00386F33">
        <w:rPr>
          <w:b/>
          <w:bCs/>
          <w:noProof/>
        </w:rPr>
        <w:t>19</w:t>
      </w:r>
      <w:r w:rsidR="00574BE4" w:rsidRPr="00205B6C">
        <w:rPr>
          <w:b/>
          <w:bCs/>
        </w:rPr>
        <w:fldChar w:fldCharType="end"/>
      </w:r>
      <w:r w:rsidRPr="00205B6C">
        <w:rPr>
          <w:b/>
          <w:bCs/>
        </w:rPr>
        <w:t>:</w:t>
      </w:r>
      <w:r>
        <w:t xml:space="preserve"> </w:t>
      </w:r>
      <w:r w:rsidR="00932390" w:rsidRPr="00205B6C">
        <w:rPr>
          <w:b/>
          <w:bCs/>
        </w:rPr>
        <w:t>Top 50 Overall Core Video Game Occupations in U.S. Metropolitan Regions, 2006-2008</w:t>
      </w:r>
      <w:bookmarkEnd w:id="97"/>
    </w:p>
    <w:tbl>
      <w:tblPr>
        <w:tblW w:w="5000" w:type="pct"/>
        <w:tblBorders>
          <w:top w:val="single" w:sz="8" w:space="0" w:color="000000"/>
          <w:bottom w:val="single" w:sz="8" w:space="0" w:color="000000"/>
        </w:tblBorders>
        <w:tblLayout w:type="fixed"/>
        <w:tblLook w:val="0020" w:firstRow="1" w:lastRow="0" w:firstColumn="0" w:lastColumn="0" w:noHBand="0" w:noVBand="0"/>
      </w:tblPr>
      <w:tblGrid>
        <w:gridCol w:w="3708"/>
        <w:gridCol w:w="810"/>
        <w:gridCol w:w="900"/>
        <w:gridCol w:w="1169"/>
        <w:gridCol w:w="1357"/>
        <w:gridCol w:w="912"/>
      </w:tblGrid>
      <w:tr w:rsidR="00932390" w:rsidRPr="00D80CF7" w:rsidTr="00246FD0">
        <w:trPr>
          <w:trHeight w:val="300"/>
        </w:trPr>
        <w:tc>
          <w:tcPr>
            <w:tcW w:w="2093" w:type="pct"/>
            <w:tcBorders>
              <w:top w:val="single" w:sz="8" w:space="0" w:color="000000"/>
              <w:left w:val="nil"/>
              <w:bottom w:val="single" w:sz="8" w:space="0" w:color="000000"/>
              <w:right w:val="nil"/>
            </w:tcBorders>
            <w:noWrap/>
          </w:tcPr>
          <w:p w:rsidR="00932390" w:rsidRPr="000935CD" w:rsidRDefault="00932390" w:rsidP="00DE6736">
            <w:pPr>
              <w:rPr>
                <w:rFonts w:cs="Calibri"/>
                <w:b/>
                <w:bCs/>
                <w:color w:val="000000"/>
                <w:sz w:val="20"/>
                <w:szCs w:val="20"/>
              </w:rPr>
            </w:pPr>
            <w:r w:rsidRPr="000935CD">
              <w:rPr>
                <w:rFonts w:cs="Calibri"/>
                <w:b/>
                <w:bCs/>
                <w:color w:val="000000"/>
                <w:sz w:val="20"/>
                <w:szCs w:val="20"/>
              </w:rPr>
              <w:t>NAME</w:t>
            </w:r>
          </w:p>
        </w:tc>
        <w:tc>
          <w:tcPr>
            <w:tcW w:w="457" w:type="pct"/>
            <w:tcBorders>
              <w:top w:val="single" w:sz="8" w:space="0" w:color="000000"/>
              <w:left w:val="nil"/>
              <w:bottom w:val="single" w:sz="8" w:space="0" w:color="000000"/>
              <w:right w:val="nil"/>
            </w:tcBorders>
            <w:noWrap/>
          </w:tcPr>
          <w:p w:rsidR="00932390" w:rsidRPr="000935CD" w:rsidRDefault="00932390" w:rsidP="00246FD0">
            <w:pPr>
              <w:jc w:val="right"/>
              <w:rPr>
                <w:rFonts w:cs="Calibri"/>
                <w:b/>
                <w:bCs/>
                <w:color w:val="000000"/>
                <w:sz w:val="20"/>
                <w:szCs w:val="20"/>
              </w:rPr>
            </w:pPr>
            <w:r w:rsidRPr="000935CD">
              <w:rPr>
                <w:rFonts w:cs="Calibri"/>
                <w:b/>
                <w:bCs/>
                <w:color w:val="000000"/>
                <w:sz w:val="20"/>
                <w:szCs w:val="20"/>
              </w:rPr>
              <w:t>Audio</w:t>
            </w:r>
          </w:p>
        </w:tc>
        <w:tc>
          <w:tcPr>
            <w:tcW w:w="508" w:type="pct"/>
            <w:tcBorders>
              <w:top w:val="single" w:sz="8" w:space="0" w:color="000000"/>
              <w:left w:val="nil"/>
              <w:bottom w:val="single" w:sz="8" w:space="0" w:color="000000"/>
              <w:right w:val="nil"/>
            </w:tcBorders>
            <w:noWrap/>
          </w:tcPr>
          <w:p w:rsidR="00932390" w:rsidRPr="000935CD" w:rsidRDefault="00932390" w:rsidP="00246FD0">
            <w:pPr>
              <w:jc w:val="right"/>
              <w:rPr>
                <w:rFonts w:cs="Calibri"/>
                <w:b/>
                <w:bCs/>
                <w:color w:val="000000"/>
                <w:sz w:val="20"/>
                <w:szCs w:val="20"/>
              </w:rPr>
            </w:pPr>
            <w:r w:rsidRPr="000935CD">
              <w:rPr>
                <w:rFonts w:cs="Calibri"/>
                <w:b/>
                <w:bCs/>
                <w:color w:val="000000"/>
                <w:sz w:val="20"/>
                <w:szCs w:val="20"/>
              </w:rPr>
              <w:t>Design</w:t>
            </w:r>
          </w:p>
        </w:tc>
        <w:tc>
          <w:tcPr>
            <w:tcW w:w="660" w:type="pct"/>
            <w:tcBorders>
              <w:top w:val="single" w:sz="8" w:space="0" w:color="000000"/>
              <w:left w:val="nil"/>
              <w:bottom w:val="single" w:sz="8" w:space="0" w:color="000000"/>
              <w:right w:val="nil"/>
            </w:tcBorders>
            <w:noWrap/>
          </w:tcPr>
          <w:p w:rsidR="00932390" w:rsidRPr="000935CD" w:rsidRDefault="00932390" w:rsidP="00246FD0">
            <w:pPr>
              <w:jc w:val="right"/>
              <w:rPr>
                <w:rFonts w:cs="Calibri"/>
                <w:b/>
                <w:bCs/>
                <w:color w:val="000000"/>
                <w:sz w:val="20"/>
                <w:szCs w:val="20"/>
              </w:rPr>
            </w:pPr>
            <w:r w:rsidRPr="000935CD">
              <w:rPr>
                <w:rFonts w:cs="Calibri"/>
                <w:b/>
                <w:bCs/>
                <w:color w:val="000000"/>
                <w:sz w:val="20"/>
                <w:szCs w:val="20"/>
              </w:rPr>
              <w:t>Production</w:t>
            </w:r>
          </w:p>
        </w:tc>
        <w:tc>
          <w:tcPr>
            <w:tcW w:w="766" w:type="pct"/>
            <w:tcBorders>
              <w:top w:val="single" w:sz="8" w:space="0" w:color="000000"/>
              <w:left w:val="nil"/>
              <w:bottom w:val="single" w:sz="8" w:space="0" w:color="000000"/>
              <w:right w:val="nil"/>
            </w:tcBorders>
            <w:noWrap/>
          </w:tcPr>
          <w:p w:rsidR="00932390" w:rsidRPr="000935CD" w:rsidRDefault="00932390" w:rsidP="00246FD0">
            <w:pPr>
              <w:jc w:val="right"/>
              <w:rPr>
                <w:rFonts w:cs="Calibri"/>
                <w:b/>
                <w:bCs/>
                <w:color w:val="000000"/>
                <w:sz w:val="20"/>
                <w:szCs w:val="20"/>
              </w:rPr>
            </w:pPr>
            <w:r w:rsidRPr="000935CD">
              <w:rPr>
                <w:rFonts w:cs="Calibri"/>
                <w:b/>
                <w:bCs/>
                <w:color w:val="000000"/>
                <w:sz w:val="20"/>
                <w:szCs w:val="20"/>
              </w:rPr>
              <w:t>Programming</w:t>
            </w:r>
          </w:p>
        </w:tc>
        <w:tc>
          <w:tcPr>
            <w:tcW w:w="515" w:type="pct"/>
            <w:tcBorders>
              <w:top w:val="single" w:sz="8" w:space="0" w:color="000000"/>
              <w:left w:val="nil"/>
              <w:bottom w:val="single" w:sz="8" w:space="0" w:color="000000"/>
              <w:right w:val="nil"/>
            </w:tcBorders>
            <w:noWrap/>
          </w:tcPr>
          <w:p w:rsidR="00932390" w:rsidRPr="000935CD" w:rsidRDefault="00932390" w:rsidP="00246FD0">
            <w:pPr>
              <w:jc w:val="right"/>
              <w:rPr>
                <w:rFonts w:cs="Calibri"/>
                <w:b/>
                <w:bCs/>
                <w:color w:val="000000"/>
                <w:sz w:val="20"/>
                <w:szCs w:val="20"/>
              </w:rPr>
            </w:pPr>
            <w:r w:rsidRPr="000935CD">
              <w:rPr>
                <w:rFonts w:cs="Calibri"/>
                <w:b/>
                <w:bCs/>
                <w:color w:val="000000"/>
                <w:sz w:val="20"/>
                <w:szCs w:val="20"/>
              </w:rPr>
              <w:t>Overall</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New York-New Jersey NY-NJ-CT-PA</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33845</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140489</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148005</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126234</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448573</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Los Angeles-Riverside-Orange County, CA</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45211</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107055</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113059</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71143</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336468</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San Francisco-Oakland-San Jose, CA</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7237</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51080</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54118</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113817</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226252</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Washington-Baltimore, DC-MD-VA-WV</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9398</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36732</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50577</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94007</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190714</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Chicago-Gary-Kenosha, IL-IN-WI</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9768</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43547</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53265</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49251</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155831</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Boston-Worcester MA-NH-ME-CT</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5317</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28927</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40695</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67886</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142825</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Dallas-Fort Worth, TX</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5075</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27054</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35243</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45474</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112846</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Seattle-Tacoma-Bremerton, WA</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4689</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22184</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23583</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51802</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102258</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Atlanta, GA</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5909</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21112</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34338</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39372</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100731</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Philadelphia-Wilmington PA-NJ-DE-MD</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5367</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24931</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32693</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36272</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99263</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Minneapolis-St. Paul, MN-WI</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4085</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19954</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25254</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31218</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80511</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Detroit-Ann Arbor-Flint, MI</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3905</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23838</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23333</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24982</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76058</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Houston-Galveston-Brazoria, TX</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3916</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20480</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22398</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22697</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69491</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Denver-Boulder-Greeley, CO</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2385</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16581</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17972</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29350</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66288</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San Diego, CA</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2737</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15350</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15457</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22557</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56101</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Miami-Fort Lauderdale, FL</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4435</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17899</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23125</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10498</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55957</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Phoenix-Mesa, AZ</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2467</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16138</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17016</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19642</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55263</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Portland-Salem, OR-WA</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2936</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15747</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14499</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16519</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49701</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Austin-San Marcos, TX</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2494</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9488</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12051</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19916</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43949</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St. Louis, MO-IL</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2251</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11462</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13069</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15202</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41984</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Cleveland-Akron, OH</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2424</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10666</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13967</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12153</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39210</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Tampa-St. Petersburg-Clearwater, FL</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2135</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9982</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12521</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12764</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37402</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Orlando, FL</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3300</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9759</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11689</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10798</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35546</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lastRenderedPageBreak/>
              <w:t>Raleigh-Durham-Chapel Hill, NC</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1348</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5687</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9648</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17913</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34596</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Cincinnati-Hamilton, OH-KY-IN</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2281</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9906</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10882</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9792</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32861</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Kansas City, MO-KS</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1445</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8465</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9442</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13037</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32389</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Columbus, OH</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999</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7851</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8996</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13459</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31305</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Pittsburgh, PA</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1810</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7255</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9259</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11801</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30125</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Sacramento-Yolo, CA</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1353</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7531</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8029</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13000</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29913</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Charlotte-Gastonia-Rock Hill, NC-SC</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1494</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6497</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10783</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9396</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28170</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Milwaukee-Racine, WI</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1244</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8258</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8833</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8463</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26798</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Nashville, TN</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5852</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6068</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9213</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5226</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26359</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Indianapolis, IN</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1645</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6952</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8261</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8076</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24934</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Salt Lake City-Ogden, UT</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837</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6973</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7907</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9103</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24820</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Las Vegas, NV-AZ</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2828</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7960</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6897</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4644</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22329</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San Antonio, TX</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1674</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5722</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6434</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7015</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20845</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Norfolk-Newport News, VA-NC</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2668</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6762</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5469</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5620</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20519</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Providence-Fall River-Warwick, RI-MA</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1415</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6275</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6103</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5326</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19119</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Rochester, NY</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1103</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4790</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5280</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7676</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18849</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West Palm Beach-Boca Raton, FL</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1206</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5568</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6378</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4485</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17637</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Hartford, CT</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853</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3508</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5247</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7409</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17017</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Richmond-Petersburg, VA</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1390</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4916</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5276</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5328</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16910</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Omaha, NE--IA</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707</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3300</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5120</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6885</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16012</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Greensboro-Winston-Salem- NC</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1327</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5431</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5600</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3293</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15651</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Jacksonville, FL</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862</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4262</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4658</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5619</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15401</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Oklahoma City, OK</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1235</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3647</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4731</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5513</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15126</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Tucson, AZ</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1197</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4431</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3642</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4738</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14008</w:t>
            </w:r>
          </w:p>
        </w:tc>
      </w:tr>
      <w:tr w:rsidR="00932390" w:rsidRPr="00D80CF7" w:rsidTr="00246FD0">
        <w:trPr>
          <w:trHeight w:val="300"/>
        </w:trPr>
        <w:tc>
          <w:tcPr>
            <w:tcW w:w="2093" w:type="pct"/>
            <w:noWrap/>
          </w:tcPr>
          <w:p w:rsidR="00932390" w:rsidRPr="000935CD" w:rsidRDefault="00932390" w:rsidP="00DE6736">
            <w:pPr>
              <w:rPr>
                <w:rFonts w:cs="Calibri"/>
                <w:color w:val="000000"/>
                <w:sz w:val="20"/>
                <w:szCs w:val="20"/>
              </w:rPr>
            </w:pPr>
            <w:r w:rsidRPr="000935CD">
              <w:rPr>
                <w:rFonts w:cs="Calibri"/>
                <w:color w:val="000000"/>
                <w:sz w:val="20"/>
                <w:szCs w:val="20"/>
              </w:rPr>
              <w:t>Grand Rapids-Muskegon-Holland, MI</w:t>
            </w:r>
          </w:p>
        </w:tc>
        <w:tc>
          <w:tcPr>
            <w:tcW w:w="457"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1188</w:t>
            </w:r>
          </w:p>
        </w:tc>
        <w:tc>
          <w:tcPr>
            <w:tcW w:w="508"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4413</w:t>
            </w:r>
          </w:p>
        </w:tc>
        <w:tc>
          <w:tcPr>
            <w:tcW w:w="660"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4796</w:t>
            </w:r>
          </w:p>
        </w:tc>
        <w:tc>
          <w:tcPr>
            <w:tcW w:w="766"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3447</w:t>
            </w:r>
          </w:p>
        </w:tc>
        <w:tc>
          <w:tcPr>
            <w:tcW w:w="515" w:type="pct"/>
            <w:noWrap/>
          </w:tcPr>
          <w:p w:rsidR="00932390" w:rsidRPr="000935CD" w:rsidRDefault="00932390" w:rsidP="00246FD0">
            <w:pPr>
              <w:jc w:val="right"/>
              <w:rPr>
                <w:rFonts w:cs="Calibri"/>
                <w:color w:val="000000"/>
                <w:sz w:val="20"/>
                <w:szCs w:val="20"/>
              </w:rPr>
            </w:pPr>
            <w:r w:rsidRPr="000935CD">
              <w:rPr>
                <w:rFonts w:cs="Calibri"/>
                <w:color w:val="000000"/>
                <w:sz w:val="20"/>
                <w:szCs w:val="20"/>
              </w:rPr>
              <w:t>13844</w:t>
            </w:r>
          </w:p>
        </w:tc>
      </w:tr>
      <w:tr w:rsidR="00932390" w:rsidRPr="00D80CF7" w:rsidTr="00246FD0">
        <w:trPr>
          <w:trHeight w:val="300"/>
        </w:trPr>
        <w:tc>
          <w:tcPr>
            <w:tcW w:w="2093" w:type="pct"/>
            <w:tcBorders>
              <w:left w:val="nil"/>
              <w:right w:val="nil"/>
            </w:tcBorders>
            <w:shd w:val="clear" w:color="auto" w:fill="C0C0C0"/>
            <w:noWrap/>
          </w:tcPr>
          <w:p w:rsidR="00932390" w:rsidRPr="000935CD" w:rsidRDefault="00932390" w:rsidP="00DE6736">
            <w:pPr>
              <w:rPr>
                <w:rFonts w:cs="Calibri"/>
                <w:color w:val="000000"/>
                <w:sz w:val="20"/>
                <w:szCs w:val="20"/>
              </w:rPr>
            </w:pPr>
            <w:r w:rsidRPr="000935CD">
              <w:rPr>
                <w:rFonts w:cs="Calibri"/>
                <w:color w:val="000000"/>
                <w:sz w:val="20"/>
                <w:szCs w:val="20"/>
              </w:rPr>
              <w:t>Memphis, TN-AR-MS</w:t>
            </w:r>
          </w:p>
        </w:tc>
        <w:tc>
          <w:tcPr>
            <w:tcW w:w="457"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1422</w:t>
            </w:r>
          </w:p>
        </w:tc>
        <w:tc>
          <w:tcPr>
            <w:tcW w:w="508"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2747</w:t>
            </w:r>
          </w:p>
        </w:tc>
        <w:tc>
          <w:tcPr>
            <w:tcW w:w="660"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5264</w:t>
            </w:r>
          </w:p>
        </w:tc>
        <w:tc>
          <w:tcPr>
            <w:tcW w:w="766"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4136</w:t>
            </w:r>
          </w:p>
        </w:tc>
        <w:tc>
          <w:tcPr>
            <w:tcW w:w="515" w:type="pct"/>
            <w:tcBorders>
              <w:left w:val="nil"/>
              <w:right w:val="nil"/>
            </w:tcBorders>
            <w:shd w:val="clear" w:color="auto" w:fill="C0C0C0"/>
            <w:noWrap/>
          </w:tcPr>
          <w:p w:rsidR="00932390" w:rsidRPr="000935CD" w:rsidRDefault="00932390" w:rsidP="00246FD0">
            <w:pPr>
              <w:jc w:val="right"/>
              <w:rPr>
                <w:rFonts w:cs="Calibri"/>
                <w:color w:val="000000"/>
                <w:sz w:val="20"/>
                <w:szCs w:val="20"/>
              </w:rPr>
            </w:pPr>
            <w:r w:rsidRPr="000935CD">
              <w:rPr>
                <w:rFonts w:cs="Calibri"/>
                <w:color w:val="000000"/>
                <w:sz w:val="20"/>
                <w:szCs w:val="20"/>
              </w:rPr>
              <w:t>13569</w:t>
            </w:r>
          </w:p>
        </w:tc>
      </w:tr>
      <w:tr w:rsidR="00932390" w:rsidRPr="00D80CF7" w:rsidTr="00246FD0">
        <w:trPr>
          <w:trHeight w:val="300"/>
        </w:trPr>
        <w:tc>
          <w:tcPr>
            <w:tcW w:w="2093" w:type="pct"/>
            <w:tcBorders>
              <w:bottom w:val="single" w:sz="8" w:space="0" w:color="000000"/>
            </w:tcBorders>
            <w:noWrap/>
          </w:tcPr>
          <w:p w:rsidR="00932390" w:rsidRPr="000935CD" w:rsidRDefault="00932390" w:rsidP="00DE6736">
            <w:pPr>
              <w:rPr>
                <w:rFonts w:cs="Calibri"/>
                <w:color w:val="000000"/>
                <w:sz w:val="20"/>
                <w:szCs w:val="20"/>
              </w:rPr>
            </w:pPr>
            <w:r w:rsidRPr="000935CD">
              <w:rPr>
                <w:rFonts w:cs="Calibri"/>
                <w:color w:val="000000"/>
                <w:sz w:val="20"/>
                <w:szCs w:val="20"/>
              </w:rPr>
              <w:lastRenderedPageBreak/>
              <w:t>Albany-Schenectady-Troy, NY</w:t>
            </w:r>
          </w:p>
        </w:tc>
        <w:tc>
          <w:tcPr>
            <w:tcW w:w="457" w:type="pct"/>
            <w:tcBorders>
              <w:bottom w:val="single" w:sz="8" w:space="0" w:color="000000"/>
            </w:tcBorders>
            <w:noWrap/>
          </w:tcPr>
          <w:p w:rsidR="00932390" w:rsidRPr="000935CD" w:rsidRDefault="00932390" w:rsidP="00246FD0">
            <w:pPr>
              <w:jc w:val="right"/>
              <w:rPr>
                <w:rFonts w:cs="Calibri"/>
                <w:color w:val="000000"/>
                <w:sz w:val="20"/>
                <w:szCs w:val="20"/>
              </w:rPr>
            </w:pPr>
            <w:r w:rsidRPr="000935CD">
              <w:rPr>
                <w:rFonts w:cs="Calibri"/>
                <w:color w:val="000000"/>
                <w:sz w:val="20"/>
                <w:szCs w:val="20"/>
              </w:rPr>
              <w:t>861</w:t>
            </w:r>
          </w:p>
        </w:tc>
        <w:tc>
          <w:tcPr>
            <w:tcW w:w="508" w:type="pct"/>
            <w:tcBorders>
              <w:bottom w:val="single" w:sz="8" w:space="0" w:color="000000"/>
            </w:tcBorders>
            <w:noWrap/>
          </w:tcPr>
          <w:p w:rsidR="00932390" w:rsidRPr="000935CD" w:rsidRDefault="00932390" w:rsidP="00246FD0">
            <w:pPr>
              <w:jc w:val="right"/>
              <w:rPr>
                <w:rFonts w:cs="Calibri"/>
                <w:color w:val="000000"/>
                <w:sz w:val="20"/>
                <w:szCs w:val="20"/>
              </w:rPr>
            </w:pPr>
            <w:r w:rsidRPr="000935CD">
              <w:rPr>
                <w:rFonts w:cs="Calibri"/>
                <w:color w:val="000000"/>
                <w:sz w:val="20"/>
                <w:szCs w:val="20"/>
              </w:rPr>
              <w:t>3172</w:t>
            </w:r>
          </w:p>
        </w:tc>
        <w:tc>
          <w:tcPr>
            <w:tcW w:w="660" w:type="pct"/>
            <w:tcBorders>
              <w:bottom w:val="single" w:sz="8" w:space="0" w:color="000000"/>
            </w:tcBorders>
            <w:noWrap/>
          </w:tcPr>
          <w:p w:rsidR="00932390" w:rsidRPr="000935CD" w:rsidRDefault="00932390" w:rsidP="00246FD0">
            <w:pPr>
              <w:jc w:val="right"/>
              <w:rPr>
                <w:rFonts w:cs="Calibri"/>
                <w:color w:val="000000"/>
                <w:sz w:val="20"/>
                <w:szCs w:val="20"/>
              </w:rPr>
            </w:pPr>
            <w:r w:rsidRPr="000935CD">
              <w:rPr>
                <w:rFonts w:cs="Calibri"/>
                <w:color w:val="000000"/>
                <w:sz w:val="20"/>
                <w:szCs w:val="20"/>
              </w:rPr>
              <w:t>3197</w:t>
            </w:r>
          </w:p>
        </w:tc>
        <w:tc>
          <w:tcPr>
            <w:tcW w:w="766" w:type="pct"/>
            <w:tcBorders>
              <w:bottom w:val="single" w:sz="8" w:space="0" w:color="000000"/>
            </w:tcBorders>
            <w:noWrap/>
          </w:tcPr>
          <w:p w:rsidR="00932390" w:rsidRPr="000935CD" w:rsidRDefault="00932390" w:rsidP="00246FD0">
            <w:pPr>
              <w:jc w:val="right"/>
              <w:rPr>
                <w:rFonts w:cs="Calibri"/>
                <w:color w:val="000000"/>
                <w:sz w:val="20"/>
                <w:szCs w:val="20"/>
              </w:rPr>
            </w:pPr>
            <w:r w:rsidRPr="000935CD">
              <w:rPr>
                <w:rFonts w:cs="Calibri"/>
                <w:color w:val="000000"/>
                <w:sz w:val="20"/>
                <w:szCs w:val="20"/>
              </w:rPr>
              <w:t>6320</w:t>
            </w:r>
          </w:p>
        </w:tc>
        <w:tc>
          <w:tcPr>
            <w:tcW w:w="515" w:type="pct"/>
            <w:tcBorders>
              <w:bottom w:val="single" w:sz="8" w:space="0" w:color="000000"/>
            </w:tcBorders>
            <w:noWrap/>
          </w:tcPr>
          <w:p w:rsidR="00932390" w:rsidRPr="000935CD" w:rsidRDefault="00932390" w:rsidP="00246FD0">
            <w:pPr>
              <w:jc w:val="right"/>
              <w:rPr>
                <w:rFonts w:cs="Calibri"/>
                <w:color w:val="000000"/>
                <w:sz w:val="20"/>
                <w:szCs w:val="20"/>
              </w:rPr>
            </w:pPr>
            <w:r w:rsidRPr="000935CD">
              <w:rPr>
                <w:rFonts w:cs="Calibri"/>
                <w:color w:val="000000"/>
                <w:sz w:val="20"/>
                <w:szCs w:val="20"/>
              </w:rPr>
              <w:t>13550</w:t>
            </w:r>
          </w:p>
        </w:tc>
      </w:tr>
    </w:tbl>
    <w:p w:rsidR="00932390" w:rsidRDefault="00932390" w:rsidP="00DE6736">
      <w:pPr>
        <w:pStyle w:val="Footer"/>
        <w:rPr>
          <w:rStyle w:val="FootnoteReference"/>
          <w:sz w:val="24"/>
        </w:rPr>
      </w:pPr>
      <w:r w:rsidRPr="00D827B6">
        <w:rPr>
          <w:rStyle w:val="FootnoteReference"/>
          <w:sz w:val="24"/>
        </w:rPr>
        <w:t xml:space="preserve">Source: American Community Survey, 2006-2008 Public Use </w:t>
      </w:r>
      <w:proofErr w:type="spellStart"/>
      <w:r w:rsidRPr="00D827B6">
        <w:rPr>
          <w:rStyle w:val="FootnoteReference"/>
          <w:sz w:val="24"/>
        </w:rPr>
        <w:t>Microdata</w:t>
      </w:r>
      <w:proofErr w:type="spellEnd"/>
    </w:p>
    <w:p w:rsidR="00932390" w:rsidRPr="00DE6736" w:rsidRDefault="00932390" w:rsidP="00DE6736">
      <w:pPr>
        <w:rPr>
          <w:rStyle w:val="FootnoteReference"/>
          <w:vertAlign w:val="baseline"/>
        </w:rPr>
      </w:pPr>
      <w:r>
        <w:br w:type="page"/>
      </w:r>
    </w:p>
    <w:p w:rsidR="00932390" w:rsidRDefault="00CC76BC" w:rsidP="00CC76BC">
      <w:pPr>
        <w:pStyle w:val="Heading1"/>
      </w:pPr>
      <w:bookmarkStart w:id="98" w:name="_Toc306641589"/>
      <w:r>
        <w:lastRenderedPageBreak/>
        <w:t>BIBLIOGRAPHY</w:t>
      </w:r>
      <w:bookmarkEnd w:id="98"/>
    </w:p>
    <w:p w:rsidR="00932390" w:rsidRDefault="00932390" w:rsidP="00BA0888">
      <w:pPr>
        <w:pStyle w:val="Bibliography"/>
      </w:pPr>
    </w:p>
    <w:p w:rsidR="00635F00" w:rsidRPr="00635F00" w:rsidRDefault="00574BE4" w:rsidP="00635F00">
      <w:pPr>
        <w:pStyle w:val="Bibliography"/>
        <w:rPr>
          <w:rFonts w:cs="Calibri"/>
          <w:noProof/>
        </w:rPr>
      </w:pPr>
      <w:r w:rsidRPr="00635F00">
        <w:fldChar w:fldCharType="begin"/>
      </w:r>
      <w:r w:rsidR="00932390" w:rsidRPr="00635F00">
        <w:instrText xml:space="preserve"> ADDIN EN.REFLIST </w:instrText>
      </w:r>
      <w:r w:rsidRPr="00635F00">
        <w:fldChar w:fldCharType="separate"/>
      </w:r>
      <w:bookmarkStart w:id="99" w:name="_ENREF_1"/>
      <w:r w:rsidR="00635F00" w:rsidRPr="00635F00">
        <w:rPr>
          <w:rFonts w:cs="Calibri"/>
          <w:noProof/>
        </w:rPr>
        <w:t>Association, E. S. (2010). Video Games In The 21st Century: The 2010 Report Economic Contributions of the US Entertainment Software Industry.</w:t>
      </w:r>
      <w:bookmarkEnd w:id="99"/>
    </w:p>
    <w:p w:rsidR="00635F00" w:rsidRPr="00635F00" w:rsidRDefault="00635F00" w:rsidP="00635F00"/>
    <w:p w:rsidR="00635F00" w:rsidRPr="00635F00" w:rsidRDefault="00635F00" w:rsidP="00635F00">
      <w:pPr>
        <w:pStyle w:val="Bibliography"/>
        <w:rPr>
          <w:rFonts w:cs="Calibri"/>
          <w:noProof/>
        </w:rPr>
      </w:pPr>
      <w:bookmarkStart w:id="100" w:name="_ENREF_2"/>
      <w:r w:rsidRPr="00635F00">
        <w:rPr>
          <w:rFonts w:cs="Calibri"/>
          <w:noProof/>
        </w:rPr>
        <w:t xml:space="preserve">Barro, R. J. (1991). "Economic Growth in a Cross Section of Countries." </w:t>
      </w:r>
      <w:r w:rsidRPr="00635F00">
        <w:rPr>
          <w:rFonts w:cs="Calibri"/>
          <w:noProof/>
          <w:u w:val="single"/>
        </w:rPr>
        <w:t>The Quarterly Journal of Economics</w:t>
      </w:r>
      <w:r w:rsidRPr="00635F00">
        <w:rPr>
          <w:rFonts w:cs="Calibri"/>
          <w:noProof/>
        </w:rPr>
        <w:t xml:space="preserve"> 106(2): 407-443.</w:t>
      </w:r>
      <w:bookmarkEnd w:id="100"/>
    </w:p>
    <w:p w:rsidR="00635F00" w:rsidRPr="00635F00" w:rsidRDefault="00635F00" w:rsidP="00635F00"/>
    <w:p w:rsidR="00635F00" w:rsidRPr="00635F00" w:rsidRDefault="00635F00" w:rsidP="00635F00">
      <w:pPr>
        <w:pStyle w:val="Bibliography"/>
        <w:rPr>
          <w:rFonts w:cs="Calibri"/>
          <w:noProof/>
        </w:rPr>
      </w:pPr>
      <w:bookmarkStart w:id="101" w:name="_ENREF_3"/>
      <w:r w:rsidRPr="00635F00">
        <w:rPr>
          <w:rFonts w:cs="Calibri"/>
          <w:noProof/>
        </w:rPr>
        <w:t xml:space="preserve">Becker, G. S. (1965). "A Theory of the Allocation of Time." </w:t>
      </w:r>
      <w:r w:rsidRPr="00635F00">
        <w:rPr>
          <w:rFonts w:cs="Calibri"/>
          <w:noProof/>
          <w:u w:val="single"/>
        </w:rPr>
        <w:t>The Economic Journal</w:t>
      </w:r>
      <w:r w:rsidRPr="00635F00">
        <w:rPr>
          <w:rFonts w:cs="Calibri"/>
          <w:noProof/>
        </w:rPr>
        <w:t xml:space="preserve"> 75(299): 493-517.</w:t>
      </w:r>
      <w:bookmarkEnd w:id="101"/>
    </w:p>
    <w:p w:rsidR="00635F00" w:rsidRPr="00635F00" w:rsidRDefault="00635F00" w:rsidP="00635F00"/>
    <w:p w:rsidR="00635F00" w:rsidRPr="00635F00" w:rsidRDefault="00635F00" w:rsidP="00635F00">
      <w:pPr>
        <w:pStyle w:val="Bibliography"/>
        <w:rPr>
          <w:rFonts w:cs="Calibri"/>
          <w:noProof/>
        </w:rPr>
      </w:pPr>
      <w:bookmarkStart w:id="102" w:name="_ENREF_4"/>
      <w:r w:rsidRPr="00635F00">
        <w:rPr>
          <w:rFonts w:cs="Calibri"/>
          <w:noProof/>
        </w:rPr>
        <w:t xml:space="preserve">Beine, M., F. Docquier, et al. (2001). "Brain drain and economic growth: theory and evidence." </w:t>
      </w:r>
      <w:r w:rsidRPr="00635F00">
        <w:rPr>
          <w:rFonts w:cs="Calibri"/>
          <w:noProof/>
          <w:u w:val="single"/>
        </w:rPr>
        <w:t>Journal of Development Economics</w:t>
      </w:r>
      <w:r w:rsidRPr="00635F00">
        <w:rPr>
          <w:rFonts w:cs="Calibri"/>
          <w:noProof/>
        </w:rPr>
        <w:t xml:space="preserve"> 64(1): 275-289.</w:t>
      </w:r>
      <w:bookmarkEnd w:id="102"/>
    </w:p>
    <w:p w:rsidR="00635F00" w:rsidRPr="00635F00" w:rsidRDefault="00635F00" w:rsidP="00635F00"/>
    <w:p w:rsidR="00635F00" w:rsidRDefault="00635F00" w:rsidP="00635F00">
      <w:pPr>
        <w:pStyle w:val="Bibliography"/>
        <w:rPr>
          <w:rFonts w:cs="Calibri"/>
          <w:noProof/>
        </w:rPr>
      </w:pPr>
      <w:bookmarkStart w:id="103" w:name="_ENREF_5"/>
      <w:r w:rsidRPr="00635F00">
        <w:rPr>
          <w:rFonts w:cs="Calibri"/>
          <w:noProof/>
        </w:rPr>
        <w:t>BostInnovation (2010). MIT GAMBIT Game Lab Gearing Up to Find the Future of Gaming Again. K. Psaty, Pinyadda Media Network.</w:t>
      </w:r>
      <w:bookmarkEnd w:id="103"/>
    </w:p>
    <w:p w:rsidR="009C2CA2" w:rsidRPr="009C2CA2" w:rsidRDefault="009C2CA2" w:rsidP="009C2CA2"/>
    <w:p w:rsidR="00635F00" w:rsidRDefault="00635F00" w:rsidP="00635F00">
      <w:pPr>
        <w:pStyle w:val="Bibliography"/>
        <w:rPr>
          <w:rFonts w:cs="Calibri"/>
          <w:noProof/>
        </w:rPr>
      </w:pPr>
      <w:bookmarkStart w:id="104" w:name="_ENREF_6"/>
      <w:r w:rsidRPr="00635F00">
        <w:rPr>
          <w:rFonts w:cs="Calibri"/>
          <w:noProof/>
        </w:rPr>
        <w:t xml:space="preserve">Bray, H. (2011). A move to help Boston level up. </w:t>
      </w:r>
      <w:r w:rsidRPr="00635F00">
        <w:rPr>
          <w:rFonts w:cs="Calibri"/>
          <w:noProof/>
          <w:u w:val="single"/>
        </w:rPr>
        <w:t>The Boston Globe</w:t>
      </w:r>
      <w:r w:rsidRPr="00635F00">
        <w:rPr>
          <w:rFonts w:cs="Calibri"/>
          <w:noProof/>
        </w:rPr>
        <w:t>. Boston.</w:t>
      </w:r>
      <w:bookmarkEnd w:id="104"/>
    </w:p>
    <w:p w:rsidR="009C2CA2" w:rsidRPr="009C2CA2" w:rsidRDefault="009C2CA2" w:rsidP="009C2CA2"/>
    <w:p w:rsidR="00635F00" w:rsidRDefault="00635F00" w:rsidP="00635F00">
      <w:pPr>
        <w:pStyle w:val="Bibliography"/>
        <w:rPr>
          <w:rFonts w:cs="Calibri"/>
          <w:noProof/>
        </w:rPr>
      </w:pPr>
      <w:bookmarkStart w:id="105" w:name="_ENREF_7"/>
      <w:r w:rsidRPr="00635F00">
        <w:rPr>
          <w:rFonts w:cs="Calibri"/>
          <w:noProof/>
        </w:rPr>
        <w:t xml:space="preserve">Bresnahan, T. F. and A. Gambardella (2004). </w:t>
      </w:r>
      <w:r w:rsidRPr="00635F00">
        <w:rPr>
          <w:rFonts w:cs="Calibri"/>
          <w:noProof/>
          <w:u w:val="single"/>
        </w:rPr>
        <w:t>Building high-tech clusters : Silicon Valley and beyond</w:t>
      </w:r>
      <w:r w:rsidRPr="00635F00">
        <w:rPr>
          <w:rFonts w:cs="Calibri"/>
          <w:noProof/>
        </w:rPr>
        <w:t>. Cambridge; New York, Cambridge University Press.</w:t>
      </w:r>
      <w:bookmarkEnd w:id="105"/>
    </w:p>
    <w:p w:rsidR="009C2CA2" w:rsidRPr="009C2CA2" w:rsidRDefault="009C2CA2" w:rsidP="009C2CA2"/>
    <w:p w:rsidR="00635F00" w:rsidRDefault="00635F00" w:rsidP="00635F00">
      <w:pPr>
        <w:pStyle w:val="Bibliography"/>
        <w:rPr>
          <w:rFonts w:cs="Calibri"/>
          <w:noProof/>
        </w:rPr>
      </w:pPr>
      <w:bookmarkStart w:id="106" w:name="_ENREF_8"/>
      <w:r w:rsidRPr="00635F00">
        <w:rPr>
          <w:rFonts w:cs="Calibri"/>
          <w:noProof/>
        </w:rPr>
        <w:t xml:space="preserve">Brown, R. H. (2010). "Game sector debates industry obstacles to growth in Massachusetts." </w:t>
      </w:r>
      <w:r w:rsidRPr="00635F00">
        <w:rPr>
          <w:rFonts w:cs="Calibri"/>
          <w:noProof/>
          <w:u w:val="single"/>
        </w:rPr>
        <w:t>Mass High Tech</w:t>
      </w:r>
      <w:r w:rsidRPr="00635F00">
        <w:rPr>
          <w:rFonts w:cs="Calibri"/>
          <w:noProof/>
        </w:rPr>
        <w:t>.</w:t>
      </w:r>
      <w:bookmarkEnd w:id="106"/>
    </w:p>
    <w:p w:rsidR="009C2CA2" w:rsidRPr="009C2CA2" w:rsidRDefault="009C2CA2" w:rsidP="009C2CA2"/>
    <w:p w:rsidR="00635F00" w:rsidRDefault="00635F00" w:rsidP="00635F00">
      <w:pPr>
        <w:pStyle w:val="Bibliography"/>
        <w:rPr>
          <w:rFonts w:cs="Calibri"/>
          <w:noProof/>
        </w:rPr>
      </w:pPr>
      <w:bookmarkStart w:id="107" w:name="_ENREF_9"/>
      <w:r w:rsidRPr="00635F00">
        <w:rPr>
          <w:rFonts w:cs="Calibri"/>
          <w:noProof/>
        </w:rPr>
        <w:t xml:space="preserve">Brown, R. H. (2010). Harmonix confirms playable keyboard, guitars for Rock Band 3. </w:t>
      </w:r>
      <w:r w:rsidRPr="00635F00">
        <w:rPr>
          <w:rFonts w:cs="Calibri"/>
          <w:noProof/>
          <w:u w:val="single"/>
        </w:rPr>
        <w:t>Mass High Tech: The Voice of New England Innovation</w:t>
      </w:r>
      <w:r w:rsidRPr="00635F00">
        <w:rPr>
          <w:rFonts w:cs="Calibri"/>
          <w:noProof/>
        </w:rPr>
        <w:t>. Boston, MA, American City Business Journals.</w:t>
      </w:r>
      <w:bookmarkEnd w:id="107"/>
    </w:p>
    <w:p w:rsidR="009C2CA2" w:rsidRPr="009C2CA2" w:rsidRDefault="009C2CA2" w:rsidP="009C2CA2"/>
    <w:p w:rsidR="00635F00" w:rsidRDefault="00635F00" w:rsidP="00635F00">
      <w:pPr>
        <w:pStyle w:val="Bibliography"/>
        <w:rPr>
          <w:rFonts w:cs="Calibri"/>
          <w:noProof/>
        </w:rPr>
      </w:pPr>
      <w:bookmarkStart w:id="108" w:name="_ENREF_10"/>
      <w:r w:rsidRPr="00635F00">
        <w:rPr>
          <w:rFonts w:cs="Calibri"/>
          <w:noProof/>
        </w:rPr>
        <w:t xml:space="preserve">Brown, R. H. (2010). "New England's video game cluster chipping away at challenges " </w:t>
      </w:r>
      <w:r w:rsidRPr="00635F00">
        <w:rPr>
          <w:rFonts w:cs="Calibri"/>
          <w:noProof/>
          <w:u w:val="single"/>
        </w:rPr>
        <w:t>Mass High Tech: The Voice of New England Innovation</w:t>
      </w:r>
      <w:r w:rsidRPr="00635F00">
        <w:rPr>
          <w:rFonts w:cs="Calibri"/>
          <w:noProof/>
        </w:rPr>
        <w:t>.</w:t>
      </w:r>
      <w:bookmarkEnd w:id="108"/>
    </w:p>
    <w:p w:rsidR="009C2CA2" w:rsidRPr="009C2CA2" w:rsidRDefault="009C2CA2" w:rsidP="009C2CA2"/>
    <w:p w:rsidR="00635F00" w:rsidRDefault="00635F00" w:rsidP="00635F00">
      <w:pPr>
        <w:pStyle w:val="Bibliography"/>
        <w:rPr>
          <w:rFonts w:cs="Calibri"/>
          <w:noProof/>
        </w:rPr>
      </w:pPr>
      <w:bookmarkStart w:id="109" w:name="_ENREF_11"/>
      <w:r w:rsidRPr="00635F00">
        <w:rPr>
          <w:rFonts w:cs="Calibri"/>
          <w:noProof/>
        </w:rPr>
        <w:t xml:space="preserve">Brown, R. H. (2010). "PAX East to play in Boston longer, moving to BCEC." </w:t>
      </w:r>
      <w:r w:rsidRPr="00635F00">
        <w:rPr>
          <w:rFonts w:cs="Calibri"/>
          <w:noProof/>
          <w:u w:val="single"/>
        </w:rPr>
        <w:t>Mass High Tech: The Voice of New England Innovation</w:t>
      </w:r>
      <w:r w:rsidRPr="00635F00">
        <w:rPr>
          <w:rFonts w:cs="Calibri"/>
          <w:noProof/>
        </w:rPr>
        <w:t>.</w:t>
      </w:r>
      <w:bookmarkEnd w:id="109"/>
    </w:p>
    <w:p w:rsidR="009C2CA2" w:rsidRPr="009C2CA2" w:rsidRDefault="009C2CA2" w:rsidP="009C2CA2"/>
    <w:p w:rsidR="00635F00" w:rsidRDefault="00635F00" w:rsidP="00635F00">
      <w:pPr>
        <w:pStyle w:val="Bibliography"/>
        <w:rPr>
          <w:rFonts w:cs="Calibri"/>
          <w:noProof/>
        </w:rPr>
      </w:pPr>
      <w:bookmarkStart w:id="110" w:name="_ENREF_12"/>
      <w:r w:rsidRPr="00635F00">
        <w:rPr>
          <w:rFonts w:cs="Calibri"/>
          <w:noProof/>
        </w:rPr>
        <w:t xml:space="preserve">Buss, T. F. (2001). "The Effect of State Tax Incentives on Economic Growth and Firm Location Decisions: An Overview of the Literature." </w:t>
      </w:r>
      <w:r w:rsidRPr="00635F00">
        <w:rPr>
          <w:rFonts w:cs="Calibri"/>
          <w:noProof/>
          <w:u w:val="single"/>
        </w:rPr>
        <w:t>Economic Development Quarterly</w:t>
      </w:r>
      <w:r w:rsidRPr="00635F00">
        <w:rPr>
          <w:rFonts w:cs="Calibri"/>
          <w:noProof/>
        </w:rPr>
        <w:t xml:space="preserve"> 15(1): 90-105.</w:t>
      </w:r>
      <w:bookmarkEnd w:id="110"/>
    </w:p>
    <w:p w:rsidR="009C2CA2" w:rsidRPr="009C2CA2" w:rsidRDefault="009C2CA2" w:rsidP="009C2CA2"/>
    <w:p w:rsidR="00635F00" w:rsidRDefault="00635F00" w:rsidP="00635F00">
      <w:pPr>
        <w:pStyle w:val="Bibliography"/>
        <w:rPr>
          <w:rFonts w:cs="Calibri"/>
          <w:noProof/>
        </w:rPr>
      </w:pPr>
      <w:bookmarkStart w:id="111" w:name="_ENREF_13"/>
      <w:r w:rsidRPr="00635F00">
        <w:rPr>
          <w:rFonts w:cs="Calibri"/>
          <w:noProof/>
        </w:rPr>
        <w:t xml:space="preserve">Caves, R. E. (2000). </w:t>
      </w:r>
      <w:r w:rsidRPr="00635F00">
        <w:rPr>
          <w:rFonts w:cs="Calibri"/>
          <w:noProof/>
          <w:u w:val="single"/>
        </w:rPr>
        <w:t>Creative industries : contracts between art and commerce</w:t>
      </w:r>
      <w:r w:rsidRPr="00635F00">
        <w:rPr>
          <w:rFonts w:cs="Calibri"/>
          <w:noProof/>
        </w:rPr>
        <w:t>. Cambridge, Mass.; London, Harvard University Press.</w:t>
      </w:r>
      <w:bookmarkEnd w:id="111"/>
    </w:p>
    <w:p w:rsidR="009C2CA2" w:rsidRPr="009C2CA2" w:rsidRDefault="009C2CA2" w:rsidP="009C2CA2"/>
    <w:p w:rsidR="00635F00" w:rsidRDefault="00635F00" w:rsidP="00635F00">
      <w:pPr>
        <w:pStyle w:val="Bibliography"/>
        <w:rPr>
          <w:rFonts w:cs="Calibri"/>
          <w:noProof/>
        </w:rPr>
      </w:pPr>
      <w:bookmarkStart w:id="112" w:name="_ENREF_14"/>
      <w:r w:rsidRPr="00635F00">
        <w:rPr>
          <w:rFonts w:cs="Calibri"/>
          <w:noProof/>
        </w:rPr>
        <w:t xml:space="preserve">Chapple, K., A. Markusen, et al. (2004). "Gauging Metropolitan “High-Tech” and “I-Tech” Activity." </w:t>
      </w:r>
      <w:r w:rsidRPr="00635F00">
        <w:rPr>
          <w:rFonts w:cs="Calibri"/>
          <w:noProof/>
          <w:u w:val="single"/>
        </w:rPr>
        <w:t>Economic Development Quarterly</w:t>
      </w:r>
      <w:r w:rsidRPr="00635F00">
        <w:rPr>
          <w:rFonts w:cs="Calibri"/>
          <w:noProof/>
        </w:rPr>
        <w:t xml:space="preserve"> 18(1): 10-29.</w:t>
      </w:r>
      <w:bookmarkEnd w:id="112"/>
    </w:p>
    <w:p w:rsidR="009C2CA2" w:rsidRPr="009C2CA2" w:rsidRDefault="009C2CA2" w:rsidP="009C2CA2"/>
    <w:p w:rsidR="009C2CA2" w:rsidRPr="009C2CA2" w:rsidRDefault="00635F00" w:rsidP="009C2CA2">
      <w:pPr>
        <w:pStyle w:val="Bibliography"/>
        <w:rPr>
          <w:rFonts w:cs="Calibri"/>
          <w:noProof/>
        </w:rPr>
      </w:pPr>
      <w:bookmarkStart w:id="113" w:name="_ENREF_15"/>
      <w:r w:rsidRPr="00635F00">
        <w:rPr>
          <w:rFonts w:cs="Calibri"/>
          <w:noProof/>
        </w:rPr>
        <w:t xml:space="preserve">Cramer, M. (2007). "A little something to stick around." </w:t>
      </w:r>
      <w:r w:rsidRPr="00635F00">
        <w:rPr>
          <w:rFonts w:cs="Calibri"/>
          <w:noProof/>
          <w:u w:val="single"/>
        </w:rPr>
        <w:t>Boston Globe (Boston, MA)</w:t>
      </w:r>
      <w:r w:rsidRPr="00635F00">
        <w:rPr>
          <w:rFonts w:cs="Calibri"/>
          <w:noProof/>
        </w:rPr>
        <w:t>.</w:t>
      </w:r>
      <w:bookmarkEnd w:id="113"/>
    </w:p>
    <w:p w:rsidR="009C2CA2" w:rsidRPr="009C2CA2" w:rsidRDefault="009C2CA2" w:rsidP="009C2CA2"/>
    <w:p w:rsidR="00635F00" w:rsidRDefault="00635F00" w:rsidP="00635F00">
      <w:pPr>
        <w:pStyle w:val="Bibliography"/>
        <w:rPr>
          <w:rFonts w:cs="Calibri"/>
          <w:noProof/>
        </w:rPr>
      </w:pPr>
      <w:bookmarkStart w:id="114" w:name="_ENREF_16"/>
      <w:r w:rsidRPr="00635F00">
        <w:rPr>
          <w:rFonts w:cs="Calibri"/>
          <w:noProof/>
        </w:rPr>
        <w:t xml:space="preserve">Dayal, P. (2010). Video game pitch is win for Becker College may host new institute. </w:t>
      </w:r>
      <w:r w:rsidRPr="00635F00">
        <w:rPr>
          <w:rFonts w:cs="Calibri"/>
          <w:noProof/>
          <w:u w:val="single"/>
        </w:rPr>
        <w:t>Worcester Telegram &amp; Gazette</w:t>
      </w:r>
      <w:r w:rsidRPr="00635F00">
        <w:rPr>
          <w:rFonts w:cs="Calibri"/>
          <w:noProof/>
        </w:rPr>
        <w:t xml:space="preserve">. Worcester, MA </w:t>
      </w:r>
      <w:bookmarkEnd w:id="114"/>
    </w:p>
    <w:p w:rsidR="009C2CA2" w:rsidRPr="009C2CA2" w:rsidRDefault="009C2CA2" w:rsidP="009C2CA2"/>
    <w:p w:rsidR="00635F00" w:rsidRDefault="00635F00" w:rsidP="00635F00">
      <w:pPr>
        <w:pStyle w:val="Bibliography"/>
        <w:rPr>
          <w:rFonts w:cs="Calibri"/>
          <w:noProof/>
        </w:rPr>
      </w:pPr>
      <w:bookmarkStart w:id="115" w:name="_ENREF_17"/>
      <w:r w:rsidRPr="00635F00">
        <w:rPr>
          <w:rFonts w:cs="Calibri"/>
          <w:noProof/>
        </w:rPr>
        <w:t xml:space="preserve">Ducheneaut, N., N. Yee, et al. (2006). "Alone together?": exploring the social dynamics of massively multiplayer online games. </w:t>
      </w:r>
      <w:r w:rsidRPr="00635F00">
        <w:rPr>
          <w:rFonts w:cs="Calibri"/>
          <w:noProof/>
          <w:u w:val="single"/>
        </w:rPr>
        <w:t>Proceedings of the SIGCHI conference on Human Factors in computing systems</w:t>
      </w:r>
      <w:r w:rsidRPr="00635F00">
        <w:rPr>
          <w:rFonts w:cs="Calibri"/>
          <w:noProof/>
        </w:rPr>
        <w:t>. Montr\&amp;\#233;al, Qu\&amp;\#233;bec, Canada, ACM: 407-416.</w:t>
      </w:r>
      <w:bookmarkEnd w:id="115"/>
    </w:p>
    <w:p w:rsidR="00635F00" w:rsidRPr="00635F00" w:rsidRDefault="00635F00" w:rsidP="00635F00"/>
    <w:p w:rsidR="00635F00" w:rsidRDefault="00635F00" w:rsidP="00635F00">
      <w:pPr>
        <w:pStyle w:val="Bibliography"/>
        <w:rPr>
          <w:rFonts w:cs="Calibri"/>
          <w:noProof/>
        </w:rPr>
      </w:pPr>
      <w:bookmarkStart w:id="116" w:name="_ENREF_18"/>
      <w:r w:rsidRPr="00635F00">
        <w:rPr>
          <w:rFonts w:cs="Calibri"/>
          <w:noProof/>
        </w:rPr>
        <w:t>Ellis, M., M. Reibel, et al. (1999). "C</w:t>
      </w:r>
      <w:r>
        <w:rPr>
          <w:rFonts w:cs="Calibri"/>
          <w:noProof/>
        </w:rPr>
        <w:t>omparative</w:t>
      </w:r>
      <w:r w:rsidRPr="00635F00">
        <w:rPr>
          <w:rFonts w:cs="Calibri"/>
          <w:noProof/>
        </w:rPr>
        <w:t xml:space="preserve"> M</w:t>
      </w:r>
      <w:r>
        <w:rPr>
          <w:rFonts w:cs="Calibri"/>
          <w:noProof/>
        </w:rPr>
        <w:t>etropolitan Area Analysis:</w:t>
      </w:r>
      <w:r w:rsidRPr="00635F00">
        <w:rPr>
          <w:rFonts w:cs="Calibri"/>
          <w:noProof/>
        </w:rPr>
        <w:t xml:space="preserve"> M</w:t>
      </w:r>
      <w:r>
        <w:rPr>
          <w:rFonts w:cs="Calibri"/>
          <w:noProof/>
        </w:rPr>
        <w:t>atching the</w:t>
      </w:r>
      <w:r w:rsidRPr="00635F00">
        <w:rPr>
          <w:rFonts w:cs="Calibri"/>
          <w:noProof/>
        </w:rPr>
        <w:t xml:space="preserve"> 1980 </w:t>
      </w:r>
      <w:r>
        <w:rPr>
          <w:rFonts w:cs="Calibri"/>
          <w:noProof/>
        </w:rPr>
        <w:t>and</w:t>
      </w:r>
      <w:r w:rsidRPr="00635F00">
        <w:rPr>
          <w:rFonts w:cs="Calibri"/>
          <w:noProof/>
        </w:rPr>
        <w:t xml:space="preserve"> 1990 </w:t>
      </w:r>
      <w:r>
        <w:rPr>
          <w:rFonts w:cs="Calibri"/>
          <w:noProof/>
        </w:rPr>
        <w:t>Census Publis Use Microdata Samples for Metropolitan Areas</w:t>
      </w:r>
      <w:r w:rsidRPr="00635F00">
        <w:rPr>
          <w:rFonts w:cs="Calibri"/>
          <w:noProof/>
        </w:rPr>
        <w:t xml:space="preserve">." </w:t>
      </w:r>
      <w:r w:rsidRPr="00635F00">
        <w:rPr>
          <w:rFonts w:cs="Calibri"/>
          <w:noProof/>
          <w:u w:val="single"/>
        </w:rPr>
        <w:t>Urban Geography</w:t>
      </w:r>
      <w:r w:rsidRPr="00635F00">
        <w:rPr>
          <w:rFonts w:cs="Calibri"/>
          <w:noProof/>
        </w:rPr>
        <w:t xml:space="preserve"> 20(1): 75-92.</w:t>
      </w:r>
      <w:bookmarkEnd w:id="116"/>
    </w:p>
    <w:p w:rsidR="009C2CA2" w:rsidRPr="009C2CA2" w:rsidRDefault="009C2CA2" w:rsidP="009C2CA2"/>
    <w:p w:rsidR="00635F00" w:rsidRDefault="00635F00" w:rsidP="00635F00">
      <w:pPr>
        <w:pStyle w:val="Bibliography"/>
        <w:rPr>
          <w:rFonts w:cs="Calibri"/>
          <w:noProof/>
        </w:rPr>
      </w:pPr>
      <w:bookmarkStart w:id="117" w:name="_ENREF_19"/>
      <w:r w:rsidRPr="00635F00">
        <w:rPr>
          <w:rFonts w:cs="Calibri"/>
          <w:noProof/>
        </w:rPr>
        <w:t xml:space="preserve">Feser, E. J. (2003). "What Regions Do Rather than Make: A Proposed Set of Knowledge-based Occupation Clusters." </w:t>
      </w:r>
      <w:r w:rsidRPr="00635F00">
        <w:rPr>
          <w:rFonts w:cs="Calibri"/>
          <w:noProof/>
          <w:u w:val="single"/>
        </w:rPr>
        <w:t>Urban Studies</w:t>
      </w:r>
      <w:r w:rsidRPr="00635F00">
        <w:rPr>
          <w:rFonts w:cs="Calibri"/>
          <w:noProof/>
        </w:rPr>
        <w:t xml:space="preserve"> 40(10): 1937-1958.</w:t>
      </w:r>
      <w:bookmarkEnd w:id="117"/>
    </w:p>
    <w:p w:rsidR="00635F00" w:rsidRPr="00635F00" w:rsidRDefault="00635F00" w:rsidP="00635F00"/>
    <w:p w:rsidR="00635F00" w:rsidRDefault="00635F00" w:rsidP="00635F00">
      <w:pPr>
        <w:pStyle w:val="Bibliography"/>
        <w:rPr>
          <w:rFonts w:cs="Calibri"/>
          <w:noProof/>
        </w:rPr>
      </w:pPr>
      <w:bookmarkStart w:id="118" w:name="_ENREF_20"/>
      <w:r w:rsidRPr="00635F00">
        <w:rPr>
          <w:rFonts w:cs="Calibri"/>
          <w:noProof/>
        </w:rPr>
        <w:t xml:space="preserve">Florida, R. L. (2002). </w:t>
      </w:r>
      <w:r w:rsidRPr="00635F00">
        <w:rPr>
          <w:rFonts w:cs="Calibri"/>
          <w:noProof/>
          <w:u w:val="single"/>
        </w:rPr>
        <w:t>The rise of the creative class : and how it's transforming work, leisure, community and everyday life</w:t>
      </w:r>
      <w:r w:rsidRPr="00635F00">
        <w:rPr>
          <w:rFonts w:cs="Calibri"/>
          <w:noProof/>
        </w:rPr>
        <w:t>. New York, NY, Basic Books.</w:t>
      </w:r>
      <w:bookmarkEnd w:id="118"/>
    </w:p>
    <w:p w:rsidR="00635F00" w:rsidRPr="00635F00" w:rsidRDefault="00635F00" w:rsidP="00635F00"/>
    <w:p w:rsidR="00635F00" w:rsidRDefault="00635F00" w:rsidP="00635F00">
      <w:pPr>
        <w:pStyle w:val="Bibliography"/>
        <w:rPr>
          <w:rFonts w:cs="Calibri"/>
          <w:noProof/>
        </w:rPr>
      </w:pPr>
      <w:bookmarkStart w:id="119" w:name="_ENREF_21"/>
      <w:r w:rsidRPr="00635F00">
        <w:rPr>
          <w:rFonts w:cs="Calibri"/>
          <w:noProof/>
        </w:rPr>
        <w:t xml:space="preserve">Florida, R. L. (2005). </w:t>
      </w:r>
      <w:r w:rsidRPr="00635F00">
        <w:rPr>
          <w:rFonts w:cs="Calibri"/>
          <w:noProof/>
          <w:u w:val="single"/>
        </w:rPr>
        <w:t>Cities and the creative class</w:t>
      </w:r>
      <w:r w:rsidRPr="00635F00">
        <w:rPr>
          <w:rFonts w:cs="Calibri"/>
          <w:noProof/>
        </w:rPr>
        <w:t>. New York, Routledge.</w:t>
      </w:r>
      <w:bookmarkEnd w:id="119"/>
    </w:p>
    <w:p w:rsidR="00635F00" w:rsidRPr="00635F00" w:rsidRDefault="00635F00" w:rsidP="00635F00"/>
    <w:p w:rsidR="00635F00" w:rsidRDefault="00635F00" w:rsidP="00635F00">
      <w:pPr>
        <w:pStyle w:val="Bibliography"/>
        <w:rPr>
          <w:rFonts w:cs="Calibri"/>
          <w:noProof/>
        </w:rPr>
      </w:pPr>
      <w:bookmarkStart w:id="120" w:name="_ENREF_22"/>
      <w:r w:rsidRPr="00635F00">
        <w:rPr>
          <w:rFonts w:cs="Calibri"/>
          <w:noProof/>
        </w:rPr>
        <w:t xml:space="preserve">Gaudiosi, J. (2010). "Character traits: the current generation of CG game characters continue to push the state of the art.(Gaming)." </w:t>
      </w:r>
      <w:r w:rsidRPr="00635F00">
        <w:rPr>
          <w:rFonts w:cs="Calibri"/>
          <w:noProof/>
          <w:u w:val="single"/>
        </w:rPr>
        <w:t>Computer Graphics World</w:t>
      </w:r>
      <w:r w:rsidRPr="00635F00">
        <w:rPr>
          <w:rFonts w:cs="Calibri"/>
          <w:noProof/>
        </w:rPr>
        <w:t xml:space="preserve"> 33(8-9): 8-9.</w:t>
      </w:r>
      <w:bookmarkEnd w:id="120"/>
    </w:p>
    <w:p w:rsidR="00635F00" w:rsidRPr="00635F00" w:rsidRDefault="00635F00" w:rsidP="00635F00"/>
    <w:p w:rsidR="00635F00" w:rsidRDefault="00635F00" w:rsidP="00635F00">
      <w:pPr>
        <w:pStyle w:val="Bibliography"/>
        <w:rPr>
          <w:rFonts w:cs="Calibri"/>
          <w:noProof/>
        </w:rPr>
      </w:pPr>
      <w:bookmarkStart w:id="121" w:name="_ENREF_23"/>
      <w:r w:rsidRPr="00635F00">
        <w:rPr>
          <w:rFonts w:cs="Calibri"/>
          <w:noProof/>
        </w:rPr>
        <w:t xml:space="preserve">Glaeser, E. L. (1998). "Are Cities Dying?" </w:t>
      </w:r>
      <w:r w:rsidRPr="00635F00">
        <w:rPr>
          <w:rFonts w:cs="Calibri"/>
          <w:noProof/>
          <w:u w:val="single"/>
        </w:rPr>
        <w:t>The Journal of Economic Perspectives</w:t>
      </w:r>
      <w:r w:rsidRPr="00635F00">
        <w:rPr>
          <w:rFonts w:cs="Calibri"/>
          <w:noProof/>
        </w:rPr>
        <w:t xml:space="preserve"> 12(2): 139-160.</w:t>
      </w:r>
      <w:bookmarkEnd w:id="121"/>
    </w:p>
    <w:p w:rsidR="00635F00" w:rsidRPr="00635F00" w:rsidRDefault="00635F00" w:rsidP="00635F00"/>
    <w:p w:rsidR="00635F00" w:rsidRDefault="00635F00" w:rsidP="00635F00">
      <w:pPr>
        <w:pStyle w:val="Bibliography"/>
        <w:rPr>
          <w:rFonts w:cs="Calibri"/>
          <w:noProof/>
        </w:rPr>
      </w:pPr>
      <w:bookmarkStart w:id="122" w:name="_ENREF_24"/>
      <w:r w:rsidRPr="00635F00">
        <w:rPr>
          <w:rFonts w:cs="Calibri"/>
          <w:noProof/>
        </w:rPr>
        <w:t>Glasser, A. (2010). "8 Highest-Ranked Colleges for Game Design."   Retrieved November 17, 2010, from http://www.gamepro.com/article/features/214164/8-highest-ranked-colleges-for-game-design/.</w:t>
      </w:r>
      <w:bookmarkEnd w:id="122"/>
    </w:p>
    <w:p w:rsidR="00635F00" w:rsidRPr="00635F00" w:rsidRDefault="00635F00" w:rsidP="00635F00"/>
    <w:p w:rsidR="00635F00" w:rsidRDefault="00635F00" w:rsidP="00635F00">
      <w:pPr>
        <w:pStyle w:val="Bibliography"/>
        <w:rPr>
          <w:rFonts w:cs="Calibri"/>
          <w:noProof/>
        </w:rPr>
      </w:pPr>
      <w:bookmarkStart w:id="123" w:name="_ENREF_25"/>
      <w:r w:rsidRPr="00635F00">
        <w:rPr>
          <w:rFonts w:cs="Calibri"/>
          <w:noProof/>
        </w:rPr>
        <w:t xml:space="preserve">Gurley-Calvez, T., T. J. Gilbert, et al. (2009). "Do Tax Incentives Affect Investment?" </w:t>
      </w:r>
      <w:r w:rsidRPr="00635F00">
        <w:rPr>
          <w:rFonts w:cs="Calibri"/>
          <w:noProof/>
          <w:u w:val="single"/>
        </w:rPr>
        <w:t>Public Finance Review</w:t>
      </w:r>
      <w:r w:rsidRPr="00635F00">
        <w:rPr>
          <w:rFonts w:cs="Calibri"/>
          <w:noProof/>
        </w:rPr>
        <w:t xml:space="preserve"> 37(4): 371-398.</w:t>
      </w:r>
      <w:bookmarkEnd w:id="123"/>
    </w:p>
    <w:p w:rsidR="00635F00" w:rsidRPr="00635F00" w:rsidRDefault="00635F00" w:rsidP="00635F00"/>
    <w:p w:rsidR="00635F00" w:rsidRDefault="00635F00" w:rsidP="00635F00">
      <w:pPr>
        <w:pStyle w:val="Bibliography"/>
        <w:rPr>
          <w:rFonts w:cs="Calibri"/>
          <w:noProof/>
        </w:rPr>
      </w:pPr>
      <w:bookmarkStart w:id="124" w:name="_ENREF_26"/>
      <w:r w:rsidRPr="00635F00">
        <w:rPr>
          <w:rFonts w:cs="Calibri"/>
          <w:noProof/>
        </w:rPr>
        <w:t>Haddon, L. (1988). "Electronic and Computer Games: The History of an Interactive Medium."</w:t>
      </w:r>
      <w:bookmarkEnd w:id="124"/>
    </w:p>
    <w:p w:rsidR="00635F00" w:rsidRPr="00635F00" w:rsidRDefault="00635F00" w:rsidP="00635F00"/>
    <w:p w:rsidR="00635F00" w:rsidRDefault="00635F00" w:rsidP="00635F00">
      <w:pPr>
        <w:pStyle w:val="Bibliography"/>
        <w:rPr>
          <w:rFonts w:cs="Calibri"/>
          <w:noProof/>
        </w:rPr>
      </w:pPr>
      <w:bookmarkStart w:id="125" w:name="_ENREF_27"/>
      <w:r w:rsidRPr="00635F00">
        <w:rPr>
          <w:rFonts w:cs="Calibri"/>
          <w:noProof/>
        </w:rPr>
        <w:t xml:space="preserve">Hall, P. (1998). </w:t>
      </w:r>
      <w:r w:rsidRPr="00635F00">
        <w:rPr>
          <w:rFonts w:cs="Calibri"/>
          <w:noProof/>
          <w:u w:val="single"/>
        </w:rPr>
        <w:t>Cities in civilization</w:t>
      </w:r>
      <w:r w:rsidRPr="00635F00">
        <w:rPr>
          <w:rFonts w:cs="Calibri"/>
          <w:noProof/>
        </w:rPr>
        <w:t>. New York, Pantheon Books.</w:t>
      </w:r>
      <w:bookmarkEnd w:id="125"/>
    </w:p>
    <w:p w:rsidR="00635F00" w:rsidRPr="00635F00" w:rsidRDefault="00635F00" w:rsidP="00635F00"/>
    <w:p w:rsidR="00635F00" w:rsidRDefault="00635F00" w:rsidP="00635F00">
      <w:pPr>
        <w:pStyle w:val="Bibliography"/>
        <w:rPr>
          <w:rFonts w:cs="Calibri"/>
          <w:noProof/>
        </w:rPr>
      </w:pPr>
      <w:bookmarkStart w:id="126" w:name="_ENREF_28"/>
      <w:r w:rsidRPr="00635F00">
        <w:rPr>
          <w:rFonts w:cs="Calibri"/>
          <w:noProof/>
        </w:rPr>
        <w:t>Handel, M. J. (2009). The O*NET Content Model: Strengths And Limitations. Boston, Northeastern University. Submitted to the Review Panel of the Occupational Information Network (O*NET). National Academy of Science, Washington DC.</w:t>
      </w:r>
      <w:bookmarkEnd w:id="126"/>
    </w:p>
    <w:p w:rsidR="00635F00" w:rsidRPr="00635F00" w:rsidRDefault="00635F00" w:rsidP="00635F00"/>
    <w:p w:rsidR="00635F00" w:rsidRDefault="00635F00" w:rsidP="00635F00">
      <w:pPr>
        <w:pStyle w:val="Bibliography"/>
        <w:rPr>
          <w:rFonts w:cs="Calibri"/>
          <w:noProof/>
        </w:rPr>
      </w:pPr>
      <w:bookmarkStart w:id="127" w:name="_ENREF_29"/>
      <w:r w:rsidRPr="00635F00">
        <w:rPr>
          <w:rFonts w:cs="Calibri"/>
          <w:noProof/>
        </w:rPr>
        <w:t xml:space="preserve">Hanson, A. and S. Rohlin (2011). "The Effect of Location-Based Tax Incentives on Establishment Location and Employment across Industry Sectors." </w:t>
      </w:r>
      <w:r w:rsidRPr="00635F00">
        <w:rPr>
          <w:rFonts w:cs="Calibri"/>
          <w:noProof/>
          <w:u w:val="single"/>
        </w:rPr>
        <w:t>Public Finance Review</w:t>
      </w:r>
      <w:r w:rsidRPr="00635F00">
        <w:rPr>
          <w:rFonts w:cs="Calibri"/>
          <w:noProof/>
        </w:rPr>
        <w:t xml:space="preserve"> 39(2): 195-225.</w:t>
      </w:r>
      <w:bookmarkEnd w:id="127"/>
    </w:p>
    <w:p w:rsidR="00635F00" w:rsidRPr="00635F00" w:rsidRDefault="00635F00" w:rsidP="00635F00"/>
    <w:p w:rsidR="00635F00" w:rsidRDefault="00635F00" w:rsidP="00635F00">
      <w:pPr>
        <w:pStyle w:val="Bibliography"/>
        <w:rPr>
          <w:rFonts w:cs="Calibri"/>
          <w:noProof/>
        </w:rPr>
      </w:pPr>
      <w:bookmarkStart w:id="128" w:name="_ENREF_30"/>
      <w:r w:rsidRPr="00635F00">
        <w:rPr>
          <w:rFonts w:cs="Calibri"/>
          <w:noProof/>
        </w:rPr>
        <w:t xml:space="preserve">Howkins, J. (2002). </w:t>
      </w:r>
      <w:r w:rsidRPr="00635F00">
        <w:rPr>
          <w:rFonts w:cs="Calibri"/>
          <w:noProof/>
          <w:u w:val="single"/>
        </w:rPr>
        <w:t>The creative economy : how people make money from ideas</w:t>
      </w:r>
      <w:r w:rsidRPr="00635F00">
        <w:rPr>
          <w:rFonts w:cs="Calibri"/>
          <w:noProof/>
        </w:rPr>
        <w:t>. London, Penguin.</w:t>
      </w:r>
      <w:bookmarkEnd w:id="128"/>
    </w:p>
    <w:p w:rsidR="00635F00" w:rsidRPr="00635F00" w:rsidRDefault="00635F00" w:rsidP="00635F00"/>
    <w:p w:rsidR="00635F00" w:rsidRDefault="00635F00" w:rsidP="00635F00">
      <w:pPr>
        <w:pStyle w:val="Bibliography"/>
        <w:rPr>
          <w:rFonts w:cs="Calibri"/>
          <w:noProof/>
        </w:rPr>
      </w:pPr>
      <w:bookmarkStart w:id="129" w:name="_ENREF_31"/>
      <w:r w:rsidRPr="00635F00">
        <w:rPr>
          <w:rFonts w:cs="Calibri"/>
          <w:noProof/>
        </w:rPr>
        <w:t xml:space="preserve">Isard, W. (1960). </w:t>
      </w:r>
      <w:r w:rsidRPr="00635F00">
        <w:rPr>
          <w:rFonts w:cs="Calibri"/>
          <w:noProof/>
          <w:u w:val="single"/>
        </w:rPr>
        <w:t>Methods of regional analysis; an introduction to regional science</w:t>
      </w:r>
      <w:r w:rsidRPr="00635F00">
        <w:rPr>
          <w:rFonts w:cs="Calibri"/>
          <w:noProof/>
        </w:rPr>
        <w:t>. Cambridge, Published jointly by the Technology Press of the Massachusetts Institute of Technology and Wiley, New York.</w:t>
      </w:r>
      <w:bookmarkEnd w:id="129"/>
    </w:p>
    <w:p w:rsidR="00635F00" w:rsidRPr="00635F00" w:rsidRDefault="00635F00" w:rsidP="00635F00"/>
    <w:p w:rsidR="00635F00" w:rsidRDefault="00635F00" w:rsidP="00635F00">
      <w:pPr>
        <w:pStyle w:val="Bibliography"/>
        <w:rPr>
          <w:rFonts w:cs="Calibri"/>
          <w:noProof/>
        </w:rPr>
      </w:pPr>
      <w:bookmarkStart w:id="130" w:name="_ENREF_32"/>
      <w:r w:rsidRPr="00635F00">
        <w:rPr>
          <w:rFonts w:cs="Calibri"/>
          <w:noProof/>
        </w:rPr>
        <w:t xml:space="preserve">Izushi, H. and Y. Aoyama (2006). "Industry evolution and cross-sectoral skill transfers: a comparative analysis of the video game industry in Japan, the United States, and the United Kingdom." </w:t>
      </w:r>
      <w:r w:rsidRPr="00635F00">
        <w:rPr>
          <w:rFonts w:cs="Calibri"/>
          <w:noProof/>
          <w:u w:val="single"/>
        </w:rPr>
        <w:t>Environment &amp; Planning A</w:t>
      </w:r>
      <w:r w:rsidRPr="00635F00">
        <w:rPr>
          <w:rFonts w:cs="Calibri"/>
          <w:noProof/>
        </w:rPr>
        <w:t xml:space="preserve"> 38(10): 1843-1861.</w:t>
      </w:r>
      <w:bookmarkEnd w:id="130"/>
    </w:p>
    <w:p w:rsidR="00635F00" w:rsidRPr="00635F00" w:rsidRDefault="00635F00" w:rsidP="00635F00"/>
    <w:p w:rsidR="00635F00" w:rsidRDefault="00635F00" w:rsidP="00635F00">
      <w:pPr>
        <w:pStyle w:val="Bibliography"/>
        <w:rPr>
          <w:rFonts w:cs="Calibri"/>
          <w:noProof/>
        </w:rPr>
      </w:pPr>
      <w:bookmarkStart w:id="131" w:name="_ENREF_33"/>
      <w:r w:rsidRPr="00635F00">
        <w:rPr>
          <w:rFonts w:cs="Calibri"/>
          <w:noProof/>
        </w:rPr>
        <w:t xml:space="preserve">Jacobs, J. (1984). </w:t>
      </w:r>
      <w:r w:rsidRPr="00635F00">
        <w:rPr>
          <w:rFonts w:cs="Calibri"/>
          <w:noProof/>
          <w:u w:val="single"/>
        </w:rPr>
        <w:t>Cities and the wealth of nations : principles of economic life</w:t>
      </w:r>
      <w:r w:rsidRPr="00635F00">
        <w:rPr>
          <w:rFonts w:cs="Calibri"/>
          <w:noProof/>
        </w:rPr>
        <w:t>. New York, Random House.</w:t>
      </w:r>
      <w:bookmarkEnd w:id="131"/>
    </w:p>
    <w:p w:rsidR="00635F00" w:rsidRPr="00635F00" w:rsidRDefault="00635F00" w:rsidP="00635F00"/>
    <w:p w:rsidR="00635F00" w:rsidRDefault="00635F00" w:rsidP="00635F00">
      <w:pPr>
        <w:pStyle w:val="Bibliography"/>
        <w:rPr>
          <w:rFonts w:cs="Calibri"/>
          <w:noProof/>
        </w:rPr>
      </w:pPr>
      <w:bookmarkStart w:id="132" w:name="_ENREF_34"/>
      <w:r w:rsidRPr="00635F00">
        <w:rPr>
          <w:rFonts w:cs="Calibri"/>
          <w:noProof/>
        </w:rPr>
        <w:t>Jaison, R. A. and M. G. Todd (2008). Human capital and economic activity in urban America, Federal Reserve Bank of New York.</w:t>
      </w:r>
      <w:bookmarkEnd w:id="132"/>
    </w:p>
    <w:p w:rsidR="00635F00" w:rsidRPr="00635F00" w:rsidRDefault="00635F00" w:rsidP="00635F00"/>
    <w:p w:rsidR="00635F00" w:rsidRDefault="00635F00" w:rsidP="00635F00">
      <w:pPr>
        <w:pStyle w:val="Bibliography"/>
        <w:rPr>
          <w:rFonts w:cs="Calibri"/>
          <w:noProof/>
        </w:rPr>
      </w:pPr>
      <w:bookmarkStart w:id="133" w:name="_ENREF_35"/>
      <w:r w:rsidRPr="00635F00">
        <w:rPr>
          <w:rFonts w:cs="Calibri"/>
          <w:noProof/>
        </w:rPr>
        <w:t xml:space="preserve">Johns, J. (2006). "Video games production networks: value capture, power relations and embeddedness." </w:t>
      </w:r>
      <w:r w:rsidRPr="00635F00">
        <w:rPr>
          <w:rFonts w:cs="Calibri"/>
          <w:noProof/>
          <w:u w:val="single"/>
        </w:rPr>
        <w:t>Journal of Economic Geography</w:t>
      </w:r>
      <w:r w:rsidRPr="00635F00">
        <w:rPr>
          <w:rFonts w:cs="Calibri"/>
          <w:noProof/>
        </w:rPr>
        <w:t xml:space="preserve"> 6(2): 151-180.</w:t>
      </w:r>
      <w:bookmarkEnd w:id="133"/>
    </w:p>
    <w:p w:rsidR="00635F00" w:rsidRPr="00635F00" w:rsidRDefault="00635F00" w:rsidP="00635F00"/>
    <w:p w:rsidR="00635F00" w:rsidRDefault="00635F00" w:rsidP="00635F00">
      <w:pPr>
        <w:pStyle w:val="Bibliography"/>
        <w:rPr>
          <w:rFonts w:cs="Calibri"/>
          <w:noProof/>
        </w:rPr>
      </w:pPr>
      <w:bookmarkStart w:id="134" w:name="_ENREF_36"/>
      <w:r w:rsidRPr="00635F00">
        <w:rPr>
          <w:rFonts w:cs="Calibri"/>
          <w:noProof/>
        </w:rPr>
        <w:t xml:space="preserve">Kahn, J. P. (2010). Why Berklee is teaching its students to compose scores for video games. </w:t>
      </w:r>
      <w:r w:rsidRPr="00635F00">
        <w:rPr>
          <w:rFonts w:cs="Calibri"/>
          <w:noProof/>
          <w:u w:val="single"/>
        </w:rPr>
        <w:t>The Boston Globe</w:t>
      </w:r>
      <w:r w:rsidRPr="00635F00">
        <w:rPr>
          <w:rFonts w:cs="Calibri"/>
          <w:noProof/>
        </w:rPr>
        <w:t>. Cambridge, MA.</w:t>
      </w:r>
      <w:bookmarkEnd w:id="134"/>
    </w:p>
    <w:p w:rsidR="00635F00" w:rsidRPr="00635F00" w:rsidRDefault="00635F00" w:rsidP="00635F00"/>
    <w:p w:rsidR="00635F00" w:rsidRDefault="00635F00" w:rsidP="00635F00">
      <w:pPr>
        <w:pStyle w:val="Bibliography"/>
        <w:rPr>
          <w:rFonts w:cs="Calibri"/>
          <w:noProof/>
        </w:rPr>
      </w:pPr>
      <w:bookmarkStart w:id="135" w:name="_ENREF_37"/>
      <w:r w:rsidRPr="00635F00">
        <w:rPr>
          <w:rFonts w:cs="Calibri"/>
          <w:noProof/>
        </w:rPr>
        <w:lastRenderedPageBreak/>
        <w:t xml:space="preserve">Kent, S. L. (2001). </w:t>
      </w:r>
      <w:r w:rsidRPr="00635F00">
        <w:rPr>
          <w:rFonts w:cs="Calibri"/>
          <w:noProof/>
          <w:u w:val="single"/>
        </w:rPr>
        <w:t>The ultimate history of video games : from Pong to Pokémon and beyond : the story behind the craze that touched our lives and changed the world</w:t>
      </w:r>
      <w:r w:rsidRPr="00635F00">
        <w:rPr>
          <w:rFonts w:cs="Calibri"/>
          <w:noProof/>
        </w:rPr>
        <w:t>. Roseville, Calif., Prima Pub.</w:t>
      </w:r>
      <w:bookmarkEnd w:id="135"/>
    </w:p>
    <w:p w:rsidR="00635F00" w:rsidRPr="00635F00" w:rsidRDefault="00635F00" w:rsidP="00635F00"/>
    <w:p w:rsidR="00635F00" w:rsidRDefault="00635F00" w:rsidP="00635F00">
      <w:pPr>
        <w:pStyle w:val="Bibliography"/>
        <w:rPr>
          <w:rFonts w:cs="Calibri"/>
          <w:noProof/>
        </w:rPr>
      </w:pPr>
      <w:bookmarkStart w:id="136" w:name="_ENREF_38"/>
      <w:r w:rsidRPr="00635F00">
        <w:rPr>
          <w:rFonts w:cs="Calibri"/>
          <w:noProof/>
        </w:rPr>
        <w:t xml:space="preserve">Kerr, A. (2006). "The Business of Making Games." </w:t>
      </w:r>
      <w:r w:rsidRPr="00635F00">
        <w:rPr>
          <w:rFonts w:cs="Calibri"/>
          <w:noProof/>
          <w:u w:val="single"/>
        </w:rPr>
        <w:t>GameWork/Gameplay</w:t>
      </w:r>
      <w:r w:rsidRPr="00635F00">
        <w:rPr>
          <w:rFonts w:cs="Calibri"/>
          <w:noProof/>
        </w:rPr>
        <w:t>.</w:t>
      </w:r>
      <w:bookmarkEnd w:id="136"/>
    </w:p>
    <w:p w:rsidR="00635F00" w:rsidRPr="00635F00" w:rsidRDefault="00635F00" w:rsidP="00635F00"/>
    <w:p w:rsidR="00635F00" w:rsidRDefault="00635F00" w:rsidP="00635F00">
      <w:pPr>
        <w:pStyle w:val="Bibliography"/>
        <w:rPr>
          <w:rFonts w:cs="Calibri"/>
          <w:noProof/>
        </w:rPr>
      </w:pPr>
      <w:bookmarkStart w:id="137" w:name="_ENREF_39"/>
      <w:r w:rsidRPr="00635F00">
        <w:rPr>
          <w:rFonts w:cs="Calibri"/>
          <w:noProof/>
        </w:rPr>
        <w:t xml:space="preserve">Koo, J. (2005). "How to Analyze the Regional Economy With Occupation Data." </w:t>
      </w:r>
      <w:r w:rsidRPr="00635F00">
        <w:rPr>
          <w:rFonts w:cs="Calibri"/>
          <w:noProof/>
          <w:u w:val="single"/>
        </w:rPr>
        <w:t>Economic Development Quarterly</w:t>
      </w:r>
      <w:r w:rsidRPr="00635F00">
        <w:rPr>
          <w:rFonts w:cs="Calibri"/>
          <w:noProof/>
        </w:rPr>
        <w:t xml:space="preserve"> 19(4): 356-372.</w:t>
      </w:r>
      <w:bookmarkEnd w:id="137"/>
    </w:p>
    <w:p w:rsidR="00635F00" w:rsidRPr="00635F00" w:rsidRDefault="00635F00" w:rsidP="00635F00"/>
    <w:p w:rsidR="00635F00" w:rsidRDefault="00635F00" w:rsidP="00635F00">
      <w:pPr>
        <w:pStyle w:val="Bibliography"/>
        <w:rPr>
          <w:rFonts w:cs="Calibri"/>
          <w:noProof/>
        </w:rPr>
      </w:pPr>
      <w:bookmarkStart w:id="138" w:name="_ENREF_40"/>
      <w:r w:rsidRPr="00635F00">
        <w:rPr>
          <w:rFonts w:cs="Calibri"/>
          <w:noProof/>
        </w:rPr>
        <w:t xml:space="preserve">LaViola Jr, J. J. (2008). "Bringing VR and spatial 3D interaction to the masses through video games." </w:t>
      </w:r>
      <w:r w:rsidRPr="00635F00">
        <w:rPr>
          <w:rFonts w:cs="Calibri"/>
          <w:noProof/>
          <w:u w:val="single"/>
        </w:rPr>
        <w:t>IEEE Comput Graphics Appl IEEE Computer Graphics and Applications</w:t>
      </w:r>
      <w:r w:rsidRPr="00635F00">
        <w:rPr>
          <w:rFonts w:cs="Calibri"/>
          <w:noProof/>
        </w:rPr>
        <w:t xml:space="preserve"> 28(5): 10-15.</w:t>
      </w:r>
      <w:bookmarkEnd w:id="138"/>
    </w:p>
    <w:p w:rsidR="00635F00" w:rsidRPr="00635F00" w:rsidRDefault="00635F00" w:rsidP="00635F00"/>
    <w:p w:rsidR="00635F00" w:rsidRDefault="00635F00" w:rsidP="00635F00">
      <w:pPr>
        <w:pStyle w:val="Bibliography"/>
        <w:rPr>
          <w:rFonts w:cs="Calibri"/>
          <w:noProof/>
        </w:rPr>
      </w:pPr>
      <w:bookmarkStart w:id="139" w:name="_ENREF_41"/>
      <w:r w:rsidRPr="00635F00">
        <w:rPr>
          <w:rFonts w:cs="Calibri"/>
          <w:noProof/>
        </w:rPr>
        <w:t xml:space="preserve">Lee, C. (2011). How to stop WMass "brain drain". </w:t>
      </w:r>
      <w:r w:rsidRPr="00635F00">
        <w:rPr>
          <w:rFonts w:cs="Calibri"/>
          <w:noProof/>
          <w:u w:val="single"/>
        </w:rPr>
        <w:t>22News</w:t>
      </w:r>
      <w:r w:rsidRPr="00635F00">
        <w:rPr>
          <w:rFonts w:cs="Calibri"/>
          <w:noProof/>
        </w:rPr>
        <w:t>. Springfield, MA.</w:t>
      </w:r>
      <w:bookmarkEnd w:id="139"/>
    </w:p>
    <w:p w:rsidR="00635F00" w:rsidRPr="00635F00" w:rsidRDefault="00635F00" w:rsidP="00635F00"/>
    <w:p w:rsidR="00635F00" w:rsidRDefault="00635F00" w:rsidP="00635F00">
      <w:pPr>
        <w:pStyle w:val="Bibliography"/>
        <w:rPr>
          <w:rFonts w:cs="Calibri"/>
          <w:noProof/>
        </w:rPr>
      </w:pPr>
      <w:bookmarkStart w:id="140" w:name="_ENREF_42"/>
      <w:r w:rsidRPr="00635F00">
        <w:rPr>
          <w:rFonts w:cs="Calibri"/>
          <w:noProof/>
        </w:rPr>
        <w:t xml:space="preserve">Lucas, R. E. (1988). "On the mechanics of economic development." </w:t>
      </w:r>
      <w:r w:rsidRPr="00635F00">
        <w:rPr>
          <w:rFonts w:cs="Calibri"/>
          <w:noProof/>
          <w:u w:val="single"/>
        </w:rPr>
        <w:t>Journal of Monetary Economics</w:t>
      </w:r>
      <w:r w:rsidRPr="00635F00">
        <w:rPr>
          <w:rFonts w:cs="Calibri"/>
          <w:noProof/>
        </w:rPr>
        <w:t xml:space="preserve"> 22(1): 3-42.</w:t>
      </w:r>
      <w:bookmarkEnd w:id="140"/>
    </w:p>
    <w:p w:rsidR="00635F00" w:rsidRPr="00635F00" w:rsidRDefault="00635F00" w:rsidP="00635F00"/>
    <w:p w:rsidR="00635F00" w:rsidRDefault="00635F00" w:rsidP="00635F00">
      <w:pPr>
        <w:pStyle w:val="Bibliography"/>
        <w:rPr>
          <w:rFonts w:cs="Calibri"/>
          <w:noProof/>
        </w:rPr>
      </w:pPr>
      <w:bookmarkStart w:id="141" w:name="_ENREF_43"/>
      <w:r w:rsidRPr="00635F00">
        <w:rPr>
          <w:rFonts w:cs="Calibri"/>
          <w:noProof/>
        </w:rPr>
        <w:t xml:space="preserve">Mankiw, N. G., D. Romer, et al. (1992). "A Contribution to the Empirics of Economic Growth." </w:t>
      </w:r>
      <w:r w:rsidRPr="00635F00">
        <w:rPr>
          <w:rFonts w:cs="Calibri"/>
          <w:noProof/>
          <w:u w:val="single"/>
        </w:rPr>
        <w:t>The Quarterly Journal of Economics</w:t>
      </w:r>
      <w:r w:rsidRPr="00635F00">
        <w:rPr>
          <w:rFonts w:cs="Calibri"/>
          <w:noProof/>
        </w:rPr>
        <w:t xml:space="preserve"> 107(2): 407-437.</w:t>
      </w:r>
      <w:bookmarkEnd w:id="141"/>
    </w:p>
    <w:p w:rsidR="00635F00" w:rsidRPr="00635F00" w:rsidRDefault="00635F00" w:rsidP="00635F00"/>
    <w:p w:rsidR="00635F00" w:rsidRDefault="00635F00" w:rsidP="00635F00">
      <w:pPr>
        <w:pStyle w:val="Bibliography"/>
        <w:rPr>
          <w:rFonts w:cs="Calibri"/>
          <w:noProof/>
        </w:rPr>
      </w:pPr>
      <w:bookmarkStart w:id="142" w:name="_ENREF_44"/>
      <w:r w:rsidRPr="00635F00">
        <w:rPr>
          <w:rFonts w:cs="Calibri"/>
          <w:noProof/>
        </w:rPr>
        <w:t xml:space="preserve">Markusen, A. (1996). "Sticky Places in Slippery Space: A Typology of Industrial Districts." </w:t>
      </w:r>
      <w:r w:rsidRPr="00635F00">
        <w:rPr>
          <w:rFonts w:cs="Calibri"/>
          <w:noProof/>
          <w:u w:val="single"/>
        </w:rPr>
        <w:t>Economic Geography</w:t>
      </w:r>
      <w:r w:rsidRPr="00635F00">
        <w:rPr>
          <w:rFonts w:cs="Calibri"/>
          <w:noProof/>
        </w:rPr>
        <w:t xml:space="preserve"> 72(3): 293-313.</w:t>
      </w:r>
      <w:bookmarkEnd w:id="142"/>
    </w:p>
    <w:p w:rsidR="00635F00" w:rsidRPr="00635F00" w:rsidRDefault="00635F00" w:rsidP="00635F00"/>
    <w:p w:rsidR="00635F00" w:rsidRDefault="00635F00" w:rsidP="00635F00">
      <w:pPr>
        <w:pStyle w:val="Bibliography"/>
        <w:rPr>
          <w:rFonts w:cs="Calibri"/>
          <w:noProof/>
        </w:rPr>
      </w:pPr>
      <w:bookmarkStart w:id="143" w:name="_ENREF_45"/>
      <w:r w:rsidRPr="00635F00">
        <w:rPr>
          <w:rFonts w:cs="Calibri"/>
          <w:noProof/>
        </w:rPr>
        <w:t xml:space="preserve">Markusen, A., D. King, et al. (2003). </w:t>
      </w:r>
      <w:r w:rsidRPr="00635F00">
        <w:rPr>
          <w:rFonts w:cs="Calibri"/>
          <w:noProof/>
          <w:u w:val="single"/>
        </w:rPr>
        <w:t>The artistic dividend : the arts' hidden contributions to regional development</w:t>
      </w:r>
      <w:r w:rsidRPr="00635F00">
        <w:rPr>
          <w:rFonts w:cs="Calibri"/>
          <w:noProof/>
        </w:rPr>
        <w:t>. Minneapolis, MN, Project on Regional and Industrial Economics, Humphrey Institute of Public Affairs, University of Minnesota.</w:t>
      </w:r>
      <w:bookmarkEnd w:id="143"/>
    </w:p>
    <w:p w:rsidR="00635F00" w:rsidRPr="00635F00" w:rsidRDefault="00635F00" w:rsidP="00635F00"/>
    <w:p w:rsidR="00635F00" w:rsidRDefault="00635F00" w:rsidP="00635F00">
      <w:pPr>
        <w:pStyle w:val="Bibliography"/>
        <w:rPr>
          <w:rFonts w:cs="Calibri"/>
          <w:noProof/>
        </w:rPr>
      </w:pPr>
      <w:bookmarkStart w:id="144" w:name="_ENREF_46"/>
      <w:r w:rsidRPr="00635F00">
        <w:rPr>
          <w:rFonts w:cs="Calibri"/>
          <w:noProof/>
        </w:rPr>
        <w:lastRenderedPageBreak/>
        <w:t xml:space="preserve">Markusen, A. and G. Schrock (2006). "The Artistic Dividend: Urban Artistic Specialisation and Economic Development Implications." </w:t>
      </w:r>
      <w:r w:rsidRPr="00635F00">
        <w:rPr>
          <w:rFonts w:cs="Calibri"/>
          <w:noProof/>
          <w:u w:val="single"/>
        </w:rPr>
        <w:t>Urban Studies</w:t>
      </w:r>
      <w:r w:rsidRPr="00635F00">
        <w:rPr>
          <w:rFonts w:cs="Calibri"/>
          <w:noProof/>
        </w:rPr>
        <w:t xml:space="preserve"> 43(10): 1661-1686.</w:t>
      </w:r>
      <w:bookmarkEnd w:id="144"/>
    </w:p>
    <w:p w:rsidR="00635F00" w:rsidRPr="00635F00" w:rsidRDefault="00635F00" w:rsidP="00635F00"/>
    <w:p w:rsidR="00635F00" w:rsidRDefault="00635F00" w:rsidP="00635F00">
      <w:pPr>
        <w:pStyle w:val="Bibliography"/>
        <w:rPr>
          <w:rFonts w:cs="Calibri"/>
          <w:noProof/>
        </w:rPr>
      </w:pPr>
      <w:bookmarkStart w:id="145" w:name="_ENREF_47"/>
      <w:r w:rsidRPr="00635F00">
        <w:rPr>
          <w:rFonts w:cs="Calibri"/>
          <w:noProof/>
        </w:rPr>
        <w:t xml:space="preserve">Markusen, A., G. H. Wassall, et al. (2008). "Defining the creative economy: industry and occupational approaches.(Report)." </w:t>
      </w:r>
      <w:r w:rsidRPr="00635F00">
        <w:rPr>
          <w:rFonts w:cs="Calibri"/>
          <w:noProof/>
          <w:u w:val="single"/>
        </w:rPr>
        <w:t>Economic Development Quarterly</w:t>
      </w:r>
      <w:r w:rsidRPr="00635F00">
        <w:rPr>
          <w:rFonts w:cs="Calibri"/>
          <w:noProof/>
        </w:rPr>
        <w:t xml:space="preserve"> 22(1): 24-45.</w:t>
      </w:r>
      <w:bookmarkEnd w:id="145"/>
    </w:p>
    <w:p w:rsidR="00635F00" w:rsidRPr="00635F00" w:rsidRDefault="00635F00" w:rsidP="00635F00"/>
    <w:p w:rsidR="00635F00" w:rsidRDefault="00635F00" w:rsidP="00635F00">
      <w:pPr>
        <w:pStyle w:val="Bibliography"/>
        <w:rPr>
          <w:rFonts w:cs="Calibri"/>
          <w:noProof/>
        </w:rPr>
      </w:pPr>
      <w:bookmarkStart w:id="146" w:name="_ENREF_48"/>
      <w:r w:rsidRPr="00635F00">
        <w:rPr>
          <w:rFonts w:cs="Calibri"/>
          <w:noProof/>
        </w:rPr>
        <w:t xml:space="preserve">Mathur, V. K. (1999). "Human Capital-Based Strategy for Regional Economic Development." </w:t>
      </w:r>
      <w:r w:rsidRPr="00635F00">
        <w:rPr>
          <w:rFonts w:cs="Calibri"/>
          <w:noProof/>
          <w:u w:val="single"/>
        </w:rPr>
        <w:t>Economic Development Quarterly</w:t>
      </w:r>
      <w:r w:rsidRPr="00635F00">
        <w:rPr>
          <w:rFonts w:cs="Calibri"/>
          <w:noProof/>
        </w:rPr>
        <w:t xml:space="preserve"> 13(3): 203-216.</w:t>
      </w:r>
      <w:bookmarkEnd w:id="146"/>
    </w:p>
    <w:p w:rsidR="00635F00" w:rsidRPr="00635F00" w:rsidRDefault="00635F00" w:rsidP="00635F00"/>
    <w:p w:rsidR="00635F00" w:rsidRDefault="00635F00" w:rsidP="00635F00">
      <w:pPr>
        <w:pStyle w:val="Bibliography"/>
        <w:rPr>
          <w:rFonts w:cs="Calibri"/>
          <w:noProof/>
        </w:rPr>
      </w:pPr>
      <w:bookmarkStart w:id="147" w:name="_ENREF_49"/>
      <w:r w:rsidRPr="00635F00">
        <w:rPr>
          <w:rFonts w:cs="Calibri"/>
          <w:noProof/>
        </w:rPr>
        <w:t xml:space="preserve">Mattila, J. M. and W. R. Thompson (1955). "The Measurement of the Economic Base of the Metropolitan Area." </w:t>
      </w:r>
      <w:r w:rsidRPr="00635F00">
        <w:rPr>
          <w:rFonts w:cs="Calibri"/>
          <w:noProof/>
          <w:u w:val="single"/>
        </w:rPr>
        <w:t>Land Economics</w:t>
      </w:r>
      <w:r w:rsidRPr="00635F00">
        <w:rPr>
          <w:rFonts w:cs="Calibri"/>
          <w:noProof/>
        </w:rPr>
        <w:t xml:space="preserve"> 31(3): 215-228.</w:t>
      </w:r>
      <w:bookmarkEnd w:id="147"/>
    </w:p>
    <w:p w:rsidR="00635F00" w:rsidRPr="00635F00" w:rsidRDefault="00635F00" w:rsidP="00635F00"/>
    <w:p w:rsidR="00635F00" w:rsidRDefault="00635F00" w:rsidP="00635F00">
      <w:pPr>
        <w:pStyle w:val="Bibliography"/>
        <w:rPr>
          <w:rFonts w:cs="Calibri"/>
          <w:noProof/>
        </w:rPr>
      </w:pPr>
      <w:bookmarkStart w:id="148" w:name="_ENREF_50"/>
      <w:r w:rsidRPr="00635F00">
        <w:rPr>
          <w:rFonts w:cs="Calibri"/>
          <w:noProof/>
        </w:rPr>
        <w:t xml:space="preserve">Miyagiwa, K. (1991). "Scale Economies in Education and the Brain Drain Problem." </w:t>
      </w:r>
      <w:r w:rsidRPr="00635F00">
        <w:rPr>
          <w:rFonts w:cs="Calibri"/>
          <w:noProof/>
          <w:u w:val="single"/>
        </w:rPr>
        <w:t>International Economic Review</w:t>
      </w:r>
      <w:r w:rsidRPr="00635F00">
        <w:rPr>
          <w:rFonts w:cs="Calibri"/>
          <w:noProof/>
        </w:rPr>
        <w:t xml:space="preserve"> 32(3): 743-759.</w:t>
      </w:r>
      <w:bookmarkEnd w:id="148"/>
    </w:p>
    <w:p w:rsidR="00635F00" w:rsidRPr="00635F00" w:rsidRDefault="00635F00" w:rsidP="00635F00"/>
    <w:p w:rsidR="00635F00" w:rsidRDefault="00635F00" w:rsidP="00635F00">
      <w:pPr>
        <w:pStyle w:val="Bibliography"/>
        <w:rPr>
          <w:rFonts w:cs="Calibri"/>
          <w:noProof/>
        </w:rPr>
      </w:pPr>
      <w:bookmarkStart w:id="149" w:name="_ENREF_51"/>
      <w:r w:rsidRPr="00635F00">
        <w:rPr>
          <w:rFonts w:cs="Calibri"/>
          <w:noProof/>
        </w:rPr>
        <w:t xml:space="preserve">Mountford, A. (1997). "Can a brain drain be good for growth in the source economy?" </w:t>
      </w:r>
      <w:r w:rsidRPr="00635F00">
        <w:rPr>
          <w:rFonts w:cs="Calibri"/>
          <w:noProof/>
          <w:u w:val="single"/>
        </w:rPr>
        <w:t>Journal of Development Economics</w:t>
      </w:r>
      <w:r w:rsidRPr="00635F00">
        <w:rPr>
          <w:rFonts w:cs="Calibri"/>
          <w:noProof/>
        </w:rPr>
        <w:t xml:space="preserve"> 53(2): 287-303.</w:t>
      </w:r>
      <w:bookmarkEnd w:id="149"/>
    </w:p>
    <w:p w:rsidR="00635F00" w:rsidRPr="00635F00" w:rsidRDefault="00635F00" w:rsidP="00635F00"/>
    <w:p w:rsidR="00635F00" w:rsidRDefault="00635F00" w:rsidP="00635F00">
      <w:pPr>
        <w:pStyle w:val="Bibliography"/>
        <w:rPr>
          <w:rFonts w:cs="Calibri"/>
          <w:noProof/>
        </w:rPr>
      </w:pPr>
      <w:bookmarkStart w:id="150" w:name="_ENREF_52"/>
      <w:r w:rsidRPr="00635F00">
        <w:rPr>
          <w:rFonts w:cs="Calibri"/>
          <w:noProof/>
        </w:rPr>
        <w:t xml:space="preserve">Nolan, C., E. Morrison, et al. (2011). "Linking Industry and Occupation Clusters in Regional Economic Development." </w:t>
      </w:r>
      <w:r w:rsidRPr="00635F00">
        <w:rPr>
          <w:rFonts w:cs="Calibri"/>
          <w:noProof/>
          <w:u w:val="single"/>
        </w:rPr>
        <w:t>Economic Development Quarterly</w:t>
      </w:r>
      <w:r w:rsidRPr="00635F00">
        <w:rPr>
          <w:rFonts w:cs="Calibri"/>
          <w:noProof/>
        </w:rPr>
        <w:t xml:space="preserve"> 25(1): 26-35.</w:t>
      </w:r>
      <w:bookmarkEnd w:id="150"/>
    </w:p>
    <w:p w:rsidR="00635F00" w:rsidRPr="00635F00" w:rsidRDefault="00635F00" w:rsidP="00635F00"/>
    <w:p w:rsidR="00635F00" w:rsidRDefault="00635F00" w:rsidP="00635F00">
      <w:pPr>
        <w:pStyle w:val="Bibliography"/>
        <w:rPr>
          <w:rFonts w:cs="Calibri"/>
          <w:noProof/>
        </w:rPr>
      </w:pPr>
      <w:bookmarkStart w:id="151" w:name="_ENREF_53"/>
      <w:r w:rsidRPr="00635F00">
        <w:rPr>
          <w:rFonts w:cs="Calibri"/>
          <w:noProof/>
        </w:rPr>
        <w:t xml:space="preserve">Reed, K. (2006). "Plugging brain drain." </w:t>
      </w:r>
      <w:r w:rsidRPr="00635F00">
        <w:rPr>
          <w:rFonts w:cs="Calibri"/>
          <w:noProof/>
          <w:u w:val="single"/>
        </w:rPr>
        <w:t>Boston Globe (Boston, MA)</w:t>
      </w:r>
      <w:r w:rsidRPr="00635F00">
        <w:rPr>
          <w:rFonts w:cs="Calibri"/>
          <w:noProof/>
        </w:rPr>
        <w:t>.</w:t>
      </w:r>
      <w:bookmarkEnd w:id="151"/>
    </w:p>
    <w:p w:rsidR="00635F00" w:rsidRPr="00635F00" w:rsidRDefault="00635F00" w:rsidP="00635F00"/>
    <w:p w:rsidR="00635F00" w:rsidRDefault="00635F00" w:rsidP="00635F00">
      <w:pPr>
        <w:pStyle w:val="Bibliography"/>
        <w:rPr>
          <w:rFonts w:cs="Calibri"/>
          <w:noProof/>
        </w:rPr>
      </w:pPr>
      <w:bookmarkStart w:id="152" w:name="_ENREF_54"/>
      <w:r w:rsidRPr="00635F00">
        <w:rPr>
          <w:rFonts w:cs="Calibri"/>
          <w:noProof/>
        </w:rPr>
        <w:t xml:space="preserve">Reibel, M. (2007). "Geographic Information Systems and Spatial Data Processing in Demography: a Review." </w:t>
      </w:r>
      <w:r w:rsidRPr="00635F00">
        <w:rPr>
          <w:rFonts w:cs="Calibri"/>
          <w:noProof/>
          <w:u w:val="single"/>
        </w:rPr>
        <w:t>Population Research and Policy Review</w:t>
      </w:r>
      <w:r w:rsidRPr="00635F00">
        <w:rPr>
          <w:rFonts w:cs="Calibri"/>
          <w:noProof/>
        </w:rPr>
        <w:t xml:space="preserve"> 26(5): 601-618.</w:t>
      </w:r>
      <w:bookmarkEnd w:id="152"/>
    </w:p>
    <w:p w:rsidR="00635F00" w:rsidRPr="00635F00" w:rsidRDefault="00635F00" w:rsidP="00635F00"/>
    <w:p w:rsidR="00635F00" w:rsidRDefault="00635F00" w:rsidP="00635F00">
      <w:pPr>
        <w:pStyle w:val="Bibliography"/>
        <w:rPr>
          <w:rFonts w:cs="Calibri"/>
          <w:noProof/>
        </w:rPr>
      </w:pPr>
      <w:bookmarkStart w:id="153" w:name="_ENREF_55"/>
      <w:r w:rsidRPr="00635F00">
        <w:rPr>
          <w:rFonts w:cs="Calibri"/>
          <w:noProof/>
        </w:rPr>
        <w:t xml:space="preserve">Reibel, M. and A. Agrawal (2007). "Areal Interpolation of Population Counts Using Pre-classified Land Cover Data." </w:t>
      </w:r>
      <w:r w:rsidRPr="00635F00">
        <w:rPr>
          <w:rFonts w:cs="Calibri"/>
          <w:noProof/>
          <w:u w:val="single"/>
        </w:rPr>
        <w:t>Population Research and Policy Review</w:t>
      </w:r>
      <w:r w:rsidRPr="00635F00">
        <w:rPr>
          <w:rFonts w:cs="Calibri"/>
          <w:noProof/>
        </w:rPr>
        <w:t xml:space="preserve"> 26(5): 619-633.</w:t>
      </w:r>
      <w:bookmarkEnd w:id="153"/>
    </w:p>
    <w:p w:rsidR="00635F00" w:rsidRPr="00635F00" w:rsidRDefault="00635F00" w:rsidP="00635F00"/>
    <w:p w:rsidR="00635F00" w:rsidRDefault="00635F00" w:rsidP="00635F00">
      <w:pPr>
        <w:pStyle w:val="Bibliography"/>
        <w:rPr>
          <w:rFonts w:cs="Calibri"/>
          <w:noProof/>
        </w:rPr>
      </w:pPr>
      <w:bookmarkStart w:id="154" w:name="_ENREF_56"/>
      <w:r w:rsidRPr="00635F00">
        <w:rPr>
          <w:rFonts w:cs="Calibri"/>
          <w:noProof/>
        </w:rPr>
        <w:lastRenderedPageBreak/>
        <w:t xml:space="preserve">Reisinger, D. (2010) "Call of Duty: Black Ops hits $1 billion milestone." </w:t>
      </w:r>
      <w:r w:rsidRPr="00635F00">
        <w:rPr>
          <w:rFonts w:cs="Calibri"/>
          <w:noProof/>
          <w:u w:val="single"/>
        </w:rPr>
        <w:t>cnet news</w:t>
      </w:r>
      <w:r w:rsidRPr="00635F00">
        <w:rPr>
          <w:rFonts w:cs="Calibri"/>
          <w:noProof/>
        </w:rPr>
        <w:t>.</w:t>
      </w:r>
      <w:bookmarkEnd w:id="154"/>
    </w:p>
    <w:p w:rsidR="00635F00" w:rsidRPr="00635F00" w:rsidRDefault="00635F00" w:rsidP="00635F00"/>
    <w:p w:rsidR="00635F00" w:rsidRDefault="00635F00" w:rsidP="00635F00">
      <w:pPr>
        <w:pStyle w:val="Bibliography"/>
        <w:rPr>
          <w:rFonts w:cs="Calibri"/>
          <w:noProof/>
        </w:rPr>
      </w:pPr>
      <w:bookmarkStart w:id="155" w:name="_ENREF_57"/>
      <w:r w:rsidRPr="00635F00">
        <w:rPr>
          <w:rFonts w:cs="Calibri"/>
          <w:noProof/>
        </w:rPr>
        <w:t xml:space="preserve">Saxenian, A. (1986). </w:t>
      </w:r>
      <w:r w:rsidRPr="00635F00">
        <w:rPr>
          <w:rFonts w:cs="Calibri"/>
          <w:noProof/>
          <w:u w:val="single"/>
        </w:rPr>
        <w:t>In search of power : the organization of business interests in Silicon Valley and Route 128</w:t>
      </w:r>
      <w:r w:rsidRPr="00635F00">
        <w:rPr>
          <w:rFonts w:cs="Calibri"/>
          <w:noProof/>
        </w:rPr>
        <w:t>. Cambridge, MA, Dept. of Political Science, Massachusetts Institute of Technology.</w:t>
      </w:r>
      <w:bookmarkEnd w:id="155"/>
    </w:p>
    <w:p w:rsidR="00635F00" w:rsidRPr="00635F00" w:rsidRDefault="00635F00" w:rsidP="00635F00"/>
    <w:p w:rsidR="00635F00" w:rsidRDefault="00635F00" w:rsidP="00635F00">
      <w:pPr>
        <w:pStyle w:val="Bibliography"/>
        <w:rPr>
          <w:rFonts w:cs="Calibri"/>
          <w:noProof/>
        </w:rPr>
      </w:pPr>
      <w:bookmarkStart w:id="156" w:name="_ENREF_58"/>
      <w:r w:rsidRPr="00635F00">
        <w:rPr>
          <w:rFonts w:cs="Calibri"/>
          <w:noProof/>
        </w:rPr>
        <w:t xml:space="preserve">Saxenian, A. L. (2002). "Silicon Valley's new immigrant high-growth entrepreneurs." </w:t>
      </w:r>
      <w:r w:rsidRPr="00635F00">
        <w:rPr>
          <w:rFonts w:cs="Calibri"/>
          <w:noProof/>
          <w:u w:val="single"/>
        </w:rPr>
        <w:t>Economic Development Quarterly</w:t>
      </w:r>
      <w:r w:rsidRPr="00635F00">
        <w:rPr>
          <w:rFonts w:cs="Calibri"/>
          <w:noProof/>
        </w:rPr>
        <w:t xml:space="preserve"> 16(1): 20-31.</w:t>
      </w:r>
      <w:bookmarkEnd w:id="156"/>
    </w:p>
    <w:p w:rsidR="00635F00" w:rsidRPr="00635F00" w:rsidRDefault="00635F00" w:rsidP="00635F00"/>
    <w:p w:rsidR="00635F00" w:rsidRDefault="00635F00" w:rsidP="00635F00">
      <w:pPr>
        <w:pStyle w:val="Bibliography"/>
        <w:rPr>
          <w:rFonts w:cs="Calibri"/>
          <w:noProof/>
        </w:rPr>
      </w:pPr>
      <w:bookmarkStart w:id="157" w:name="_ENREF_59"/>
      <w:r w:rsidRPr="00635F00">
        <w:rPr>
          <w:rFonts w:cs="Calibri"/>
          <w:noProof/>
        </w:rPr>
        <w:t xml:space="preserve">Schultz, T. W. (1961). "Investment in Human Capital." </w:t>
      </w:r>
      <w:r w:rsidRPr="00635F00">
        <w:rPr>
          <w:rFonts w:cs="Calibri"/>
          <w:noProof/>
          <w:u w:val="single"/>
        </w:rPr>
        <w:t>The American Economic Review</w:t>
      </w:r>
      <w:r w:rsidRPr="00635F00">
        <w:rPr>
          <w:rFonts w:cs="Calibri"/>
          <w:noProof/>
        </w:rPr>
        <w:t xml:space="preserve"> 51(1): 1-17.</w:t>
      </w:r>
      <w:bookmarkEnd w:id="157"/>
    </w:p>
    <w:p w:rsidR="00635F00" w:rsidRPr="00635F00" w:rsidRDefault="00635F00" w:rsidP="00635F00"/>
    <w:p w:rsidR="00635F00" w:rsidRDefault="00635F00" w:rsidP="00635F00">
      <w:pPr>
        <w:pStyle w:val="Bibliography"/>
        <w:rPr>
          <w:rFonts w:cs="Calibri"/>
          <w:noProof/>
        </w:rPr>
      </w:pPr>
      <w:bookmarkStart w:id="158" w:name="_ENREF_60"/>
      <w:r w:rsidRPr="00635F00">
        <w:rPr>
          <w:rFonts w:cs="Calibri"/>
          <w:noProof/>
        </w:rPr>
        <w:t xml:space="preserve">Scott, A. J. and A. Mantegna (2009). "Human Capital Assets and Structures of Work in the US Metropolitan Hierarchy (An Analysis Based on the O*NET Information System)." </w:t>
      </w:r>
      <w:r w:rsidRPr="00635F00">
        <w:rPr>
          <w:rFonts w:cs="Calibri"/>
          <w:noProof/>
          <w:u w:val="single"/>
        </w:rPr>
        <w:t>International Regional Science Review</w:t>
      </w:r>
      <w:r w:rsidRPr="00635F00">
        <w:rPr>
          <w:rFonts w:cs="Calibri"/>
          <w:noProof/>
        </w:rPr>
        <w:t xml:space="preserve"> 32(2): 173-194.</w:t>
      </w:r>
      <w:bookmarkEnd w:id="158"/>
    </w:p>
    <w:p w:rsidR="00635F00" w:rsidRPr="00635F00" w:rsidRDefault="00635F00" w:rsidP="00635F00"/>
    <w:p w:rsidR="00635F00" w:rsidRDefault="00635F00" w:rsidP="00635F00">
      <w:pPr>
        <w:pStyle w:val="Bibliography"/>
        <w:rPr>
          <w:rFonts w:cs="Calibri"/>
          <w:noProof/>
        </w:rPr>
      </w:pPr>
      <w:bookmarkStart w:id="159" w:name="_ENREF_61"/>
      <w:r w:rsidRPr="00635F00">
        <w:rPr>
          <w:rFonts w:cs="Calibri"/>
          <w:noProof/>
        </w:rPr>
        <w:t xml:space="preserve">Simons, I. (2007). </w:t>
      </w:r>
      <w:r w:rsidRPr="00635F00">
        <w:rPr>
          <w:rFonts w:cs="Calibri"/>
          <w:noProof/>
          <w:u w:val="single"/>
        </w:rPr>
        <w:t xml:space="preserve">Inside </w:t>
      </w:r>
      <w:r>
        <w:rPr>
          <w:rFonts w:cs="Calibri"/>
          <w:noProof/>
          <w:u w:val="single"/>
        </w:rPr>
        <w:t>G</w:t>
      </w:r>
      <w:r w:rsidRPr="00635F00">
        <w:rPr>
          <w:rFonts w:cs="Calibri"/>
          <w:noProof/>
          <w:u w:val="single"/>
        </w:rPr>
        <w:t xml:space="preserve">ame </w:t>
      </w:r>
      <w:r>
        <w:rPr>
          <w:rFonts w:cs="Calibri"/>
          <w:noProof/>
          <w:u w:val="single"/>
        </w:rPr>
        <w:t>D</w:t>
      </w:r>
      <w:r w:rsidRPr="00635F00">
        <w:rPr>
          <w:rFonts w:cs="Calibri"/>
          <w:noProof/>
          <w:u w:val="single"/>
        </w:rPr>
        <w:t>esign</w:t>
      </w:r>
      <w:r w:rsidRPr="00635F00">
        <w:rPr>
          <w:rFonts w:cs="Calibri"/>
          <w:noProof/>
        </w:rPr>
        <w:t>. London, Laurence King Pub.</w:t>
      </w:r>
      <w:bookmarkEnd w:id="159"/>
    </w:p>
    <w:p w:rsidR="00635F00" w:rsidRPr="00635F00" w:rsidRDefault="00635F00" w:rsidP="00635F00"/>
    <w:p w:rsidR="00635F00" w:rsidRDefault="00635F00" w:rsidP="00635F00">
      <w:pPr>
        <w:pStyle w:val="Bibliography"/>
        <w:rPr>
          <w:rFonts w:cs="Calibri"/>
          <w:noProof/>
        </w:rPr>
      </w:pPr>
      <w:bookmarkStart w:id="160" w:name="_ENREF_62"/>
      <w:r w:rsidRPr="00635F00">
        <w:rPr>
          <w:rFonts w:cs="Calibri"/>
          <w:noProof/>
        </w:rPr>
        <w:t>Siwek, S. (2010). Video Games in the 21st Century: The 2010 Report, Entertainment Software Association: 32.</w:t>
      </w:r>
      <w:bookmarkEnd w:id="160"/>
    </w:p>
    <w:p w:rsidR="00635F00" w:rsidRPr="00635F00" w:rsidRDefault="00635F00" w:rsidP="00635F00"/>
    <w:p w:rsidR="00635F00" w:rsidRDefault="00635F00" w:rsidP="00635F00">
      <w:pPr>
        <w:pStyle w:val="Bibliography"/>
        <w:rPr>
          <w:rFonts w:cs="Calibri"/>
          <w:noProof/>
        </w:rPr>
      </w:pPr>
      <w:bookmarkStart w:id="161" w:name="_ENREF_63"/>
      <w:r w:rsidRPr="00635F00">
        <w:rPr>
          <w:rFonts w:cs="Calibri"/>
          <w:noProof/>
        </w:rPr>
        <w:t xml:space="preserve">Snider, M. (2010). A successful mission for ' Black Ops' ; Video game breaks records with $360 million in sales on first day. </w:t>
      </w:r>
      <w:r w:rsidRPr="00635F00">
        <w:rPr>
          <w:rFonts w:cs="Calibri"/>
          <w:noProof/>
          <w:u w:val="single"/>
        </w:rPr>
        <w:t>Usa Today</w:t>
      </w:r>
      <w:r w:rsidRPr="00635F00">
        <w:rPr>
          <w:rFonts w:cs="Calibri"/>
          <w:noProof/>
        </w:rPr>
        <w:t>. MONEY: 1B.</w:t>
      </w:r>
      <w:bookmarkEnd w:id="161"/>
    </w:p>
    <w:p w:rsidR="00635F00" w:rsidRPr="00635F00" w:rsidRDefault="00635F00" w:rsidP="00635F00"/>
    <w:p w:rsidR="00635F00" w:rsidRDefault="00635F00" w:rsidP="00635F00">
      <w:pPr>
        <w:pStyle w:val="Bibliography"/>
        <w:rPr>
          <w:rFonts w:cs="Calibri"/>
          <w:noProof/>
        </w:rPr>
      </w:pPr>
      <w:bookmarkStart w:id="162" w:name="_ENREF_64"/>
      <w:r w:rsidRPr="00635F00">
        <w:rPr>
          <w:rFonts w:cs="Calibri"/>
          <w:noProof/>
        </w:rPr>
        <w:t xml:space="preserve">Soh, J. O. B. and B. C. Tan (2008). "Mobile Gaming." </w:t>
      </w:r>
      <w:r w:rsidRPr="00635F00">
        <w:rPr>
          <w:rFonts w:cs="Calibri"/>
          <w:noProof/>
          <w:u w:val="single"/>
        </w:rPr>
        <w:t>Communications of the ACM.</w:t>
      </w:r>
      <w:r w:rsidRPr="00635F00">
        <w:rPr>
          <w:rFonts w:cs="Calibri"/>
          <w:noProof/>
        </w:rPr>
        <w:t xml:space="preserve"> 51(3): 35.</w:t>
      </w:r>
      <w:bookmarkEnd w:id="162"/>
    </w:p>
    <w:p w:rsidR="00635F00" w:rsidRPr="00635F00" w:rsidRDefault="00635F00" w:rsidP="00635F00"/>
    <w:p w:rsidR="00635F00" w:rsidRDefault="00635F00" w:rsidP="00635F00">
      <w:pPr>
        <w:pStyle w:val="Bibliography"/>
        <w:rPr>
          <w:rFonts w:cs="Calibri"/>
          <w:noProof/>
          <w:u w:val="single"/>
        </w:rPr>
      </w:pPr>
      <w:bookmarkStart w:id="163" w:name="_ENREF_65"/>
      <w:r w:rsidRPr="00635F00">
        <w:rPr>
          <w:rFonts w:cs="Calibri"/>
          <w:noProof/>
        </w:rPr>
        <w:t xml:space="preserve">Stolarick, K., R. Florida, et al. (2005). "Montreal's Capacity for Creative Connectivity: Outlook &amp; Opportunities." </w:t>
      </w:r>
      <w:r w:rsidRPr="00635F00">
        <w:rPr>
          <w:rFonts w:cs="Calibri"/>
          <w:noProof/>
          <w:u w:val="single"/>
        </w:rPr>
        <w:t>Working paper. Catalytix.</w:t>
      </w:r>
      <w:bookmarkEnd w:id="163"/>
    </w:p>
    <w:p w:rsidR="00635F00" w:rsidRPr="00635F00" w:rsidRDefault="00635F00" w:rsidP="00635F00"/>
    <w:p w:rsidR="00635F00" w:rsidRDefault="00635F00" w:rsidP="00635F00">
      <w:pPr>
        <w:pStyle w:val="Bibliography"/>
        <w:rPr>
          <w:rFonts w:cs="Calibri"/>
          <w:noProof/>
        </w:rPr>
      </w:pPr>
      <w:bookmarkStart w:id="164" w:name="_ENREF_66"/>
      <w:r w:rsidRPr="00635F00">
        <w:rPr>
          <w:rFonts w:cs="Calibri"/>
          <w:noProof/>
        </w:rPr>
        <w:lastRenderedPageBreak/>
        <w:t xml:space="preserve">Thibodeau, P. (2011). "America's tech decline: A reading guide." </w:t>
      </w:r>
      <w:r w:rsidRPr="00635F00">
        <w:rPr>
          <w:rFonts w:cs="Calibri"/>
          <w:noProof/>
          <w:u w:val="single"/>
        </w:rPr>
        <w:t>Computerworld</w:t>
      </w:r>
      <w:r w:rsidRPr="00635F00">
        <w:rPr>
          <w:rFonts w:cs="Calibri"/>
          <w:noProof/>
        </w:rPr>
        <w:t>.</w:t>
      </w:r>
      <w:bookmarkEnd w:id="164"/>
    </w:p>
    <w:p w:rsidR="00635F00" w:rsidRPr="00635F00" w:rsidRDefault="00635F00" w:rsidP="00635F00"/>
    <w:p w:rsidR="00635F00" w:rsidRDefault="00635F00" w:rsidP="00635F00">
      <w:pPr>
        <w:pStyle w:val="Bibliography"/>
        <w:rPr>
          <w:rFonts w:cs="Calibri"/>
          <w:noProof/>
        </w:rPr>
      </w:pPr>
      <w:bookmarkStart w:id="165" w:name="_ENREF_67"/>
      <w:r w:rsidRPr="00635F00">
        <w:rPr>
          <w:rFonts w:cs="Calibri"/>
          <w:noProof/>
        </w:rPr>
        <w:t xml:space="preserve">Thompson, W. R. and P. R. Thompson (1987). "National Industries and Local Occupational Strengths: The Cross-Hairs of Targeting." </w:t>
      </w:r>
      <w:r w:rsidRPr="00635F00">
        <w:rPr>
          <w:rFonts w:cs="Calibri"/>
          <w:noProof/>
          <w:u w:val="single"/>
        </w:rPr>
        <w:t>Urban Studies</w:t>
      </w:r>
      <w:r w:rsidRPr="00635F00">
        <w:rPr>
          <w:rFonts w:cs="Calibri"/>
          <w:noProof/>
        </w:rPr>
        <w:t xml:space="preserve"> 24(6): 547-560.</w:t>
      </w:r>
      <w:bookmarkEnd w:id="165"/>
    </w:p>
    <w:p w:rsidR="00635F00" w:rsidRPr="00635F00" w:rsidRDefault="00635F00" w:rsidP="00635F00"/>
    <w:p w:rsidR="00635F00" w:rsidRDefault="00635F00" w:rsidP="00635F00">
      <w:pPr>
        <w:pStyle w:val="Bibliography"/>
        <w:rPr>
          <w:rFonts w:cs="Calibri"/>
          <w:noProof/>
        </w:rPr>
      </w:pPr>
      <w:bookmarkStart w:id="166" w:name="_ENREF_68"/>
      <w:r w:rsidRPr="00635F00">
        <w:rPr>
          <w:rFonts w:cs="Calibri"/>
          <w:noProof/>
        </w:rPr>
        <w:t xml:space="preserve">Todd, M. G. (2009). "Knowledge And Earnings." </w:t>
      </w:r>
      <w:r w:rsidRPr="00635F00">
        <w:rPr>
          <w:rFonts w:cs="Calibri"/>
          <w:noProof/>
          <w:u w:val="single"/>
        </w:rPr>
        <w:t>Journal of Regional Science</w:t>
      </w:r>
      <w:r w:rsidRPr="00635F00">
        <w:rPr>
          <w:rFonts w:cs="Calibri"/>
          <w:noProof/>
        </w:rPr>
        <w:t xml:space="preserve"> 49(3): 439-457.</w:t>
      </w:r>
      <w:bookmarkEnd w:id="166"/>
    </w:p>
    <w:p w:rsidR="00635F00" w:rsidRPr="00635F00" w:rsidRDefault="00635F00" w:rsidP="00635F00"/>
    <w:p w:rsidR="00635F00" w:rsidRDefault="00635F00" w:rsidP="00635F00">
      <w:pPr>
        <w:pStyle w:val="Bibliography"/>
        <w:rPr>
          <w:rFonts w:cs="Calibri"/>
          <w:noProof/>
        </w:rPr>
      </w:pPr>
      <w:bookmarkStart w:id="167" w:name="_ENREF_69"/>
      <w:r w:rsidRPr="00635F00">
        <w:rPr>
          <w:rFonts w:cs="Calibri"/>
          <w:noProof/>
        </w:rPr>
        <w:t xml:space="preserve">Tschang, F. T. (2005). "Videogames As Interactive Experiential Products and Their manner of Development." </w:t>
      </w:r>
      <w:r w:rsidRPr="00635F00">
        <w:rPr>
          <w:rFonts w:cs="Calibri"/>
          <w:noProof/>
          <w:u w:val="single"/>
        </w:rPr>
        <w:t>International Journal of Innovation Management</w:t>
      </w:r>
      <w:r w:rsidRPr="00635F00">
        <w:rPr>
          <w:rFonts w:cs="Calibri"/>
          <w:noProof/>
        </w:rPr>
        <w:t xml:space="preserve"> 09(01): 103-131.</w:t>
      </w:r>
      <w:bookmarkEnd w:id="167"/>
    </w:p>
    <w:p w:rsidR="00635F00" w:rsidRPr="00635F00" w:rsidRDefault="00635F00" w:rsidP="00635F00"/>
    <w:p w:rsidR="00635F00" w:rsidRDefault="00635F00" w:rsidP="00635F00">
      <w:pPr>
        <w:pStyle w:val="Bibliography"/>
        <w:rPr>
          <w:rFonts w:cs="Calibri"/>
          <w:noProof/>
        </w:rPr>
      </w:pPr>
      <w:bookmarkStart w:id="168" w:name="_ENREF_70"/>
      <w:r w:rsidRPr="00635F00">
        <w:rPr>
          <w:rFonts w:cs="Calibri"/>
          <w:noProof/>
        </w:rPr>
        <w:t xml:space="preserve">Tschang, F. T. (2010). Hong Kong’s New Creative Industries: The Example of the Video Games Sector. </w:t>
      </w:r>
      <w:r w:rsidRPr="00635F00">
        <w:rPr>
          <w:rFonts w:cs="Calibri"/>
          <w:noProof/>
          <w:u w:val="single"/>
        </w:rPr>
        <w:t>Innovation Policy and the Limits of Laissez-faire: Hong Kong's Policy in Comparative Perspective</w:t>
      </w:r>
      <w:r w:rsidRPr="00635F00">
        <w:rPr>
          <w:rFonts w:cs="Calibri"/>
          <w:noProof/>
        </w:rPr>
        <w:t>. H. K. I. Project. Hong Kong.</w:t>
      </w:r>
      <w:bookmarkEnd w:id="168"/>
    </w:p>
    <w:p w:rsidR="00635F00" w:rsidRPr="00635F00" w:rsidRDefault="00635F00" w:rsidP="00635F00"/>
    <w:p w:rsidR="00635F00" w:rsidRDefault="00635F00" w:rsidP="00635F00">
      <w:pPr>
        <w:pStyle w:val="Bibliography"/>
        <w:rPr>
          <w:rFonts w:cs="Calibri"/>
          <w:noProof/>
        </w:rPr>
      </w:pPr>
      <w:bookmarkStart w:id="169" w:name="_ENREF_71"/>
      <w:r w:rsidRPr="00635F00">
        <w:rPr>
          <w:rFonts w:cs="Calibri"/>
          <w:noProof/>
        </w:rPr>
        <w:t xml:space="preserve">Walker, R. A. (1985). "Is There a Service Economy? The Changing Capitalist Division of Labor." </w:t>
      </w:r>
      <w:r w:rsidRPr="00635F00">
        <w:rPr>
          <w:rFonts w:cs="Calibri"/>
          <w:noProof/>
          <w:u w:val="single"/>
        </w:rPr>
        <w:t>Science &amp; Society</w:t>
      </w:r>
      <w:r w:rsidRPr="00635F00">
        <w:rPr>
          <w:rFonts w:cs="Calibri"/>
          <w:noProof/>
        </w:rPr>
        <w:t xml:space="preserve"> 49(1): 42-83.</w:t>
      </w:r>
      <w:bookmarkEnd w:id="169"/>
    </w:p>
    <w:p w:rsidR="00635F00" w:rsidRPr="00635F00" w:rsidRDefault="00635F00" w:rsidP="00635F00"/>
    <w:p w:rsidR="00635F00" w:rsidRPr="00635F00" w:rsidRDefault="00635F00" w:rsidP="00635F00">
      <w:pPr>
        <w:pStyle w:val="Bibliography"/>
        <w:rPr>
          <w:rFonts w:cs="Calibri"/>
          <w:noProof/>
          <w:u w:val="single"/>
        </w:rPr>
      </w:pPr>
      <w:bookmarkStart w:id="170" w:name="_ENREF_72"/>
      <w:r w:rsidRPr="00635F00">
        <w:rPr>
          <w:rFonts w:cs="Calibri"/>
          <w:noProof/>
        </w:rPr>
        <w:t xml:space="preserve">Wallace, R. (2010). Human Capital in the City: Exploring the Relationship Between Skill and Productivity in US Metropolitan Areas. </w:t>
      </w:r>
      <w:r w:rsidRPr="00635F00">
        <w:rPr>
          <w:rFonts w:cs="Calibri"/>
          <w:noProof/>
          <w:u w:val="single"/>
        </w:rPr>
        <w:t>Masters Theses. Paper 504.</w:t>
      </w:r>
    </w:p>
    <w:bookmarkEnd w:id="170"/>
    <w:p w:rsidR="00635F00" w:rsidRPr="00635F00" w:rsidRDefault="00635F00" w:rsidP="00635F00">
      <w:pPr>
        <w:pStyle w:val="Bibliography"/>
        <w:ind w:left="0" w:firstLine="0"/>
        <w:rPr>
          <w:rFonts w:cs="Calibri"/>
          <w:noProof/>
        </w:rPr>
      </w:pPr>
    </w:p>
    <w:p w:rsidR="00635F00" w:rsidRDefault="00635F00" w:rsidP="00635F00">
      <w:pPr>
        <w:pStyle w:val="Bibliography"/>
        <w:rPr>
          <w:rFonts w:cs="Calibri"/>
          <w:noProof/>
        </w:rPr>
      </w:pPr>
      <w:bookmarkStart w:id="171" w:name="_ENREF_73"/>
      <w:r w:rsidRPr="00635F00">
        <w:rPr>
          <w:rFonts w:cs="Calibri"/>
          <w:noProof/>
        </w:rPr>
        <w:t xml:space="preserve">Witkowski, T. (2005). "Outmigration 101: Can higher ed stem brain drain?" </w:t>
      </w:r>
      <w:r w:rsidRPr="00635F00">
        <w:rPr>
          <w:rFonts w:cs="Calibri"/>
          <w:noProof/>
          <w:u w:val="single"/>
        </w:rPr>
        <w:t>Boston Business Journal</w:t>
      </w:r>
      <w:r w:rsidRPr="00635F00">
        <w:rPr>
          <w:rFonts w:cs="Calibri"/>
          <w:noProof/>
        </w:rPr>
        <w:t>.</w:t>
      </w:r>
      <w:bookmarkEnd w:id="171"/>
    </w:p>
    <w:p w:rsidR="00635F00" w:rsidRPr="00635F00" w:rsidRDefault="00635F00" w:rsidP="00635F00"/>
    <w:p w:rsidR="00635F00" w:rsidRPr="00635F00" w:rsidRDefault="00635F00" w:rsidP="00635F00">
      <w:pPr>
        <w:pStyle w:val="Bibliography"/>
        <w:rPr>
          <w:rFonts w:cs="Calibri"/>
          <w:noProof/>
        </w:rPr>
      </w:pPr>
      <w:bookmarkStart w:id="172" w:name="_ENREF_74"/>
      <w:r w:rsidRPr="00635F00">
        <w:rPr>
          <w:rFonts w:cs="Calibri"/>
          <w:noProof/>
        </w:rPr>
        <w:t xml:space="preserve">Wolf, M. J. P. and B. Perron (2003). </w:t>
      </w:r>
      <w:r w:rsidRPr="00635F00">
        <w:rPr>
          <w:rFonts w:cs="Calibri"/>
          <w:noProof/>
          <w:u w:val="single"/>
        </w:rPr>
        <w:t>The video game theory reader</w:t>
      </w:r>
      <w:r w:rsidRPr="00635F00">
        <w:rPr>
          <w:rFonts w:cs="Calibri"/>
          <w:noProof/>
        </w:rPr>
        <w:t>. New York; London, Routledge.</w:t>
      </w:r>
      <w:bookmarkEnd w:id="172"/>
    </w:p>
    <w:p w:rsidR="00635F00" w:rsidRPr="00635F00" w:rsidRDefault="00635F00" w:rsidP="00635F00">
      <w:pPr>
        <w:pStyle w:val="Bibliography"/>
        <w:rPr>
          <w:rFonts w:cs="Calibri"/>
          <w:noProof/>
        </w:rPr>
      </w:pPr>
    </w:p>
    <w:p w:rsidR="00932390" w:rsidRPr="00635F00" w:rsidRDefault="00574BE4" w:rsidP="001223DD">
      <w:pPr>
        <w:pStyle w:val="Bibliography"/>
      </w:pPr>
      <w:r w:rsidRPr="00635F00">
        <w:fldChar w:fldCharType="end"/>
      </w:r>
    </w:p>
    <w:p w:rsidR="00932390" w:rsidRPr="00635F00" w:rsidRDefault="00932390" w:rsidP="00F4505F">
      <w:pPr>
        <w:pStyle w:val="StyleBoldCentered"/>
        <w:jc w:val="left"/>
        <w:rPr>
          <w:b w:val="0"/>
        </w:rPr>
      </w:pPr>
    </w:p>
    <w:sectPr w:rsidR="00932390" w:rsidRPr="00635F00" w:rsidSect="002F5D2E">
      <w:headerReference w:type="default" r:id="rId47"/>
      <w:footerReference w:type="default" r:id="rId48"/>
      <w:endnotePr>
        <w:numFmt w:val="decimal"/>
        <w:numRestart w:val="eachSect"/>
      </w:endnotePr>
      <w:pgSz w:w="12240" w:h="15840"/>
      <w:pgMar w:top="1584"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159A" w:rsidRPr="00F208C9" w:rsidRDefault="00CA159A" w:rsidP="00F208C9">
      <w:pPr>
        <w:jc w:val="center"/>
        <w:rPr>
          <w:b/>
        </w:rPr>
      </w:pPr>
      <w:r w:rsidRPr="00F208C9">
        <w:rPr>
          <w:b/>
        </w:rPr>
        <w:t>Notes</w:t>
      </w:r>
    </w:p>
  </w:endnote>
  <w:endnote w:type="continuationSeparator" w:id="0">
    <w:p w:rsidR="00CA159A" w:rsidRDefault="00CA159A" w:rsidP="001F41F4">
      <w:r>
        <w:t xml:space="preserve"> </w:t>
      </w:r>
    </w:p>
    <w:p w:rsidR="00CA159A" w:rsidRDefault="00CA159A" w:rsidP="001F41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NewCenturySchlbk-Roman">
    <w:panose1 w:val="00000000000000000000"/>
    <w:charset w:val="00"/>
    <w:family w:val="roman"/>
    <w:notTrueType/>
    <w:pitch w:val="default"/>
    <w:sig w:usb0="00000003" w:usb1="00000000" w:usb2="00000000" w:usb3="00000000" w:csb0="00000001" w:csb1="00000000"/>
  </w:font>
  <w:font w:name="Arial Bol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59A" w:rsidRDefault="00CA159A" w:rsidP="00DE7880">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671911"/>
      <w:docPartObj>
        <w:docPartGallery w:val="Page Numbers (Bottom of Page)"/>
        <w:docPartUnique/>
      </w:docPartObj>
    </w:sdtPr>
    <w:sdtEndPr>
      <w:rPr>
        <w:noProof/>
      </w:rPr>
    </w:sdtEndPr>
    <w:sdtContent>
      <w:p w:rsidR="00CA159A" w:rsidRDefault="00CA159A">
        <w:pPr>
          <w:pStyle w:val="Footer"/>
          <w:jc w:val="center"/>
        </w:pPr>
        <w:r>
          <w:fldChar w:fldCharType="begin"/>
        </w:r>
        <w:r>
          <w:instrText xml:space="preserve"> PAGE   \* MERGEFORMAT </w:instrText>
        </w:r>
        <w:r>
          <w:fldChar w:fldCharType="separate"/>
        </w:r>
        <w:r w:rsidR="00845D89">
          <w:rPr>
            <w:noProof/>
          </w:rPr>
          <w:t>xi</w:t>
        </w:r>
        <w:r>
          <w:rPr>
            <w:noProof/>
          </w:rPr>
          <w:fldChar w:fldCharType="end"/>
        </w:r>
      </w:p>
    </w:sdtContent>
  </w:sdt>
  <w:p w:rsidR="00CA159A" w:rsidRDefault="00CA159A" w:rsidP="00DE7880">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6428955"/>
      <w:docPartObj>
        <w:docPartGallery w:val="Page Numbers (Bottom of Page)"/>
        <w:docPartUnique/>
      </w:docPartObj>
    </w:sdtPr>
    <w:sdtEndPr>
      <w:rPr>
        <w:noProof/>
      </w:rPr>
    </w:sdtEndPr>
    <w:sdtContent>
      <w:p w:rsidR="00CA159A" w:rsidRDefault="00CA159A">
        <w:pPr>
          <w:pStyle w:val="Footer"/>
          <w:jc w:val="center"/>
        </w:pPr>
        <w:r>
          <w:fldChar w:fldCharType="begin"/>
        </w:r>
        <w:r>
          <w:instrText xml:space="preserve"> PAGE   \* MERGEFORMAT </w:instrText>
        </w:r>
        <w:r>
          <w:fldChar w:fldCharType="separate"/>
        </w:r>
        <w:r w:rsidR="00845D89">
          <w:rPr>
            <w:noProof/>
          </w:rPr>
          <w:t>12</w:t>
        </w:r>
        <w:r>
          <w:rPr>
            <w:noProof/>
          </w:rPr>
          <w:fldChar w:fldCharType="end"/>
        </w:r>
      </w:p>
    </w:sdtContent>
  </w:sdt>
  <w:p w:rsidR="00CA159A" w:rsidRDefault="00CA159A" w:rsidP="00DE7880">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59A" w:rsidRDefault="00CA159A" w:rsidP="00DE7880">
    <w:pPr>
      <w:pStyle w:val="Footer"/>
      <w:jc w:val="center"/>
    </w:pPr>
    <w:r>
      <w:fldChar w:fldCharType="begin"/>
    </w:r>
    <w:r>
      <w:instrText xml:space="preserve"> PAGE   \* MERGEFORMAT </w:instrText>
    </w:r>
    <w:r>
      <w:fldChar w:fldCharType="separate"/>
    </w:r>
    <w:r w:rsidR="00845D89">
      <w:rPr>
        <w:noProof/>
      </w:rPr>
      <w:t>97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159A" w:rsidRDefault="00CA159A" w:rsidP="000D14C6">
      <w:r>
        <w:separator/>
      </w:r>
    </w:p>
  </w:footnote>
  <w:footnote w:type="continuationSeparator" w:id="0">
    <w:p w:rsidR="00CA159A" w:rsidRDefault="00CA159A" w:rsidP="000D14C6">
      <w:r>
        <w:continuationSeparator/>
      </w:r>
    </w:p>
  </w:footnote>
  <w:footnote w:id="1">
    <w:p w:rsidR="00CA159A" w:rsidRDefault="00CA159A" w:rsidP="0077402C">
      <w:pPr>
        <w:pStyle w:val="FootnoteText"/>
        <w:ind w:firstLine="0"/>
      </w:pPr>
      <w:r>
        <w:rPr>
          <w:rStyle w:val="FootnoteReference"/>
        </w:rPr>
        <w:footnoteRef/>
      </w:r>
      <w:r>
        <w:t xml:space="preserve"> </w:t>
      </w:r>
      <w:r w:rsidRPr="0077402C">
        <w:rPr>
          <w:vertAlign w:val="superscript"/>
        </w:rPr>
        <w:t>video game designers - 15-1099.13</w:t>
      </w:r>
    </w:p>
  </w:footnote>
  <w:footnote w:id="2">
    <w:p w:rsidR="00CA159A" w:rsidRDefault="00CA159A">
      <w:pPr>
        <w:pStyle w:val="FootnoteText"/>
      </w:pPr>
      <w:r>
        <w:rPr>
          <w:rStyle w:val="FootnoteReference"/>
        </w:rPr>
        <w:footnoteRef/>
      </w:r>
      <w:r>
        <w:t xml:space="preserve"> </w:t>
      </w:r>
      <w:r w:rsidRPr="008120CD">
        <w:rPr>
          <w:rStyle w:val="FootnoteReference"/>
        </w:rPr>
        <w:t>See: http://www.onetonline.org/link/summary/15-1099.04</w:t>
      </w:r>
    </w:p>
  </w:footnote>
  <w:footnote w:id="3">
    <w:p w:rsidR="00CA159A" w:rsidRPr="00DD20D7" w:rsidRDefault="00CA159A" w:rsidP="00DD20D7">
      <w:pPr>
        <w:pStyle w:val="Footer"/>
        <w:rPr>
          <w:rStyle w:val="FootnoteReference"/>
        </w:rPr>
      </w:pPr>
      <w:r w:rsidRPr="00DD20D7">
        <w:rPr>
          <w:rStyle w:val="FootnoteReference"/>
        </w:rPr>
        <w:footnoteRef/>
      </w:r>
      <w:r w:rsidRPr="00DD20D7">
        <w:rPr>
          <w:rStyle w:val="FootnoteReference"/>
        </w:rPr>
        <w:t xml:space="preserve"> Refer to: http://www.census.gov/acs/www/data_documentation/public_use_microdata_sample</w:t>
      </w:r>
    </w:p>
  </w:footnote>
  <w:footnote w:id="4">
    <w:p w:rsidR="00CA159A" w:rsidRPr="00DD20D7" w:rsidRDefault="00CA159A" w:rsidP="00DD20D7">
      <w:pPr>
        <w:pStyle w:val="Footer"/>
        <w:rPr>
          <w:rStyle w:val="FootnoteReference"/>
        </w:rPr>
      </w:pPr>
      <w:r w:rsidRPr="00DD20D7">
        <w:rPr>
          <w:rStyle w:val="FootnoteReference"/>
        </w:rPr>
        <w:footnoteRef/>
      </w:r>
      <w:r w:rsidRPr="00DD20D7">
        <w:rPr>
          <w:rStyle w:val="FootnoteReference"/>
        </w:rPr>
        <w:t xml:space="preserve"> Refer to: http://www.census.gov/acs/www/data_documentation/public_use_microdata_sample</w:t>
      </w:r>
    </w:p>
  </w:footnote>
  <w:footnote w:id="5">
    <w:p w:rsidR="00CA159A" w:rsidRDefault="00CA159A" w:rsidP="00DD20D7">
      <w:pPr>
        <w:pStyle w:val="Footer"/>
      </w:pPr>
      <w:r w:rsidRPr="00DD20D7">
        <w:rPr>
          <w:rStyle w:val="FootnoteReference"/>
        </w:rPr>
        <w:footnoteRef/>
      </w:r>
      <w:r w:rsidRPr="00DD20D7">
        <w:rPr>
          <w:rStyle w:val="FootnoteReference"/>
        </w:rPr>
        <w:t xml:space="preserve"> Taken from Steven </w:t>
      </w:r>
      <w:proofErr w:type="spellStart"/>
      <w:r w:rsidRPr="00DD20D7">
        <w:rPr>
          <w:rStyle w:val="FootnoteReference"/>
        </w:rPr>
        <w:t>Ruggles</w:t>
      </w:r>
      <w:proofErr w:type="spellEnd"/>
      <w:r w:rsidRPr="00DD20D7">
        <w:rPr>
          <w:rStyle w:val="FootnoteReference"/>
        </w:rPr>
        <w:t xml:space="preserve">, J. Trent Alexander, Katie </w:t>
      </w:r>
      <w:proofErr w:type="spellStart"/>
      <w:r w:rsidRPr="00DD20D7">
        <w:rPr>
          <w:rStyle w:val="FootnoteReference"/>
        </w:rPr>
        <w:t>Genadek</w:t>
      </w:r>
      <w:proofErr w:type="spellEnd"/>
      <w:r w:rsidRPr="00DD20D7">
        <w:rPr>
          <w:rStyle w:val="FootnoteReference"/>
        </w:rPr>
        <w:t xml:space="preserve">, Ronald </w:t>
      </w:r>
      <w:proofErr w:type="spellStart"/>
      <w:r w:rsidRPr="00DD20D7">
        <w:rPr>
          <w:rStyle w:val="FootnoteReference"/>
        </w:rPr>
        <w:t>Goeken</w:t>
      </w:r>
      <w:proofErr w:type="spellEnd"/>
      <w:r w:rsidRPr="00DD20D7">
        <w:rPr>
          <w:rStyle w:val="FootnoteReference"/>
        </w:rPr>
        <w:t xml:space="preserve">, Matthew B. Schroeder, and Matthew </w:t>
      </w:r>
      <w:proofErr w:type="spellStart"/>
      <w:r w:rsidRPr="00DD20D7">
        <w:rPr>
          <w:rStyle w:val="FootnoteReference"/>
        </w:rPr>
        <w:t>Sobek</w:t>
      </w:r>
      <w:proofErr w:type="spellEnd"/>
      <w:r w:rsidRPr="00DD20D7">
        <w:rPr>
          <w:rStyle w:val="FootnoteReference"/>
        </w:rPr>
        <w:t xml:space="preserve">.  Integrated Public Use </w:t>
      </w:r>
      <w:proofErr w:type="spellStart"/>
      <w:r w:rsidRPr="00DD20D7">
        <w:rPr>
          <w:rStyle w:val="FootnoteReference"/>
        </w:rPr>
        <w:t>Microdata</w:t>
      </w:r>
      <w:proofErr w:type="spellEnd"/>
      <w:r w:rsidRPr="00DD20D7">
        <w:rPr>
          <w:rStyle w:val="FootnoteReference"/>
        </w:rPr>
        <w:t xml:space="preserve"> Series: Version 5.0 [Machine-readable database]. Minneapolis: University of Minnesota, 2010.</w:t>
      </w:r>
    </w:p>
  </w:footnote>
  <w:footnote w:id="6">
    <w:p w:rsidR="00CA159A" w:rsidRPr="00DD20D7" w:rsidRDefault="00CA159A" w:rsidP="00D465B9">
      <w:pPr>
        <w:pStyle w:val="Footer"/>
        <w:rPr>
          <w:rStyle w:val="FootnoteReference"/>
        </w:rPr>
      </w:pPr>
      <w:r w:rsidRPr="00DD20D7">
        <w:rPr>
          <w:rStyle w:val="FootnoteReference"/>
        </w:rPr>
        <w:footnoteRef/>
      </w:r>
      <w:r w:rsidRPr="00DD20D7">
        <w:rPr>
          <w:rStyle w:val="FootnoteReference"/>
        </w:rPr>
        <w:t xml:space="preserve"> For more information see: http://www.census.gov/acs/www/guidance_for_data_users/comparing_data/</w:t>
      </w:r>
    </w:p>
  </w:footnote>
  <w:footnote w:id="7">
    <w:p w:rsidR="00CA159A" w:rsidRPr="00DD20D7" w:rsidRDefault="00CA159A" w:rsidP="00D827B6">
      <w:pPr>
        <w:pStyle w:val="Footer"/>
        <w:rPr>
          <w:rStyle w:val="FootnoteReference"/>
        </w:rPr>
      </w:pPr>
      <w:r w:rsidRPr="00DD20D7">
        <w:rPr>
          <w:rStyle w:val="FootnoteReference"/>
        </w:rPr>
        <w:footnoteRef/>
      </w:r>
      <w:r w:rsidRPr="00DD20D7">
        <w:rPr>
          <w:rStyle w:val="FootnoteReference"/>
        </w:rPr>
        <w:t xml:space="preserve"> For a definition of statistical areas: http://www.census.gov/acs/www/data_documentation/custom_tabulation_request_form/msa_cmsa.html</w:t>
      </w:r>
    </w:p>
  </w:footnote>
  <w:footnote w:id="8">
    <w:p w:rsidR="00CA159A" w:rsidRPr="00DD20D7" w:rsidRDefault="00CA159A" w:rsidP="00303947">
      <w:pPr>
        <w:pStyle w:val="FootnoteText"/>
        <w:rPr>
          <w:rStyle w:val="FootnoteReference"/>
        </w:rPr>
      </w:pPr>
      <w:r w:rsidRPr="00DD20D7">
        <w:rPr>
          <w:rStyle w:val="FootnoteReference"/>
        </w:rPr>
        <w:footnoteRef/>
      </w:r>
      <w:r w:rsidRPr="00DD20D7">
        <w:rPr>
          <w:rStyle w:val="FootnoteReference"/>
        </w:rPr>
        <w:t xml:space="preserve"> A rule of thumb for location quotient is ratios above 1.25 or 1.50 reflect the potential for a strong workforce within that geographic region. Either ratio is at the discretion of the researcher. See the Massachusetts Department of Workforce Development Regional LMI Profile narrative  http://lmi2.detma.org/lmi/pdf/profiles/Boston_Regional_Profile.pdf</w:t>
      </w:r>
    </w:p>
  </w:footnote>
  <w:footnote w:id="9">
    <w:p w:rsidR="00CA159A" w:rsidRPr="00DD20D7" w:rsidRDefault="00CA159A">
      <w:pPr>
        <w:pStyle w:val="FootnoteText"/>
        <w:rPr>
          <w:rStyle w:val="FootnoteReference"/>
        </w:rPr>
      </w:pPr>
      <w:r w:rsidRPr="00DD20D7">
        <w:rPr>
          <w:rStyle w:val="FootnoteReference"/>
        </w:rPr>
        <w:footnoteRef/>
      </w:r>
      <w:r w:rsidRPr="00DD20D7">
        <w:rPr>
          <w:rStyle w:val="FootnoteReference"/>
        </w:rPr>
        <w:t xml:space="preserve"> The New York and Los Angeles metro areas ranked as the highest number of workers of video games, both regions were not listed because they did not have a high specialized workforce ratio. </w:t>
      </w:r>
    </w:p>
  </w:footnote>
  <w:footnote w:id="10">
    <w:p w:rsidR="00CA159A" w:rsidRDefault="00CA159A" w:rsidP="00DF48EF">
      <w:pPr>
        <w:pStyle w:val="FootnoteText"/>
      </w:pPr>
      <w:r w:rsidRPr="00DD20D7">
        <w:rPr>
          <w:rStyle w:val="FootnoteReference"/>
        </w:rPr>
        <w:footnoteRef/>
      </w:r>
      <w:r w:rsidRPr="00DD20D7">
        <w:rPr>
          <w:rStyle w:val="FootnoteReference"/>
        </w:rPr>
        <w:t xml:space="preserve"> See Milken Institute's Tech-Pole Index</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59A" w:rsidRDefault="00CA159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DC3C8AD0"/>
    <w:lvl w:ilvl="0">
      <w:start w:val="1"/>
      <w:numFmt w:val="decimal"/>
      <w:lvlText w:val="%1."/>
      <w:lvlJc w:val="left"/>
      <w:pPr>
        <w:tabs>
          <w:tab w:val="num" w:pos="1800"/>
        </w:tabs>
        <w:ind w:left="1800" w:hanging="360"/>
      </w:pPr>
      <w:rPr>
        <w:rFonts w:cs="Times New Roman"/>
      </w:rPr>
    </w:lvl>
  </w:abstractNum>
  <w:abstractNum w:abstractNumId="1">
    <w:nsid w:val="FFFFFF7D"/>
    <w:multiLevelType w:val="singleLevel"/>
    <w:tmpl w:val="4F46B7BA"/>
    <w:lvl w:ilvl="0">
      <w:start w:val="1"/>
      <w:numFmt w:val="decimal"/>
      <w:lvlText w:val="%1."/>
      <w:lvlJc w:val="left"/>
      <w:pPr>
        <w:tabs>
          <w:tab w:val="num" w:pos="1440"/>
        </w:tabs>
        <w:ind w:left="1440" w:hanging="360"/>
      </w:pPr>
      <w:rPr>
        <w:rFonts w:cs="Times New Roman"/>
      </w:rPr>
    </w:lvl>
  </w:abstractNum>
  <w:abstractNum w:abstractNumId="2">
    <w:nsid w:val="FFFFFF7E"/>
    <w:multiLevelType w:val="singleLevel"/>
    <w:tmpl w:val="1C74F3F4"/>
    <w:lvl w:ilvl="0">
      <w:start w:val="1"/>
      <w:numFmt w:val="decimal"/>
      <w:lvlText w:val="%1."/>
      <w:lvlJc w:val="left"/>
      <w:pPr>
        <w:tabs>
          <w:tab w:val="num" w:pos="1080"/>
        </w:tabs>
        <w:ind w:left="1080" w:hanging="360"/>
      </w:pPr>
      <w:rPr>
        <w:rFonts w:cs="Times New Roman"/>
      </w:rPr>
    </w:lvl>
  </w:abstractNum>
  <w:abstractNum w:abstractNumId="3">
    <w:nsid w:val="FFFFFF7F"/>
    <w:multiLevelType w:val="singleLevel"/>
    <w:tmpl w:val="579680A0"/>
    <w:lvl w:ilvl="0">
      <w:start w:val="1"/>
      <w:numFmt w:val="decimal"/>
      <w:lvlText w:val="%1."/>
      <w:lvlJc w:val="left"/>
      <w:pPr>
        <w:tabs>
          <w:tab w:val="num" w:pos="720"/>
        </w:tabs>
        <w:ind w:left="720" w:hanging="360"/>
      </w:pPr>
      <w:rPr>
        <w:rFonts w:cs="Times New Roman"/>
      </w:rPr>
    </w:lvl>
  </w:abstractNum>
  <w:abstractNum w:abstractNumId="4">
    <w:nsid w:val="FFFFFF80"/>
    <w:multiLevelType w:val="singleLevel"/>
    <w:tmpl w:val="5B6C989C"/>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307690AA"/>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5D9A5286"/>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4916686C"/>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1C00B4E6"/>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4AF03090"/>
    <w:lvl w:ilvl="0">
      <w:start w:val="1"/>
      <w:numFmt w:val="bullet"/>
      <w:lvlText w:val=""/>
      <w:lvlJc w:val="left"/>
      <w:pPr>
        <w:tabs>
          <w:tab w:val="num" w:pos="360"/>
        </w:tabs>
        <w:ind w:left="360" w:hanging="360"/>
      </w:pPr>
      <w:rPr>
        <w:rFonts w:ascii="Symbol" w:hAnsi="Symbol" w:hint="default"/>
      </w:rPr>
    </w:lvl>
  </w:abstractNum>
  <w:abstractNum w:abstractNumId="10">
    <w:nsid w:val="02465637"/>
    <w:multiLevelType w:val="hybridMultilevel"/>
    <w:tmpl w:val="76B8FB14"/>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1">
    <w:nsid w:val="030F7EC6"/>
    <w:multiLevelType w:val="hybridMultilevel"/>
    <w:tmpl w:val="D234A56A"/>
    <w:lvl w:ilvl="0" w:tplc="04090013">
      <w:start w:val="1"/>
      <w:numFmt w:val="upperRoman"/>
      <w:lvlText w:val="%1."/>
      <w:lvlJc w:val="righ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0C526676"/>
    <w:multiLevelType w:val="hybridMultilevel"/>
    <w:tmpl w:val="17B604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189F5051"/>
    <w:multiLevelType w:val="hybridMultilevel"/>
    <w:tmpl w:val="DCCABB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1DE177CB"/>
    <w:multiLevelType w:val="hybridMultilevel"/>
    <w:tmpl w:val="07743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E2B186B"/>
    <w:multiLevelType w:val="hybridMultilevel"/>
    <w:tmpl w:val="F2FAE64C"/>
    <w:lvl w:ilvl="0" w:tplc="0409000F">
      <w:start w:val="1"/>
      <w:numFmt w:val="decimal"/>
      <w:lvlText w:val="%1."/>
      <w:lvlJc w:val="left"/>
      <w:pPr>
        <w:ind w:left="1800" w:hanging="360"/>
      </w:pPr>
      <w:rPr>
        <w:rFonts w:cs="Times New Roman"/>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16">
    <w:nsid w:val="1E3C2A46"/>
    <w:multiLevelType w:val="hybridMultilevel"/>
    <w:tmpl w:val="E62E0332"/>
    <w:lvl w:ilvl="0" w:tplc="0409000F">
      <w:start w:val="1"/>
      <w:numFmt w:val="decimal"/>
      <w:lvlText w:val="%1."/>
      <w:lvlJc w:val="left"/>
      <w:pPr>
        <w:ind w:left="1800" w:hanging="360"/>
      </w:pPr>
      <w:rPr>
        <w:rFonts w:cs="Times New Roman"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nsid w:val="2A233BCD"/>
    <w:multiLevelType w:val="hybridMultilevel"/>
    <w:tmpl w:val="645466D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348B0099"/>
    <w:multiLevelType w:val="hybridMultilevel"/>
    <w:tmpl w:val="1A38336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nsid w:val="434D1FE2"/>
    <w:multiLevelType w:val="hybridMultilevel"/>
    <w:tmpl w:val="D06E84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4FD724AB"/>
    <w:multiLevelType w:val="hybridMultilevel"/>
    <w:tmpl w:val="E052401C"/>
    <w:lvl w:ilvl="0" w:tplc="04090013">
      <w:start w:val="1"/>
      <w:numFmt w:val="upperRoman"/>
      <w:lvlText w:val="%1."/>
      <w:lvlJc w:val="right"/>
      <w:pPr>
        <w:ind w:left="1800" w:hanging="360"/>
      </w:pPr>
      <w:rPr>
        <w:rFonts w:cs="Times New Roman"/>
      </w:rPr>
    </w:lvl>
    <w:lvl w:ilvl="1" w:tplc="04090019">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21">
    <w:nsid w:val="5F377AAE"/>
    <w:multiLevelType w:val="hybridMultilevel"/>
    <w:tmpl w:val="611621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1EB48CC"/>
    <w:multiLevelType w:val="hybridMultilevel"/>
    <w:tmpl w:val="0AE677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667E33FF"/>
    <w:multiLevelType w:val="hybridMultilevel"/>
    <w:tmpl w:val="F3A24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7125CC9"/>
    <w:multiLevelType w:val="hybridMultilevel"/>
    <w:tmpl w:val="CB0E691C"/>
    <w:lvl w:ilvl="0" w:tplc="04090013">
      <w:start w:val="1"/>
      <w:numFmt w:val="upp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68170E7E"/>
    <w:multiLevelType w:val="hybridMultilevel"/>
    <w:tmpl w:val="51D82B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69484920"/>
    <w:multiLevelType w:val="hybridMultilevel"/>
    <w:tmpl w:val="238AD80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6D1F7CFA"/>
    <w:multiLevelType w:val="hybridMultilevel"/>
    <w:tmpl w:val="ADC27E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38B6E27"/>
    <w:multiLevelType w:val="hybridMultilevel"/>
    <w:tmpl w:val="5052BE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7"/>
  </w:num>
  <w:num w:numId="12">
    <w:abstractNumId w:val="27"/>
  </w:num>
  <w:num w:numId="13">
    <w:abstractNumId w:val="19"/>
  </w:num>
  <w:num w:numId="14">
    <w:abstractNumId w:val="14"/>
  </w:num>
  <w:num w:numId="15">
    <w:abstractNumId w:val="13"/>
  </w:num>
  <w:num w:numId="16">
    <w:abstractNumId w:val="12"/>
  </w:num>
  <w:num w:numId="17">
    <w:abstractNumId w:val="28"/>
  </w:num>
  <w:num w:numId="18">
    <w:abstractNumId w:val="18"/>
  </w:num>
  <w:num w:numId="19">
    <w:abstractNumId w:val="16"/>
  </w:num>
  <w:num w:numId="20">
    <w:abstractNumId w:val="10"/>
  </w:num>
  <w:num w:numId="21">
    <w:abstractNumId w:val="26"/>
  </w:num>
  <w:num w:numId="22">
    <w:abstractNumId w:val="15"/>
  </w:num>
  <w:num w:numId="23">
    <w:abstractNumId w:val="20"/>
  </w:num>
  <w:num w:numId="24">
    <w:abstractNumId w:val="11"/>
  </w:num>
  <w:num w:numId="25">
    <w:abstractNumId w:val="24"/>
  </w:num>
  <w:num w:numId="26">
    <w:abstractNumId w:val="23"/>
  </w:num>
  <w:num w:numId="27">
    <w:abstractNumId w:val="25"/>
  </w:num>
  <w:num w:numId="28">
    <w:abstractNumId w:val="22"/>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linkStyles/>
  <w:stylePaneFormatFilter w:val="1221" w:allStyles="1" w:customStyles="0" w:latentStyles="0" w:stylesInUse="0" w:headingStyles="1" w:numberingStyles="0" w:tableStyles="0" w:directFormattingOnRuns="0" w:directFormattingOnParagraphs="1" w:directFormattingOnNumbering="0" w:directFormattingOnTables="0" w:clearFormatting="1" w:top3HeadingStyles="0" w:visibleStyles="0" w:alternateStyleNames="0"/>
  <w:defaultTabStop w:val="720"/>
  <w:drawingGridHorizontalSpacing w:val="110"/>
  <w:displayHorizontalDrawingGridEvery w:val="2"/>
  <w:characterSpacingControl w:val="doNotCompress"/>
  <w:footnotePr>
    <w:footnote w:id="-1"/>
    <w:footnote w:id="0"/>
  </w:footnotePr>
  <w:endnotePr>
    <w:pos w:val="sectEnd"/>
    <w:numFmt w:val="decimal"/>
    <w:numRestart w:val="eachSect"/>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0&lt;/ScanUnformatted&gt;&lt;ScanChanges&gt;1&lt;/ScanChanges&gt;&lt;Suspended&gt;0&lt;/Suspended&gt;&lt;/ENInstantFormat&gt;"/>
    <w:docVar w:name="EN.Layout" w:val="&lt;ENLayout&gt;&lt;Style&gt;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d90dzxz55vrz90erpwwvfes35sre5tfr5a5a&quot;&gt;Thesis Proposal&lt;record-ids&gt;&lt;item&gt;4&lt;/item&gt;&lt;item&gt;6&lt;/item&gt;&lt;item&gt;12&lt;/item&gt;&lt;item&gt;16&lt;/item&gt;&lt;item&gt;18&lt;/item&gt;&lt;item&gt;22&lt;/item&gt;&lt;item&gt;23&lt;/item&gt;&lt;item&gt;35&lt;/item&gt;&lt;item&gt;41&lt;/item&gt;&lt;item&gt;42&lt;/item&gt;&lt;item&gt;43&lt;/item&gt;&lt;item&gt;44&lt;/item&gt;&lt;item&gt;45&lt;/item&gt;&lt;item&gt;46&lt;/item&gt;&lt;item&gt;47&lt;/item&gt;&lt;item&gt;48&lt;/item&gt;&lt;item&gt;49&lt;/item&gt;&lt;item&gt;50&lt;/item&gt;&lt;item&gt;51&lt;/item&gt;&lt;item&gt;52&lt;/item&gt;&lt;item&gt;55&lt;/item&gt;&lt;item&gt;56&lt;/item&gt;&lt;item&gt;63&lt;/item&gt;&lt;item&gt;64&lt;/item&gt;&lt;item&gt;68&lt;/item&gt;&lt;item&gt;69&lt;/item&gt;&lt;item&gt;70&lt;/item&gt;&lt;item&gt;71&lt;/item&gt;&lt;item&gt;74&lt;/item&gt;&lt;item&gt;75&lt;/item&gt;&lt;item&gt;76&lt;/item&gt;&lt;item&gt;77&lt;/item&gt;&lt;item&gt;78&lt;/item&gt;&lt;item&gt;79&lt;/item&gt;&lt;item&gt;80&lt;/item&gt;&lt;item&gt;81&lt;/item&gt;&lt;item&gt;82&lt;/item&gt;&lt;item&gt;83&lt;/item&gt;&lt;item&gt;84&lt;/item&gt;&lt;item&gt;85&lt;/item&gt;&lt;item&gt;86&lt;/item&gt;&lt;item&gt;91&lt;/item&gt;&lt;item&gt;92&lt;/item&gt;&lt;item&gt;93&lt;/item&gt;&lt;item&gt;96&lt;/item&gt;&lt;item&gt;97&lt;/item&gt;&lt;item&gt;98&lt;/item&gt;&lt;item&gt;100&lt;/item&gt;&lt;item&gt;101&lt;/item&gt;&lt;item&gt;102&lt;/item&gt;&lt;item&gt;103&lt;/item&gt;&lt;item&gt;104&lt;/item&gt;&lt;item&gt;105&lt;/item&gt;&lt;item&gt;106&lt;/item&gt;&lt;item&gt;107&lt;/item&gt;&lt;item&gt;108&lt;/item&gt;&lt;item&gt;111&lt;/item&gt;&lt;item&gt;112&lt;/item&gt;&lt;item&gt;113&lt;/item&gt;&lt;item&gt;115&lt;/item&gt;&lt;item&gt;116&lt;/item&gt;&lt;item&gt;117&lt;/item&gt;&lt;item&gt;118&lt;/item&gt;&lt;item&gt;119&lt;/item&gt;&lt;item&gt;120&lt;/item&gt;&lt;item&gt;121&lt;/item&gt;&lt;item&gt;122&lt;/item&gt;&lt;item&gt;123&lt;/item&gt;&lt;item&gt;124&lt;/item&gt;&lt;item&gt;125&lt;/item&gt;&lt;item&gt;126&lt;/item&gt;&lt;item&gt;127&lt;/item&gt;&lt;item&gt;128&lt;/item&gt;&lt;item&gt;129&lt;/item&gt;&lt;item&gt;131&lt;/item&gt;&lt;/record-ids&gt;&lt;/item&gt;&lt;/Libraries&gt;"/>
  </w:docVars>
  <w:rsids>
    <w:rsidRoot w:val="00DE248E"/>
    <w:rsid w:val="00001115"/>
    <w:rsid w:val="0000161E"/>
    <w:rsid w:val="0001465C"/>
    <w:rsid w:val="00015CB5"/>
    <w:rsid w:val="00016876"/>
    <w:rsid w:val="00017E21"/>
    <w:rsid w:val="00025EA0"/>
    <w:rsid w:val="00027836"/>
    <w:rsid w:val="000326B6"/>
    <w:rsid w:val="00033376"/>
    <w:rsid w:val="00033B3B"/>
    <w:rsid w:val="00033B55"/>
    <w:rsid w:val="00034FEB"/>
    <w:rsid w:val="0003574B"/>
    <w:rsid w:val="00035A2E"/>
    <w:rsid w:val="0005076A"/>
    <w:rsid w:val="00053B34"/>
    <w:rsid w:val="000603F6"/>
    <w:rsid w:val="00066CF4"/>
    <w:rsid w:val="000704E5"/>
    <w:rsid w:val="000712F5"/>
    <w:rsid w:val="00071C54"/>
    <w:rsid w:val="0007200A"/>
    <w:rsid w:val="000721D0"/>
    <w:rsid w:val="0007243A"/>
    <w:rsid w:val="00074158"/>
    <w:rsid w:val="00075780"/>
    <w:rsid w:val="0007613F"/>
    <w:rsid w:val="00076E83"/>
    <w:rsid w:val="00077D25"/>
    <w:rsid w:val="00077D50"/>
    <w:rsid w:val="00080AEB"/>
    <w:rsid w:val="0008428D"/>
    <w:rsid w:val="00086BF8"/>
    <w:rsid w:val="0009205C"/>
    <w:rsid w:val="0009346D"/>
    <w:rsid w:val="000935CD"/>
    <w:rsid w:val="00095D79"/>
    <w:rsid w:val="000973C1"/>
    <w:rsid w:val="00097B17"/>
    <w:rsid w:val="000A04FB"/>
    <w:rsid w:val="000A19C6"/>
    <w:rsid w:val="000A2A0E"/>
    <w:rsid w:val="000A2F2B"/>
    <w:rsid w:val="000A4F8C"/>
    <w:rsid w:val="000A5AD3"/>
    <w:rsid w:val="000B0F39"/>
    <w:rsid w:val="000B333D"/>
    <w:rsid w:val="000B4510"/>
    <w:rsid w:val="000B4B0D"/>
    <w:rsid w:val="000B6071"/>
    <w:rsid w:val="000B7656"/>
    <w:rsid w:val="000C071A"/>
    <w:rsid w:val="000C24B5"/>
    <w:rsid w:val="000C2E41"/>
    <w:rsid w:val="000C354D"/>
    <w:rsid w:val="000C6070"/>
    <w:rsid w:val="000C6D10"/>
    <w:rsid w:val="000C71C4"/>
    <w:rsid w:val="000D0EE2"/>
    <w:rsid w:val="000D14C6"/>
    <w:rsid w:val="000D3B63"/>
    <w:rsid w:val="000D3BD1"/>
    <w:rsid w:val="000D68B9"/>
    <w:rsid w:val="000D73E0"/>
    <w:rsid w:val="000E2CBB"/>
    <w:rsid w:val="000E4F31"/>
    <w:rsid w:val="000E4F91"/>
    <w:rsid w:val="000E6CA3"/>
    <w:rsid w:val="000E7421"/>
    <w:rsid w:val="000F0E1E"/>
    <w:rsid w:val="000F2EBF"/>
    <w:rsid w:val="000F2FD1"/>
    <w:rsid w:val="000F3152"/>
    <w:rsid w:val="000F482D"/>
    <w:rsid w:val="000F4FFC"/>
    <w:rsid w:val="000F6A66"/>
    <w:rsid w:val="000F78F4"/>
    <w:rsid w:val="00102C15"/>
    <w:rsid w:val="0010430F"/>
    <w:rsid w:val="00106872"/>
    <w:rsid w:val="0010722D"/>
    <w:rsid w:val="00111DCC"/>
    <w:rsid w:val="00114451"/>
    <w:rsid w:val="00115D04"/>
    <w:rsid w:val="0011656B"/>
    <w:rsid w:val="00117BB1"/>
    <w:rsid w:val="00120698"/>
    <w:rsid w:val="001223DD"/>
    <w:rsid w:val="001229CC"/>
    <w:rsid w:val="00124276"/>
    <w:rsid w:val="00124411"/>
    <w:rsid w:val="0012670F"/>
    <w:rsid w:val="00135EFD"/>
    <w:rsid w:val="00140162"/>
    <w:rsid w:val="00142B75"/>
    <w:rsid w:val="0014489E"/>
    <w:rsid w:val="00154F16"/>
    <w:rsid w:val="00160097"/>
    <w:rsid w:val="00160510"/>
    <w:rsid w:val="00160B60"/>
    <w:rsid w:val="001622E5"/>
    <w:rsid w:val="00162409"/>
    <w:rsid w:val="00163541"/>
    <w:rsid w:val="00166016"/>
    <w:rsid w:val="00170B87"/>
    <w:rsid w:val="0017572B"/>
    <w:rsid w:val="001759CE"/>
    <w:rsid w:val="00176AD2"/>
    <w:rsid w:val="00181BBF"/>
    <w:rsid w:val="001855F2"/>
    <w:rsid w:val="00185913"/>
    <w:rsid w:val="001904D6"/>
    <w:rsid w:val="0019099E"/>
    <w:rsid w:val="001935CC"/>
    <w:rsid w:val="001973BB"/>
    <w:rsid w:val="001A5AD5"/>
    <w:rsid w:val="001B26F0"/>
    <w:rsid w:val="001B498B"/>
    <w:rsid w:val="001B76D5"/>
    <w:rsid w:val="001C18FB"/>
    <w:rsid w:val="001C2BB1"/>
    <w:rsid w:val="001C3734"/>
    <w:rsid w:val="001C4967"/>
    <w:rsid w:val="001C545F"/>
    <w:rsid w:val="001D5748"/>
    <w:rsid w:val="001E415D"/>
    <w:rsid w:val="001E7BEC"/>
    <w:rsid w:val="001F185E"/>
    <w:rsid w:val="001F41F4"/>
    <w:rsid w:val="001F4C0E"/>
    <w:rsid w:val="001F5FFC"/>
    <w:rsid w:val="001F6756"/>
    <w:rsid w:val="00203042"/>
    <w:rsid w:val="00205B6C"/>
    <w:rsid w:val="002063EF"/>
    <w:rsid w:val="002106D3"/>
    <w:rsid w:val="00211932"/>
    <w:rsid w:val="00213E2B"/>
    <w:rsid w:val="00217911"/>
    <w:rsid w:val="00221F14"/>
    <w:rsid w:val="00222ECC"/>
    <w:rsid w:val="00225C7C"/>
    <w:rsid w:val="00226A57"/>
    <w:rsid w:val="0023319C"/>
    <w:rsid w:val="00233E2E"/>
    <w:rsid w:val="00235358"/>
    <w:rsid w:val="00235EAD"/>
    <w:rsid w:val="00236541"/>
    <w:rsid w:val="002419A9"/>
    <w:rsid w:val="00245BC0"/>
    <w:rsid w:val="00246FD0"/>
    <w:rsid w:val="00251E92"/>
    <w:rsid w:val="00254340"/>
    <w:rsid w:val="00255734"/>
    <w:rsid w:val="00256187"/>
    <w:rsid w:val="002613D0"/>
    <w:rsid w:val="002620E8"/>
    <w:rsid w:val="0026227A"/>
    <w:rsid w:val="00263350"/>
    <w:rsid w:val="00266186"/>
    <w:rsid w:val="00270786"/>
    <w:rsid w:val="00274A70"/>
    <w:rsid w:val="00274CA6"/>
    <w:rsid w:val="00274EE4"/>
    <w:rsid w:val="00276892"/>
    <w:rsid w:val="00280A59"/>
    <w:rsid w:val="0028618A"/>
    <w:rsid w:val="00287216"/>
    <w:rsid w:val="00291154"/>
    <w:rsid w:val="00292C58"/>
    <w:rsid w:val="00297597"/>
    <w:rsid w:val="002A7D25"/>
    <w:rsid w:val="002B08CA"/>
    <w:rsid w:val="002B48C0"/>
    <w:rsid w:val="002B4AE9"/>
    <w:rsid w:val="002B5646"/>
    <w:rsid w:val="002B5730"/>
    <w:rsid w:val="002C1CC0"/>
    <w:rsid w:val="002C392A"/>
    <w:rsid w:val="002C5FD4"/>
    <w:rsid w:val="002C64F1"/>
    <w:rsid w:val="002C736D"/>
    <w:rsid w:val="002D03A4"/>
    <w:rsid w:val="002D2544"/>
    <w:rsid w:val="002D36DF"/>
    <w:rsid w:val="002D54AA"/>
    <w:rsid w:val="002F182C"/>
    <w:rsid w:val="002F1986"/>
    <w:rsid w:val="002F19DA"/>
    <w:rsid w:val="002F5D2E"/>
    <w:rsid w:val="00300F46"/>
    <w:rsid w:val="00303947"/>
    <w:rsid w:val="00310CDB"/>
    <w:rsid w:val="00310D0F"/>
    <w:rsid w:val="00311F98"/>
    <w:rsid w:val="003131B5"/>
    <w:rsid w:val="00313B20"/>
    <w:rsid w:val="00313BC3"/>
    <w:rsid w:val="003165EE"/>
    <w:rsid w:val="00320955"/>
    <w:rsid w:val="0032293D"/>
    <w:rsid w:val="00322E5F"/>
    <w:rsid w:val="00326764"/>
    <w:rsid w:val="003336EE"/>
    <w:rsid w:val="00334580"/>
    <w:rsid w:val="00335909"/>
    <w:rsid w:val="003362BE"/>
    <w:rsid w:val="00336519"/>
    <w:rsid w:val="0034151E"/>
    <w:rsid w:val="0034222E"/>
    <w:rsid w:val="00343DC4"/>
    <w:rsid w:val="00346727"/>
    <w:rsid w:val="0035185A"/>
    <w:rsid w:val="00352299"/>
    <w:rsid w:val="003603D1"/>
    <w:rsid w:val="003613C6"/>
    <w:rsid w:val="00362CFB"/>
    <w:rsid w:val="00367DA2"/>
    <w:rsid w:val="00370A01"/>
    <w:rsid w:val="00375E92"/>
    <w:rsid w:val="0038014C"/>
    <w:rsid w:val="003813DF"/>
    <w:rsid w:val="0038249D"/>
    <w:rsid w:val="00384338"/>
    <w:rsid w:val="00386F33"/>
    <w:rsid w:val="003927F4"/>
    <w:rsid w:val="00392D8E"/>
    <w:rsid w:val="003A2D1C"/>
    <w:rsid w:val="003A4C67"/>
    <w:rsid w:val="003B2B73"/>
    <w:rsid w:val="003B2CB2"/>
    <w:rsid w:val="003B2FA2"/>
    <w:rsid w:val="003B411E"/>
    <w:rsid w:val="003C3815"/>
    <w:rsid w:val="003C5FA9"/>
    <w:rsid w:val="003C6A31"/>
    <w:rsid w:val="003C6C85"/>
    <w:rsid w:val="003C7E4C"/>
    <w:rsid w:val="003D1B51"/>
    <w:rsid w:val="003D289D"/>
    <w:rsid w:val="003D57F1"/>
    <w:rsid w:val="003D5CCA"/>
    <w:rsid w:val="003E067F"/>
    <w:rsid w:val="003E15A1"/>
    <w:rsid w:val="003E169F"/>
    <w:rsid w:val="003E362F"/>
    <w:rsid w:val="003E3927"/>
    <w:rsid w:val="003E575A"/>
    <w:rsid w:val="003F2FE1"/>
    <w:rsid w:val="003F4F85"/>
    <w:rsid w:val="00402904"/>
    <w:rsid w:val="00403F8E"/>
    <w:rsid w:val="00407069"/>
    <w:rsid w:val="004103AA"/>
    <w:rsid w:val="004104FF"/>
    <w:rsid w:val="00410E99"/>
    <w:rsid w:val="00411B8E"/>
    <w:rsid w:val="004171AC"/>
    <w:rsid w:val="004206C7"/>
    <w:rsid w:val="004405C8"/>
    <w:rsid w:val="00441238"/>
    <w:rsid w:val="004439CA"/>
    <w:rsid w:val="004456BA"/>
    <w:rsid w:val="00447BC8"/>
    <w:rsid w:val="0045167E"/>
    <w:rsid w:val="00451B41"/>
    <w:rsid w:val="0045364F"/>
    <w:rsid w:val="0045570B"/>
    <w:rsid w:val="00455A1D"/>
    <w:rsid w:val="0045738C"/>
    <w:rsid w:val="00457BE2"/>
    <w:rsid w:val="00460806"/>
    <w:rsid w:val="00461799"/>
    <w:rsid w:val="004665D9"/>
    <w:rsid w:val="004765B5"/>
    <w:rsid w:val="00480B1B"/>
    <w:rsid w:val="00481595"/>
    <w:rsid w:val="004852AC"/>
    <w:rsid w:val="0048607A"/>
    <w:rsid w:val="004909C5"/>
    <w:rsid w:val="00491B36"/>
    <w:rsid w:val="00496C9D"/>
    <w:rsid w:val="004A139C"/>
    <w:rsid w:val="004A157F"/>
    <w:rsid w:val="004A407D"/>
    <w:rsid w:val="004A46D0"/>
    <w:rsid w:val="004A4856"/>
    <w:rsid w:val="004B0810"/>
    <w:rsid w:val="004B0D4D"/>
    <w:rsid w:val="004B7148"/>
    <w:rsid w:val="004C0518"/>
    <w:rsid w:val="004C0F06"/>
    <w:rsid w:val="004C1576"/>
    <w:rsid w:val="004C1F9D"/>
    <w:rsid w:val="004C3245"/>
    <w:rsid w:val="004C324F"/>
    <w:rsid w:val="004C3FE2"/>
    <w:rsid w:val="004D129A"/>
    <w:rsid w:val="004D1F80"/>
    <w:rsid w:val="004D3197"/>
    <w:rsid w:val="004D39E0"/>
    <w:rsid w:val="004D3B89"/>
    <w:rsid w:val="004D4403"/>
    <w:rsid w:val="004D4A28"/>
    <w:rsid w:val="004D553B"/>
    <w:rsid w:val="004D6FF9"/>
    <w:rsid w:val="004D7137"/>
    <w:rsid w:val="004D7F79"/>
    <w:rsid w:val="004E0415"/>
    <w:rsid w:val="004E7E1A"/>
    <w:rsid w:val="004F0AFB"/>
    <w:rsid w:val="004F1E9B"/>
    <w:rsid w:val="004F48E4"/>
    <w:rsid w:val="004F55E0"/>
    <w:rsid w:val="004F5B0F"/>
    <w:rsid w:val="004F6453"/>
    <w:rsid w:val="004F6726"/>
    <w:rsid w:val="00500861"/>
    <w:rsid w:val="00501B34"/>
    <w:rsid w:val="00504CA0"/>
    <w:rsid w:val="00512851"/>
    <w:rsid w:val="005177F3"/>
    <w:rsid w:val="0051783A"/>
    <w:rsid w:val="00522C44"/>
    <w:rsid w:val="00532DC5"/>
    <w:rsid w:val="005424EC"/>
    <w:rsid w:val="00547A70"/>
    <w:rsid w:val="00550083"/>
    <w:rsid w:val="005506A2"/>
    <w:rsid w:val="00555FD9"/>
    <w:rsid w:val="00566578"/>
    <w:rsid w:val="00571FB7"/>
    <w:rsid w:val="00572C9C"/>
    <w:rsid w:val="00574209"/>
    <w:rsid w:val="0057467A"/>
    <w:rsid w:val="00574813"/>
    <w:rsid w:val="00574BE4"/>
    <w:rsid w:val="00574DAA"/>
    <w:rsid w:val="00574E29"/>
    <w:rsid w:val="0057723D"/>
    <w:rsid w:val="005772A2"/>
    <w:rsid w:val="005814EF"/>
    <w:rsid w:val="005839C2"/>
    <w:rsid w:val="0058702C"/>
    <w:rsid w:val="005901AE"/>
    <w:rsid w:val="00590937"/>
    <w:rsid w:val="00590CE6"/>
    <w:rsid w:val="0059138E"/>
    <w:rsid w:val="00591834"/>
    <w:rsid w:val="00594C68"/>
    <w:rsid w:val="00596054"/>
    <w:rsid w:val="0059723D"/>
    <w:rsid w:val="005A0096"/>
    <w:rsid w:val="005A0722"/>
    <w:rsid w:val="005A11D8"/>
    <w:rsid w:val="005A13FB"/>
    <w:rsid w:val="005A35D7"/>
    <w:rsid w:val="005A3963"/>
    <w:rsid w:val="005A59B8"/>
    <w:rsid w:val="005A72E6"/>
    <w:rsid w:val="005B17B4"/>
    <w:rsid w:val="005B4D10"/>
    <w:rsid w:val="005B63AA"/>
    <w:rsid w:val="005B7B54"/>
    <w:rsid w:val="005B7DC0"/>
    <w:rsid w:val="005C4720"/>
    <w:rsid w:val="005C6020"/>
    <w:rsid w:val="005C6456"/>
    <w:rsid w:val="005C6657"/>
    <w:rsid w:val="005C72D1"/>
    <w:rsid w:val="005D10A0"/>
    <w:rsid w:val="005D1455"/>
    <w:rsid w:val="005D2E24"/>
    <w:rsid w:val="005D35D0"/>
    <w:rsid w:val="005D6311"/>
    <w:rsid w:val="005E366C"/>
    <w:rsid w:val="005E759B"/>
    <w:rsid w:val="005F0677"/>
    <w:rsid w:val="005F2994"/>
    <w:rsid w:val="005F5735"/>
    <w:rsid w:val="00601F47"/>
    <w:rsid w:val="0060360A"/>
    <w:rsid w:val="00603C4B"/>
    <w:rsid w:val="00603E17"/>
    <w:rsid w:val="00606B81"/>
    <w:rsid w:val="006116CA"/>
    <w:rsid w:val="00616FC1"/>
    <w:rsid w:val="00620D12"/>
    <w:rsid w:val="00624465"/>
    <w:rsid w:val="006246A4"/>
    <w:rsid w:val="006268A9"/>
    <w:rsid w:val="006270EB"/>
    <w:rsid w:val="00627DC8"/>
    <w:rsid w:val="006308AF"/>
    <w:rsid w:val="00630C2F"/>
    <w:rsid w:val="00634554"/>
    <w:rsid w:val="00635F00"/>
    <w:rsid w:val="00640D23"/>
    <w:rsid w:val="0064355E"/>
    <w:rsid w:val="006440AE"/>
    <w:rsid w:val="00644720"/>
    <w:rsid w:val="00647D8E"/>
    <w:rsid w:val="0065239C"/>
    <w:rsid w:val="006553B9"/>
    <w:rsid w:val="0065553A"/>
    <w:rsid w:val="00657733"/>
    <w:rsid w:val="00657ECA"/>
    <w:rsid w:val="00661B05"/>
    <w:rsid w:val="006623D8"/>
    <w:rsid w:val="00663337"/>
    <w:rsid w:val="006661D6"/>
    <w:rsid w:val="00667EFD"/>
    <w:rsid w:val="0067264C"/>
    <w:rsid w:val="00675012"/>
    <w:rsid w:val="00681800"/>
    <w:rsid w:val="00685083"/>
    <w:rsid w:val="006867CE"/>
    <w:rsid w:val="006876E0"/>
    <w:rsid w:val="00690B84"/>
    <w:rsid w:val="00691547"/>
    <w:rsid w:val="00694234"/>
    <w:rsid w:val="006A093D"/>
    <w:rsid w:val="006C04D5"/>
    <w:rsid w:val="006C4BEB"/>
    <w:rsid w:val="006C64EA"/>
    <w:rsid w:val="006C661A"/>
    <w:rsid w:val="006D2A24"/>
    <w:rsid w:val="006D6CDA"/>
    <w:rsid w:val="006E2442"/>
    <w:rsid w:val="006E3A24"/>
    <w:rsid w:val="006E448B"/>
    <w:rsid w:val="006E6B1C"/>
    <w:rsid w:val="006F2D49"/>
    <w:rsid w:val="006F6AF4"/>
    <w:rsid w:val="007024B6"/>
    <w:rsid w:val="007046E1"/>
    <w:rsid w:val="00705D07"/>
    <w:rsid w:val="007071BB"/>
    <w:rsid w:val="00711F66"/>
    <w:rsid w:val="0071288A"/>
    <w:rsid w:val="00717466"/>
    <w:rsid w:val="00720BA6"/>
    <w:rsid w:val="007235CD"/>
    <w:rsid w:val="007249C5"/>
    <w:rsid w:val="00730783"/>
    <w:rsid w:val="00736271"/>
    <w:rsid w:val="00740597"/>
    <w:rsid w:val="00740E04"/>
    <w:rsid w:val="00742D19"/>
    <w:rsid w:val="007463E3"/>
    <w:rsid w:val="00747F85"/>
    <w:rsid w:val="00751717"/>
    <w:rsid w:val="00754F45"/>
    <w:rsid w:val="00755B38"/>
    <w:rsid w:val="00762C18"/>
    <w:rsid w:val="00763CD4"/>
    <w:rsid w:val="00763F87"/>
    <w:rsid w:val="007660E8"/>
    <w:rsid w:val="007677CB"/>
    <w:rsid w:val="00770F80"/>
    <w:rsid w:val="0077402C"/>
    <w:rsid w:val="00775B39"/>
    <w:rsid w:val="00777339"/>
    <w:rsid w:val="007826B5"/>
    <w:rsid w:val="007833A2"/>
    <w:rsid w:val="00784EFC"/>
    <w:rsid w:val="00785C0E"/>
    <w:rsid w:val="00790611"/>
    <w:rsid w:val="00797352"/>
    <w:rsid w:val="007973DD"/>
    <w:rsid w:val="007A06CA"/>
    <w:rsid w:val="007A51BF"/>
    <w:rsid w:val="007A72E1"/>
    <w:rsid w:val="007B0248"/>
    <w:rsid w:val="007B0D5C"/>
    <w:rsid w:val="007B356A"/>
    <w:rsid w:val="007B3E1C"/>
    <w:rsid w:val="007B3EDB"/>
    <w:rsid w:val="007B5654"/>
    <w:rsid w:val="007C03A8"/>
    <w:rsid w:val="007C1ECF"/>
    <w:rsid w:val="007C21D8"/>
    <w:rsid w:val="007C2CA7"/>
    <w:rsid w:val="007C66E7"/>
    <w:rsid w:val="007C6ADA"/>
    <w:rsid w:val="007C75A3"/>
    <w:rsid w:val="007D039D"/>
    <w:rsid w:val="007D04D9"/>
    <w:rsid w:val="007D4B73"/>
    <w:rsid w:val="007D4C55"/>
    <w:rsid w:val="007D6EDF"/>
    <w:rsid w:val="007E005D"/>
    <w:rsid w:val="007E3C3E"/>
    <w:rsid w:val="007E5E16"/>
    <w:rsid w:val="007F228A"/>
    <w:rsid w:val="008028EB"/>
    <w:rsid w:val="008035D7"/>
    <w:rsid w:val="00807AFC"/>
    <w:rsid w:val="00807B67"/>
    <w:rsid w:val="0081147B"/>
    <w:rsid w:val="008120CD"/>
    <w:rsid w:val="008139BC"/>
    <w:rsid w:val="00814B1F"/>
    <w:rsid w:val="0081575D"/>
    <w:rsid w:val="00816182"/>
    <w:rsid w:val="00816D77"/>
    <w:rsid w:val="00817F33"/>
    <w:rsid w:val="008249F2"/>
    <w:rsid w:val="00831CC5"/>
    <w:rsid w:val="00831F41"/>
    <w:rsid w:val="008322AA"/>
    <w:rsid w:val="008322E9"/>
    <w:rsid w:val="00836E8A"/>
    <w:rsid w:val="0084196F"/>
    <w:rsid w:val="0084345D"/>
    <w:rsid w:val="00843BCE"/>
    <w:rsid w:val="00845D89"/>
    <w:rsid w:val="00847DA1"/>
    <w:rsid w:val="008546FD"/>
    <w:rsid w:val="00854EC6"/>
    <w:rsid w:val="00857360"/>
    <w:rsid w:val="00857FAC"/>
    <w:rsid w:val="00860FA3"/>
    <w:rsid w:val="00861269"/>
    <w:rsid w:val="008615C4"/>
    <w:rsid w:val="00861BA7"/>
    <w:rsid w:val="00871506"/>
    <w:rsid w:val="0087422C"/>
    <w:rsid w:val="00874EC5"/>
    <w:rsid w:val="008800D0"/>
    <w:rsid w:val="00881CDE"/>
    <w:rsid w:val="00883A7B"/>
    <w:rsid w:val="00886810"/>
    <w:rsid w:val="00892C47"/>
    <w:rsid w:val="008934CD"/>
    <w:rsid w:val="00896AB0"/>
    <w:rsid w:val="0089712E"/>
    <w:rsid w:val="008A43AA"/>
    <w:rsid w:val="008A50BC"/>
    <w:rsid w:val="008A6C8F"/>
    <w:rsid w:val="008C5D81"/>
    <w:rsid w:val="008D3BCA"/>
    <w:rsid w:val="008E0CB3"/>
    <w:rsid w:val="008E1F8B"/>
    <w:rsid w:val="008E2614"/>
    <w:rsid w:val="008E47D4"/>
    <w:rsid w:val="008E498A"/>
    <w:rsid w:val="008E6999"/>
    <w:rsid w:val="008E7434"/>
    <w:rsid w:val="008F05F2"/>
    <w:rsid w:val="008F05FD"/>
    <w:rsid w:val="008F3892"/>
    <w:rsid w:val="008F5759"/>
    <w:rsid w:val="008F5772"/>
    <w:rsid w:val="008F6624"/>
    <w:rsid w:val="008F6D12"/>
    <w:rsid w:val="008F6D8D"/>
    <w:rsid w:val="00901469"/>
    <w:rsid w:val="00904362"/>
    <w:rsid w:val="00904408"/>
    <w:rsid w:val="009162FD"/>
    <w:rsid w:val="00926A93"/>
    <w:rsid w:val="009279E7"/>
    <w:rsid w:val="00931555"/>
    <w:rsid w:val="00931661"/>
    <w:rsid w:val="00932390"/>
    <w:rsid w:val="00932CCF"/>
    <w:rsid w:val="00936301"/>
    <w:rsid w:val="00940950"/>
    <w:rsid w:val="00940A26"/>
    <w:rsid w:val="00943ED3"/>
    <w:rsid w:val="0094485A"/>
    <w:rsid w:val="00950765"/>
    <w:rsid w:val="009571AB"/>
    <w:rsid w:val="00957214"/>
    <w:rsid w:val="00974323"/>
    <w:rsid w:val="009746C6"/>
    <w:rsid w:val="009776FA"/>
    <w:rsid w:val="0098043E"/>
    <w:rsid w:val="009806DD"/>
    <w:rsid w:val="00983370"/>
    <w:rsid w:val="00984AE0"/>
    <w:rsid w:val="00984FD3"/>
    <w:rsid w:val="00985BC3"/>
    <w:rsid w:val="00986A89"/>
    <w:rsid w:val="009871A9"/>
    <w:rsid w:val="00987823"/>
    <w:rsid w:val="0099193F"/>
    <w:rsid w:val="009931F3"/>
    <w:rsid w:val="0099417C"/>
    <w:rsid w:val="009958AC"/>
    <w:rsid w:val="009A487B"/>
    <w:rsid w:val="009A5595"/>
    <w:rsid w:val="009A6649"/>
    <w:rsid w:val="009B1031"/>
    <w:rsid w:val="009B1280"/>
    <w:rsid w:val="009B4195"/>
    <w:rsid w:val="009B4405"/>
    <w:rsid w:val="009B4955"/>
    <w:rsid w:val="009B700A"/>
    <w:rsid w:val="009C0492"/>
    <w:rsid w:val="009C0A13"/>
    <w:rsid w:val="009C2CA2"/>
    <w:rsid w:val="009C5ACE"/>
    <w:rsid w:val="009D0D18"/>
    <w:rsid w:val="009D6ADD"/>
    <w:rsid w:val="009D7040"/>
    <w:rsid w:val="009D715A"/>
    <w:rsid w:val="009D7190"/>
    <w:rsid w:val="009E310B"/>
    <w:rsid w:val="009E4FBF"/>
    <w:rsid w:val="009E5194"/>
    <w:rsid w:val="009E5539"/>
    <w:rsid w:val="009E56E6"/>
    <w:rsid w:val="009E62F9"/>
    <w:rsid w:val="009E6DB0"/>
    <w:rsid w:val="009F08C9"/>
    <w:rsid w:val="009F3048"/>
    <w:rsid w:val="009F3A93"/>
    <w:rsid w:val="00A00007"/>
    <w:rsid w:val="00A00C6C"/>
    <w:rsid w:val="00A118B2"/>
    <w:rsid w:val="00A14FB2"/>
    <w:rsid w:val="00A15452"/>
    <w:rsid w:val="00A17412"/>
    <w:rsid w:val="00A17B15"/>
    <w:rsid w:val="00A17E21"/>
    <w:rsid w:val="00A17F25"/>
    <w:rsid w:val="00A23AF9"/>
    <w:rsid w:val="00A2774B"/>
    <w:rsid w:val="00A278B5"/>
    <w:rsid w:val="00A343D8"/>
    <w:rsid w:val="00A41054"/>
    <w:rsid w:val="00A41C35"/>
    <w:rsid w:val="00A438B3"/>
    <w:rsid w:val="00A45935"/>
    <w:rsid w:val="00A4683C"/>
    <w:rsid w:val="00A548E1"/>
    <w:rsid w:val="00A56288"/>
    <w:rsid w:val="00A57A9A"/>
    <w:rsid w:val="00A621F8"/>
    <w:rsid w:val="00A65293"/>
    <w:rsid w:val="00A65EE4"/>
    <w:rsid w:val="00A71B0E"/>
    <w:rsid w:val="00A72DD2"/>
    <w:rsid w:val="00A8126F"/>
    <w:rsid w:val="00A83E72"/>
    <w:rsid w:val="00A861C5"/>
    <w:rsid w:val="00A9072B"/>
    <w:rsid w:val="00A90E08"/>
    <w:rsid w:val="00A90FEB"/>
    <w:rsid w:val="00A91720"/>
    <w:rsid w:val="00A92501"/>
    <w:rsid w:val="00A932DB"/>
    <w:rsid w:val="00A9495F"/>
    <w:rsid w:val="00A970C7"/>
    <w:rsid w:val="00AA0025"/>
    <w:rsid w:val="00AA0A8F"/>
    <w:rsid w:val="00AA110F"/>
    <w:rsid w:val="00AA1DD8"/>
    <w:rsid w:val="00AA2494"/>
    <w:rsid w:val="00AA3F2F"/>
    <w:rsid w:val="00AA617C"/>
    <w:rsid w:val="00AB22E9"/>
    <w:rsid w:val="00AB261A"/>
    <w:rsid w:val="00AB3226"/>
    <w:rsid w:val="00AB558F"/>
    <w:rsid w:val="00AB5591"/>
    <w:rsid w:val="00AC04E0"/>
    <w:rsid w:val="00AC10E8"/>
    <w:rsid w:val="00AC769A"/>
    <w:rsid w:val="00AC7915"/>
    <w:rsid w:val="00AD0D08"/>
    <w:rsid w:val="00AD4382"/>
    <w:rsid w:val="00AD4E67"/>
    <w:rsid w:val="00AE381E"/>
    <w:rsid w:val="00AF0FB8"/>
    <w:rsid w:val="00AF133B"/>
    <w:rsid w:val="00AF2B2C"/>
    <w:rsid w:val="00AF54BA"/>
    <w:rsid w:val="00B02954"/>
    <w:rsid w:val="00B048D0"/>
    <w:rsid w:val="00B07261"/>
    <w:rsid w:val="00B143B2"/>
    <w:rsid w:val="00B14949"/>
    <w:rsid w:val="00B15B28"/>
    <w:rsid w:val="00B166FF"/>
    <w:rsid w:val="00B20E36"/>
    <w:rsid w:val="00B25E95"/>
    <w:rsid w:val="00B26806"/>
    <w:rsid w:val="00B3297E"/>
    <w:rsid w:val="00B33E0F"/>
    <w:rsid w:val="00B41CC3"/>
    <w:rsid w:val="00B42357"/>
    <w:rsid w:val="00B44743"/>
    <w:rsid w:val="00B447D9"/>
    <w:rsid w:val="00B466AC"/>
    <w:rsid w:val="00B468E8"/>
    <w:rsid w:val="00B469A6"/>
    <w:rsid w:val="00B46FD3"/>
    <w:rsid w:val="00B502F3"/>
    <w:rsid w:val="00B53124"/>
    <w:rsid w:val="00B5675C"/>
    <w:rsid w:val="00B629B3"/>
    <w:rsid w:val="00B72230"/>
    <w:rsid w:val="00B722EA"/>
    <w:rsid w:val="00B74A51"/>
    <w:rsid w:val="00B82AD2"/>
    <w:rsid w:val="00B856A5"/>
    <w:rsid w:val="00B912BF"/>
    <w:rsid w:val="00B927AD"/>
    <w:rsid w:val="00B9304D"/>
    <w:rsid w:val="00B93D26"/>
    <w:rsid w:val="00B93D71"/>
    <w:rsid w:val="00B94F9D"/>
    <w:rsid w:val="00B97787"/>
    <w:rsid w:val="00BA0888"/>
    <w:rsid w:val="00BA2406"/>
    <w:rsid w:val="00BB0767"/>
    <w:rsid w:val="00BB24E7"/>
    <w:rsid w:val="00BB2F75"/>
    <w:rsid w:val="00BB54FB"/>
    <w:rsid w:val="00BC00FF"/>
    <w:rsid w:val="00BC05B7"/>
    <w:rsid w:val="00BC200A"/>
    <w:rsid w:val="00BC32AA"/>
    <w:rsid w:val="00BC4C7A"/>
    <w:rsid w:val="00BD2214"/>
    <w:rsid w:val="00BD745A"/>
    <w:rsid w:val="00BE1698"/>
    <w:rsid w:val="00BE3059"/>
    <w:rsid w:val="00BE5407"/>
    <w:rsid w:val="00BF6234"/>
    <w:rsid w:val="00BF6A5F"/>
    <w:rsid w:val="00C03037"/>
    <w:rsid w:val="00C04D8C"/>
    <w:rsid w:val="00C06348"/>
    <w:rsid w:val="00C0757F"/>
    <w:rsid w:val="00C11963"/>
    <w:rsid w:val="00C1282A"/>
    <w:rsid w:val="00C16B52"/>
    <w:rsid w:val="00C17EC0"/>
    <w:rsid w:val="00C34816"/>
    <w:rsid w:val="00C4406F"/>
    <w:rsid w:val="00C44A20"/>
    <w:rsid w:val="00C4554C"/>
    <w:rsid w:val="00C46150"/>
    <w:rsid w:val="00C51869"/>
    <w:rsid w:val="00C51CF5"/>
    <w:rsid w:val="00C51D9F"/>
    <w:rsid w:val="00C5487E"/>
    <w:rsid w:val="00C57F35"/>
    <w:rsid w:val="00C57F74"/>
    <w:rsid w:val="00C7298B"/>
    <w:rsid w:val="00C76CCE"/>
    <w:rsid w:val="00C77991"/>
    <w:rsid w:val="00C800AE"/>
    <w:rsid w:val="00C801BF"/>
    <w:rsid w:val="00C8094F"/>
    <w:rsid w:val="00C81695"/>
    <w:rsid w:val="00C8249A"/>
    <w:rsid w:val="00C8366C"/>
    <w:rsid w:val="00C85F40"/>
    <w:rsid w:val="00C8699B"/>
    <w:rsid w:val="00C9208F"/>
    <w:rsid w:val="00C939AD"/>
    <w:rsid w:val="00C9585F"/>
    <w:rsid w:val="00C974A0"/>
    <w:rsid w:val="00C97C13"/>
    <w:rsid w:val="00CA100A"/>
    <w:rsid w:val="00CA159A"/>
    <w:rsid w:val="00CA30FE"/>
    <w:rsid w:val="00CA59F7"/>
    <w:rsid w:val="00CA6ECF"/>
    <w:rsid w:val="00CB0039"/>
    <w:rsid w:val="00CB0C3E"/>
    <w:rsid w:val="00CB3335"/>
    <w:rsid w:val="00CB6A55"/>
    <w:rsid w:val="00CC095C"/>
    <w:rsid w:val="00CC3539"/>
    <w:rsid w:val="00CC76BC"/>
    <w:rsid w:val="00CD0E3F"/>
    <w:rsid w:val="00CD1A04"/>
    <w:rsid w:val="00CD6E0D"/>
    <w:rsid w:val="00CE03FE"/>
    <w:rsid w:val="00CE2BFF"/>
    <w:rsid w:val="00CE4324"/>
    <w:rsid w:val="00CE52AB"/>
    <w:rsid w:val="00CE69F1"/>
    <w:rsid w:val="00CE7DDD"/>
    <w:rsid w:val="00CF012B"/>
    <w:rsid w:val="00CF5CF9"/>
    <w:rsid w:val="00D109E7"/>
    <w:rsid w:val="00D11835"/>
    <w:rsid w:val="00D12A2E"/>
    <w:rsid w:val="00D2386D"/>
    <w:rsid w:val="00D30A2D"/>
    <w:rsid w:val="00D32A95"/>
    <w:rsid w:val="00D32C18"/>
    <w:rsid w:val="00D35B86"/>
    <w:rsid w:val="00D365E9"/>
    <w:rsid w:val="00D369E4"/>
    <w:rsid w:val="00D36A4F"/>
    <w:rsid w:val="00D36AEE"/>
    <w:rsid w:val="00D36DC4"/>
    <w:rsid w:val="00D42F79"/>
    <w:rsid w:val="00D432A4"/>
    <w:rsid w:val="00D438B0"/>
    <w:rsid w:val="00D43A4E"/>
    <w:rsid w:val="00D45CBB"/>
    <w:rsid w:val="00D465B9"/>
    <w:rsid w:val="00D50B7C"/>
    <w:rsid w:val="00D5522B"/>
    <w:rsid w:val="00D60A6D"/>
    <w:rsid w:val="00D634A4"/>
    <w:rsid w:val="00D64303"/>
    <w:rsid w:val="00D66C5D"/>
    <w:rsid w:val="00D671D9"/>
    <w:rsid w:val="00D67685"/>
    <w:rsid w:val="00D73797"/>
    <w:rsid w:val="00D742D4"/>
    <w:rsid w:val="00D74BF4"/>
    <w:rsid w:val="00D74DDC"/>
    <w:rsid w:val="00D80CF7"/>
    <w:rsid w:val="00D815F9"/>
    <w:rsid w:val="00D822C5"/>
    <w:rsid w:val="00D827B6"/>
    <w:rsid w:val="00D8591A"/>
    <w:rsid w:val="00D919E9"/>
    <w:rsid w:val="00D9455C"/>
    <w:rsid w:val="00D9482C"/>
    <w:rsid w:val="00D966AA"/>
    <w:rsid w:val="00D96A23"/>
    <w:rsid w:val="00D976E9"/>
    <w:rsid w:val="00D9776B"/>
    <w:rsid w:val="00DA4F6D"/>
    <w:rsid w:val="00DA73CA"/>
    <w:rsid w:val="00DB1F63"/>
    <w:rsid w:val="00DB371D"/>
    <w:rsid w:val="00DB5E0E"/>
    <w:rsid w:val="00DC0118"/>
    <w:rsid w:val="00DC1FD9"/>
    <w:rsid w:val="00DC3961"/>
    <w:rsid w:val="00DC62BD"/>
    <w:rsid w:val="00DD0A3E"/>
    <w:rsid w:val="00DD20D7"/>
    <w:rsid w:val="00DD5CFD"/>
    <w:rsid w:val="00DD760C"/>
    <w:rsid w:val="00DE248E"/>
    <w:rsid w:val="00DE58A2"/>
    <w:rsid w:val="00DE6736"/>
    <w:rsid w:val="00DE7880"/>
    <w:rsid w:val="00DE7C2F"/>
    <w:rsid w:val="00DF04F5"/>
    <w:rsid w:val="00DF2728"/>
    <w:rsid w:val="00DF406A"/>
    <w:rsid w:val="00DF48EF"/>
    <w:rsid w:val="00DF67C6"/>
    <w:rsid w:val="00E00DED"/>
    <w:rsid w:val="00E019B7"/>
    <w:rsid w:val="00E01E71"/>
    <w:rsid w:val="00E020C9"/>
    <w:rsid w:val="00E024BC"/>
    <w:rsid w:val="00E0628F"/>
    <w:rsid w:val="00E10459"/>
    <w:rsid w:val="00E12ADE"/>
    <w:rsid w:val="00E17553"/>
    <w:rsid w:val="00E2399A"/>
    <w:rsid w:val="00E23F11"/>
    <w:rsid w:val="00E24AF6"/>
    <w:rsid w:val="00E24DEB"/>
    <w:rsid w:val="00E26F37"/>
    <w:rsid w:val="00E37F3A"/>
    <w:rsid w:val="00E422CE"/>
    <w:rsid w:val="00E43295"/>
    <w:rsid w:val="00E460BC"/>
    <w:rsid w:val="00E46AB4"/>
    <w:rsid w:val="00E51950"/>
    <w:rsid w:val="00E5238E"/>
    <w:rsid w:val="00E57351"/>
    <w:rsid w:val="00E574EE"/>
    <w:rsid w:val="00E61747"/>
    <w:rsid w:val="00E63B21"/>
    <w:rsid w:val="00E6465D"/>
    <w:rsid w:val="00E64B2A"/>
    <w:rsid w:val="00E6588D"/>
    <w:rsid w:val="00E72756"/>
    <w:rsid w:val="00E7391A"/>
    <w:rsid w:val="00E7415A"/>
    <w:rsid w:val="00E74D88"/>
    <w:rsid w:val="00E837E3"/>
    <w:rsid w:val="00E83C83"/>
    <w:rsid w:val="00E85DEC"/>
    <w:rsid w:val="00E90EEE"/>
    <w:rsid w:val="00E919FC"/>
    <w:rsid w:val="00E927F9"/>
    <w:rsid w:val="00E94A2F"/>
    <w:rsid w:val="00E94F32"/>
    <w:rsid w:val="00E95661"/>
    <w:rsid w:val="00E969D1"/>
    <w:rsid w:val="00EA6050"/>
    <w:rsid w:val="00EA78F3"/>
    <w:rsid w:val="00EB17BB"/>
    <w:rsid w:val="00EB4B37"/>
    <w:rsid w:val="00EB6588"/>
    <w:rsid w:val="00EC0D7B"/>
    <w:rsid w:val="00EC107A"/>
    <w:rsid w:val="00EC10B5"/>
    <w:rsid w:val="00EC5CFD"/>
    <w:rsid w:val="00EC6B37"/>
    <w:rsid w:val="00EC6E0B"/>
    <w:rsid w:val="00ED056C"/>
    <w:rsid w:val="00ED2C29"/>
    <w:rsid w:val="00EE2B05"/>
    <w:rsid w:val="00EE5638"/>
    <w:rsid w:val="00EE7091"/>
    <w:rsid w:val="00EE7D98"/>
    <w:rsid w:val="00EF2140"/>
    <w:rsid w:val="00EF4D4D"/>
    <w:rsid w:val="00EF74A0"/>
    <w:rsid w:val="00EF7DBC"/>
    <w:rsid w:val="00F01526"/>
    <w:rsid w:val="00F022F6"/>
    <w:rsid w:val="00F045FD"/>
    <w:rsid w:val="00F07C59"/>
    <w:rsid w:val="00F142FD"/>
    <w:rsid w:val="00F158F0"/>
    <w:rsid w:val="00F17396"/>
    <w:rsid w:val="00F20505"/>
    <w:rsid w:val="00F208C9"/>
    <w:rsid w:val="00F22942"/>
    <w:rsid w:val="00F245CB"/>
    <w:rsid w:val="00F24EAD"/>
    <w:rsid w:val="00F2509A"/>
    <w:rsid w:val="00F25A07"/>
    <w:rsid w:val="00F31EAF"/>
    <w:rsid w:val="00F32232"/>
    <w:rsid w:val="00F3272B"/>
    <w:rsid w:val="00F32A45"/>
    <w:rsid w:val="00F3424F"/>
    <w:rsid w:val="00F343C5"/>
    <w:rsid w:val="00F36EAA"/>
    <w:rsid w:val="00F42A05"/>
    <w:rsid w:val="00F43D26"/>
    <w:rsid w:val="00F44C6A"/>
    <w:rsid w:val="00F4505F"/>
    <w:rsid w:val="00F47279"/>
    <w:rsid w:val="00F47BDD"/>
    <w:rsid w:val="00F50430"/>
    <w:rsid w:val="00F50800"/>
    <w:rsid w:val="00F524EC"/>
    <w:rsid w:val="00F550D7"/>
    <w:rsid w:val="00F655C5"/>
    <w:rsid w:val="00F67054"/>
    <w:rsid w:val="00F70E93"/>
    <w:rsid w:val="00F71C47"/>
    <w:rsid w:val="00F73E86"/>
    <w:rsid w:val="00F77004"/>
    <w:rsid w:val="00F85221"/>
    <w:rsid w:val="00F96859"/>
    <w:rsid w:val="00F96911"/>
    <w:rsid w:val="00F97F78"/>
    <w:rsid w:val="00FA06AD"/>
    <w:rsid w:val="00FA2BF2"/>
    <w:rsid w:val="00FA314A"/>
    <w:rsid w:val="00FB1BBE"/>
    <w:rsid w:val="00FB202E"/>
    <w:rsid w:val="00FB4A17"/>
    <w:rsid w:val="00FB4C30"/>
    <w:rsid w:val="00FB57CF"/>
    <w:rsid w:val="00FB6163"/>
    <w:rsid w:val="00FB63AF"/>
    <w:rsid w:val="00FB746F"/>
    <w:rsid w:val="00FC5809"/>
    <w:rsid w:val="00FD1FE7"/>
    <w:rsid w:val="00FD229E"/>
    <w:rsid w:val="00FD6726"/>
    <w:rsid w:val="00FD67D8"/>
    <w:rsid w:val="00FE0BF5"/>
    <w:rsid w:val="00FE289F"/>
    <w:rsid w:val="00FE45E1"/>
    <w:rsid w:val="00FF3C91"/>
    <w:rsid w:val="00FF7D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39"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1"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E6588D"/>
    <w:pPr>
      <w:spacing w:after="200" w:line="276"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9"/>
    <w:qFormat/>
    <w:rsid w:val="00B15B28"/>
    <w:pPr>
      <w:keepNext/>
      <w:keepLines/>
      <w:suppressAutoHyphens/>
      <w:spacing w:line="480" w:lineRule="auto"/>
      <w:jc w:val="center"/>
      <w:outlineLvl w:val="0"/>
    </w:pPr>
    <w:rPr>
      <w:rFonts w:eastAsia="Times New Roman"/>
      <w:b/>
      <w:bCs/>
      <w:szCs w:val="28"/>
    </w:rPr>
  </w:style>
  <w:style w:type="paragraph" w:styleId="Heading2">
    <w:name w:val="heading 2"/>
    <w:basedOn w:val="Normal"/>
    <w:next w:val="Normal"/>
    <w:link w:val="Heading2Char"/>
    <w:uiPriority w:val="99"/>
    <w:qFormat/>
    <w:rsid w:val="00B15B28"/>
    <w:pPr>
      <w:keepNext/>
      <w:keepLines/>
      <w:tabs>
        <w:tab w:val="left" w:pos="720"/>
      </w:tabs>
      <w:suppressAutoHyphens/>
      <w:spacing w:before="420" w:after="280"/>
      <w:ind w:left="720" w:hanging="720"/>
      <w:outlineLvl w:val="1"/>
    </w:pPr>
    <w:rPr>
      <w:rFonts w:eastAsia="Times New Roman"/>
      <w:b/>
      <w:bCs/>
      <w:szCs w:val="26"/>
    </w:rPr>
  </w:style>
  <w:style w:type="paragraph" w:styleId="Heading3">
    <w:name w:val="heading 3"/>
    <w:basedOn w:val="Normal"/>
    <w:next w:val="Normal"/>
    <w:link w:val="Heading3Char"/>
    <w:uiPriority w:val="99"/>
    <w:qFormat/>
    <w:rsid w:val="00B15B28"/>
    <w:pPr>
      <w:keepNext/>
      <w:keepLines/>
      <w:tabs>
        <w:tab w:val="left" w:pos="720"/>
      </w:tabs>
      <w:suppressAutoHyphens/>
      <w:spacing w:before="420" w:after="280"/>
      <w:ind w:left="720" w:hanging="720"/>
      <w:outlineLvl w:val="2"/>
    </w:pPr>
    <w:rPr>
      <w:rFonts w:eastAsia="Times New Roman"/>
      <w:b/>
      <w:bCs/>
    </w:rPr>
  </w:style>
  <w:style w:type="paragraph" w:styleId="Heading4">
    <w:name w:val="heading 4"/>
    <w:basedOn w:val="Normal"/>
    <w:next w:val="Normal"/>
    <w:link w:val="Heading4Char"/>
    <w:autoRedefine/>
    <w:uiPriority w:val="99"/>
    <w:qFormat/>
    <w:rsid w:val="00B15B28"/>
    <w:pPr>
      <w:keepNext/>
      <w:keepLines/>
      <w:tabs>
        <w:tab w:val="left" w:pos="720"/>
      </w:tabs>
      <w:spacing w:before="420" w:after="280"/>
      <w:ind w:left="720" w:hanging="720"/>
      <w:outlineLvl w:val="3"/>
    </w:pPr>
    <w:rPr>
      <w:b/>
    </w:rPr>
  </w:style>
  <w:style w:type="paragraph" w:styleId="Heading5">
    <w:name w:val="heading 5"/>
    <w:basedOn w:val="Normal"/>
    <w:next w:val="Normal"/>
    <w:link w:val="Heading5Char"/>
    <w:autoRedefine/>
    <w:uiPriority w:val="99"/>
    <w:qFormat/>
    <w:rsid w:val="00B15B28"/>
    <w:pPr>
      <w:keepNext/>
      <w:keepLines/>
      <w:tabs>
        <w:tab w:val="left" w:pos="720"/>
      </w:tabs>
      <w:spacing w:before="420" w:after="280"/>
      <w:ind w:left="720" w:hanging="720"/>
      <w:outlineLvl w:val="4"/>
    </w:pPr>
    <w:rPr>
      <w:rFonts w:eastAsia="Times New Roman"/>
      <w:b/>
    </w:rPr>
  </w:style>
  <w:style w:type="paragraph" w:styleId="Heading6">
    <w:name w:val="heading 6"/>
    <w:basedOn w:val="Normal"/>
    <w:next w:val="Normal"/>
    <w:link w:val="Heading6Char"/>
    <w:uiPriority w:val="99"/>
    <w:qFormat/>
    <w:locked/>
    <w:rsid w:val="002F5D2E"/>
    <w:pPr>
      <w:spacing w:before="240" w:after="60"/>
      <w:outlineLvl w:val="5"/>
    </w:pPr>
    <w:rPr>
      <w:rFonts w:eastAsia="Times New Roman"/>
      <w:b/>
      <w:bCs/>
    </w:rPr>
  </w:style>
  <w:style w:type="character" w:default="1" w:styleId="DefaultParagraphFont">
    <w:name w:val="Default Paragraph Font"/>
    <w:uiPriority w:val="1"/>
    <w:semiHidden/>
    <w:unhideWhenUsed/>
    <w:rsid w:val="00E6588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E6588D"/>
  </w:style>
  <w:style w:type="character" w:customStyle="1" w:styleId="Heading1Char">
    <w:name w:val="Heading 1 Char"/>
    <w:basedOn w:val="DefaultParagraphFont"/>
    <w:link w:val="Heading1"/>
    <w:uiPriority w:val="99"/>
    <w:locked/>
    <w:rsid w:val="00B15B28"/>
    <w:rPr>
      <w:rFonts w:eastAsia="Times New Roman" w:cs="Times New Roman"/>
      <w:b/>
      <w:bCs/>
      <w:sz w:val="28"/>
      <w:szCs w:val="28"/>
    </w:rPr>
  </w:style>
  <w:style w:type="character" w:customStyle="1" w:styleId="Heading2Char">
    <w:name w:val="Heading 2 Char"/>
    <w:basedOn w:val="DefaultParagraphFont"/>
    <w:link w:val="Heading2"/>
    <w:uiPriority w:val="99"/>
    <w:locked/>
    <w:rsid w:val="00B15B28"/>
    <w:rPr>
      <w:rFonts w:eastAsia="Times New Roman" w:cs="Times New Roman"/>
      <w:b/>
      <w:bCs/>
      <w:sz w:val="26"/>
      <w:szCs w:val="26"/>
    </w:rPr>
  </w:style>
  <w:style w:type="character" w:customStyle="1" w:styleId="Heading3Char">
    <w:name w:val="Heading 3 Char"/>
    <w:basedOn w:val="DefaultParagraphFont"/>
    <w:link w:val="Heading3"/>
    <w:uiPriority w:val="99"/>
    <w:locked/>
    <w:rsid w:val="00B15B28"/>
    <w:rPr>
      <w:rFonts w:eastAsia="Times New Roman" w:cs="Times New Roman"/>
      <w:b/>
      <w:bCs/>
      <w:sz w:val="20"/>
      <w:szCs w:val="20"/>
    </w:rPr>
  </w:style>
  <w:style w:type="character" w:customStyle="1" w:styleId="Heading4Char">
    <w:name w:val="Heading 4 Char"/>
    <w:basedOn w:val="DefaultParagraphFont"/>
    <w:link w:val="Heading4"/>
    <w:uiPriority w:val="99"/>
    <w:locked/>
    <w:rsid w:val="00B15B28"/>
    <w:rPr>
      <w:rFonts w:eastAsia="Times New Roman" w:cs="Times New Roman"/>
      <w:b/>
      <w:sz w:val="20"/>
      <w:szCs w:val="20"/>
    </w:rPr>
  </w:style>
  <w:style w:type="character" w:customStyle="1" w:styleId="Heading5Char">
    <w:name w:val="Heading 5 Char"/>
    <w:basedOn w:val="DefaultParagraphFont"/>
    <w:link w:val="Heading5"/>
    <w:uiPriority w:val="99"/>
    <w:locked/>
    <w:rsid w:val="00B15B28"/>
    <w:rPr>
      <w:rFonts w:eastAsia="Times New Roman" w:cs="Times New Roman"/>
      <w:b/>
      <w:sz w:val="20"/>
      <w:szCs w:val="20"/>
    </w:rPr>
  </w:style>
  <w:style w:type="character" w:customStyle="1" w:styleId="Heading6Char">
    <w:name w:val="Heading 6 Char"/>
    <w:basedOn w:val="DefaultParagraphFont"/>
    <w:link w:val="Heading6"/>
    <w:uiPriority w:val="99"/>
    <w:locked/>
    <w:rsid w:val="002F5D2E"/>
    <w:rPr>
      <w:rFonts w:ascii="Calibri" w:hAnsi="Calibri" w:cs="Times New Roman"/>
      <w:b/>
      <w:bCs/>
      <w:sz w:val="22"/>
      <w:szCs w:val="22"/>
    </w:rPr>
  </w:style>
  <w:style w:type="paragraph" w:styleId="TOC1">
    <w:name w:val="toc 1"/>
    <w:basedOn w:val="Normal"/>
    <w:next w:val="Normal"/>
    <w:uiPriority w:val="39"/>
    <w:rsid w:val="00B15B28"/>
    <w:pPr>
      <w:tabs>
        <w:tab w:val="left" w:pos="720"/>
        <w:tab w:val="right" w:leader="dot" w:pos="8640"/>
      </w:tabs>
      <w:suppressAutoHyphens/>
      <w:ind w:left="720" w:right="720" w:hanging="720"/>
    </w:pPr>
  </w:style>
  <w:style w:type="paragraph" w:styleId="TOC2">
    <w:name w:val="toc 2"/>
    <w:basedOn w:val="Normal"/>
    <w:next w:val="Normal"/>
    <w:uiPriority w:val="39"/>
    <w:rsid w:val="00B15B28"/>
    <w:pPr>
      <w:tabs>
        <w:tab w:val="left" w:pos="720"/>
        <w:tab w:val="left" w:pos="1440"/>
        <w:tab w:val="right" w:leader="dot" w:pos="8640"/>
      </w:tabs>
      <w:suppressAutoHyphens/>
      <w:ind w:left="1440" w:right="720" w:hanging="720"/>
    </w:pPr>
  </w:style>
  <w:style w:type="paragraph" w:styleId="TOC3">
    <w:name w:val="toc 3"/>
    <w:basedOn w:val="Normal"/>
    <w:next w:val="Normal"/>
    <w:uiPriority w:val="39"/>
    <w:rsid w:val="00B15B28"/>
    <w:pPr>
      <w:tabs>
        <w:tab w:val="left" w:pos="1440"/>
        <w:tab w:val="left" w:pos="2160"/>
        <w:tab w:val="right" w:leader="dot" w:pos="8640"/>
      </w:tabs>
      <w:suppressAutoHyphens/>
      <w:ind w:left="2160" w:right="720" w:hanging="720"/>
    </w:pPr>
  </w:style>
  <w:style w:type="paragraph" w:styleId="TOC4">
    <w:name w:val="toc 4"/>
    <w:basedOn w:val="Normal"/>
    <w:next w:val="Normal"/>
    <w:autoRedefine/>
    <w:uiPriority w:val="99"/>
    <w:rsid w:val="00B15B28"/>
    <w:pPr>
      <w:tabs>
        <w:tab w:val="left" w:pos="2160"/>
        <w:tab w:val="left" w:pos="2880"/>
        <w:tab w:val="right" w:leader="dot" w:pos="8640"/>
      </w:tabs>
      <w:suppressAutoHyphens/>
      <w:ind w:left="2880" w:right="720" w:hanging="720"/>
    </w:pPr>
  </w:style>
  <w:style w:type="paragraph" w:styleId="TOC5">
    <w:name w:val="toc 5"/>
    <w:basedOn w:val="Normal"/>
    <w:next w:val="Normal"/>
    <w:uiPriority w:val="99"/>
    <w:rsid w:val="00B15B28"/>
    <w:pPr>
      <w:tabs>
        <w:tab w:val="left" w:pos="3600"/>
        <w:tab w:val="right" w:leader="dot" w:pos="8640"/>
      </w:tabs>
      <w:ind w:left="3600" w:right="720" w:hanging="720"/>
    </w:pPr>
  </w:style>
  <w:style w:type="paragraph" w:styleId="TableofFigures">
    <w:name w:val="table of figures"/>
    <w:basedOn w:val="Normal"/>
    <w:next w:val="Normal"/>
    <w:autoRedefine/>
    <w:uiPriority w:val="99"/>
    <w:rsid w:val="00B15B28"/>
    <w:pPr>
      <w:tabs>
        <w:tab w:val="left" w:pos="720"/>
        <w:tab w:val="right" w:leader="dot" w:pos="8640"/>
      </w:tabs>
      <w:suppressAutoHyphens/>
      <w:spacing w:before="240"/>
      <w:ind w:left="1080" w:right="720" w:hanging="1080"/>
    </w:pPr>
    <w:rPr>
      <w:rFonts w:eastAsia="Times New Roman"/>
    </w:rPr>
  </w:style>
  <w:style w:type="paragraph" w:styleId="Bibliography">
    <w:name w:val="Bibliography"/>
    <w:basedOn w:val="Normal"/>
    <w:next w:val="Normal"/>
    <w:autoRedefine/>
    <w:uiPriority w:val="99"/>
    <w:rsid w:val="00B15B28"/>
    <w:pPr>
      <w:keepLines/>
      <w:ind w:left="720" w:hanging="720"/>
    </w:pPr>
  </w:style>
  <w:style w:type="paragraph" w:styleId="Caption">
    <w:name w:val="caption"/>
    <w:basedOn w:val="Normal"/>
    <w:next w:val="Normal"/>
    <w:uiPriority w:val="99"/>
    <w:qFormat/>
    <w:rsid w:val="00B15B28"/>
    <w:pPr>
      <w:keepNext/>
      <w:keepLines/>
      <w:spacing w:before="200"/>
      <w:jc w:val="center"/>
    </w:pPr>
  </w:style>
  <w:style w:type="paragraph" w:styleId="EndnoteText">
    <w:name w:val="endnote text"/>
    <w:basedOn w:val="Normal"/>
    <w:link w:val="EndnoteTextChar"/>
    <w:uiPriority w:val="99"/>
    <w:semiHidden/>
    <w:rsid w:val="00B15B28"/>
    <w:pPr>
      <w:tabs>
        <w:tab w:val="left" w:pos="720"/>
      </w:tabs>
      <w:ind w:firstLine="720"/>
    </w:pPr>
  </w:style>
  <w:style w:type="character" w:customStyle="1" w:styleId="EndnoteTextChar">
    <w:name w:val="Endnote Text Char"/>
    <w:basedOn w:val="DefaultParagraphFont"/>
    <w:link w:val="EndnoteText"/>
    <w:uiPriority w:val="99"/>
    <w:semiHidden/>
    <w:locked/>
    <w:rsid w:val="00B15B28"/>
    <w:rPr>
      <w:rFonts w:eastAsia="Times New Roman" w:cs="Times New Roman"/>
      <w:sz w:val="20"/>
      <w:szCs w:val="20"/>
    </w:rPr>
  </w:style>
  <w:style w:type="paragraph" w:customStyle="1" w:styleId="paragraph-chapters">
    <w:name w:val="paragraph-chapters"/>
    <w:basedOn w:val="Normal"/>
    <w:uiPriority w:val="99"/>
    <w:rsid w:val="00B15B28"/>
    <w:pPr>
      <w:suppressAutoHyphens/>
      <w:spacing w:line="480" w:lineRule="auto"/>
      <w:ind w:firstLine="720"/>
    </w:pPr>
  </w:style>
  <w:style w:type="character" w:styleId="EndnoteReference">
    <w:name w:val="endnote reference"/>
    <w:basedOn w:val="DefaultParagraphFont"/>
    <w:uiPriority w:val="99"/>
    <w:semiHidden/>
    <w:rsid w:val="00B15B28"/>
    <w:rPr>
      <w:rFonts w:ascii="Times New Roman" w:hAnsi="Times New Roman" w:cs="Times New Roman"/>
      <w:sz w:val="24"/>
      <w:vertAlign w:val="superscript"/>
    </w:rPr>
  </w:style>
  <w:style w:type="paragraph" w:styleId="TOCHeading">
    <w:name w:val="TOC Heading"/>
    <w:basedOn w:val="Heading1"/>
    <w:next w:val="Normal"/>
    <w:uiPriority w:val="99"/>
    <w:qFormat/>
    <w:rsid w:val="00B15B28"/>
    <w:pPr>
      <w:suppressAutoHyphens w:val="0"/>
      <w:spacing w:before="480" w:line="276" w:lineRule="auto"/>
      <w:jc w:val="left"/>
      <w:outlineLvl w:val="9"/>
    </w:pPr>
    <w:rPr>
      <w:rFonts w:ascii="Cambria" w:hAnsi="Cambria"/>
      <w:color w:val="365F91"/>
      <w:sz w:val="28"/>
    </w:rPr>
  </w:style>
  <w:style w:type="character" w:styleId="Hyperlink">
    <w:name w:val="Hyperlink"/>
    <w:basedOn w:val="DefaultParagraphFont"/>
    <w:uiPriority w:val="99"/>
    <w:rsid w:val="00B15B28"/>
    <w:rPr>
      <w:rFonts w:cs="Times New Roman"/>
      <w:color w:val="0000FF"/>
      <w:u w:val="single"/>
    </w:rPr>
  </w:style>
  <w:style w:type="paragraph" w:styleId="BalloonText">
    <w:name w:val="Balloon Text"/>
    <w:basedOn w:val="Normal"/>
    <w:link w:val="BalloonTextChar"/>
    <w:uiPriority w:val="99"/>
    <w:semiHidden/>
    <w:rsid w:val="00B15B2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5B28"/>
    <w:rPr>
      <w:rFonts w:ascii="Tahoma" w:hAnsi="Tahoma" w:cs="Tahoma"/>
      <w:sz w:val="16"/>
      <w:szCs w:val="16"/>
    </w:rPr>
  </w:style>
  <w:style w:type="paragraph" w:styleId="Header">
    <w:name w:val="header"/>
    <w:basedOn w:val="Normal"/>
    <w:link w:val="HeaderChar"/>
    <w:uiPriority w:val="99"/>
    <w:rsid w:val="00B15B28"/>
    <w:pPr>
      <w:tabs>
        <w:tab w:val="center" w:pos="4680"/>
        <w:tab w:val="right" w:pos="9360"/>
      </w:tabs>
    </w:pPr>
  </w:style>
  <w:style w:type="character" w:customStyle="1" w:styleId="HeaderChar">
    <w:name w:val="Header Char"/>
    <w:basedOn w:val="DefaultParagraphFont"/>
    <w:link w:val="Header"/>
    <w:uiPriority w:val="99"/>
    <w:locked/>
    <w:rsid w:val="00B15B28"/>
    <w:rPr>
      <w:rFonts w:eastAsia="Times New Roman" w:cs="Times New Roman"/>
      <w:sz w:val="20"/>
      <w:szCs w:val="20"/>
    </w:rPr>
  </w:style>
  <w:style w:type="paragraph" w:styleId="Footer">
    <w:name w:val="footer"/>
    <w:basedOn w:val="Normal"/>
    <w:link w:val="FooterChar"/>
    <w:uiPriority w:val="99"/>
    <w:rsid w:val="00B15B28"/>
    <w:pPr>
      <w:tabs>
        <w:tab w:val="center" w:pos="4680"/>
        <w:tab w:val="right" w:pos="9360"/>
      </w:tabs>
    </w:pPr>
  </w:style>
  <w:style w:type="character" w:customStyle="1" w:styleId="FooterChar">
    <w:name w:val="Footer Char"/>
    <w:basedOn w:val="DefaultParagraphFont"/>
    <w:link w:val="Footer"/>
    <w:uiPriority w:val="99"/>
    <w:locked/>
    <w:rsid w:val="00B15B28"/>
    <w:rPr>
      <w:rFonts w:eastAsia="Times New Roman" w:cs="Times New Roman"/>
      <w:sz w:val="20"/>
      <w:szCs w:val="20"/>
    </w:rPr>
  </w:style>
  <w:style w:type="paragraph" w:styleId="FootnoteText">
    <w:name w:val="footnote text"/>
    <w:basedOn w:val="Normal"/>
    <w:link w:val="FootnoteTextChar"/>
    <w:uiPriority w:val="99"/>
    <w:rsid w:val="00797352"/>
    <w:pPr>
      <w:ind w:firstLine="720"/>
    </w:pPr>
  </w:style>
  <w:style w:type="character" w:customStyle="1" w:styleId="FootnoteTextChar">
    <w:name w:val="Footnote Text Char"/>
    <w:basedOn w:val="DefaultParagraphFont"/>
    <w:link w:val="FootnoteText"/>
    <w:uiPriority w:val="99"/>
    <w:locked/>
    <w:rsid w:val="00797352"/>
    <w:rPr>
      <w:rFonts w:ascii="Times New Roman" w:hAnsi="Times New Roman" w:cs="Times New Roman"/>
      <w:sz w:val="20"/>
      <w:szCs w:val="20"/>
    </w:rPr>
  </w:style>
  <w:style w:type="character" w:styleId="FootnoteReference">
    <w:name w:val="footnote reference"/>
    <w:basedOn w:val="DefaultParagraphFont"/>
    <w:uiPriority w:val="99"/>
    <w:rsid w:val="00B15B28"/>
    <w:rPr>
      <w:rFonts w:ascii="Calibri" w:hAnsi="Calibri" w:cs="Times New Roman"/>
      <w:sz w:val="22"/>
      <w:vertAlign w:val="superscript"/>
    </w:rPr>
  </w:style>
  <w:style w:type="paragraph" w:styleId="PlainText">
    <w:name w:val="Plain Text"/>
    <w:basedOn w:val="Normal"/>
    <w:link w:val="PlainTextChar"/>
    <w:uiPriority w:val="99"/>
    <w:rsid w:val="00B15B28"/>
    <w:rPr>
      <w:rFonts w:ascii="Consolas" w:hAnsi="Consolas"/>
      <w:sz w:val="21"/>
      <w:szCs w:val="21"/>
    </w:rPr>
  </w:style>
  <w:style w:type="character" w:customStyle="1" w:styleId="PlainTextChar">
    <w:name w:val="Plain Text Char"/>
    <w:basedOn w:val="DefaultParagraphFont"/>
    <w:link w:val="PlainText"/>
    <w:uiPriority w:val="99"/>
    <w:locked/>
    <w:rsid w:val="00B15B28"/>
    <w:rPr>
      <w:rFonts w:ascii="Consolas" w:hAnsi="Consolas" w:cs="Times New Roman"/>
      <w:sz w:val="21"/>
      <w:szCs w:val="21"/>
    </w:rPr>
  </w:style>
  <w:style w:type="table" w:styleId="TableGrid">
    <w:name w:val="Table Grid"/>
    <w:basedOn w:val="TableNormal"/>
    <w:uiPriority w:val="99"/>
    <w:rsid w:val="00B15B28"/>
    <w:pPr>
      <w:ind w:left="2160" w:right="72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yleCentered">
    <w:name w:val="Style Centered"/>
    <w:basedOn w:val="Normal"/>
    <w:uiPriority w:val="99"/>
    <w:rsid w:val="00B15B28"/>
    <w:pPr>
      <w:jc w:val="center"/>
    </w:pPr>
  </w:style>
  <w:style w:type="paragraph" w:customStyle="1" w:styleId="StyleBoldCentered">
    <w:name w:val="Style Bold Centered"/>
    <w:basedOn w:val="Normal"/>
    <w:rsid w:val="00B15B28"/>
    <w:pPr>
      <w:jc w:val="center"/>
    </w:pPr>
    <w:rPr>
      <w:b/>
      <w:bCs/>
    </w:rPr>
  </w:style>
  <w:style w:type="paragraph" w:styleId="ListParagraph">
    <w:name w:val="List Paragraph"/>
    <w:basedOn w:val="Normal"/>
    <w:uiPriority w:val="99"/>
    <w:qFormat/>
    <w:rsid w:val="00751717"/>
    <w:pPr>
      <w:ind w:left="720"/>
      <w:contextualSpacing/>
    </w:pPr>
  </w:style>
  <w:style w:type="character" w:customStyle="1" w:styleId="gsa">
    <w:name w:val="gs_a"/>
    <w:basedOn w:val="DefaultParagraphFont"/>
    <w:uiPriority w:val="99"/>
    <w:rsid w:val="00751717"/>
    <w:rPr>
      <w:rFonts w:cs="Times New Roman"/>
    </w:rPr>
  </w:style>
  <w:style w:type="paragraph" w:styleId="DocumentMap">
    <w:name w:val="Document Map"/>
    <w:basedOn w:val="Normal"/>
    <w:link w:val="DocumentMapChar"/>
    <w:uiPriority w:val="99"/>
    <w:semiHidden/>
    <w:rsid w:val="00BE5407"/>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BE5407"/>
    <w:rPr>
      <w:rFonts w:ascii="Tahoma" w:hAnsi="Tahoma" w:cs="Tahoma"/>
      <w:sz w:val="16"/>
      <w:szCs w:val="16"/>
    </w:rPr>
  </w:style>
  <w:style w:type="character" w:styleId="CommentReference">
    <w:name w:val="annotation reference"/>
    <w:basedOn w:val="DefaultParagraphFont"/>
    <w:uiPriority w:val="99"/>
    <w:semiHidden/>
    <w:rsid w:val="00DF48EF"/>
    <w:rPr>
      <w:rFonts w:cs="Times New Roman"/>
      <w:sz w:val="16"/>
      <w:szCs w:val="16"/>
    </w:rPr>
  </w:style>
  <w:style w:type="paragraph" w:styleId="CommentText">
    <w:name w:val="annotation text"/>
    <w:basedOn w:val="Normal"/>
    <w:link w:val="CommentTextChar"/>
    <w:uiPriority w:val="99"/>
    <w:semiHidden/>
    <w:rsid w:val="00DF48EF"/>
    <w:rPr>
      <w:sz w:val="20"/>
      <w:szCs w:val="20"/>
    </w:rPr>
  </w:style>
  <w:style w:type="character" w:customStyle="1" w:styleId="CommentTextChar">
    <w:name w:val="Comment Text Char"/>
    <w:basedOn w:val="DefaultParagraphFont"/>
    <w:link w:val="CommentText"/>
    <w:uiPriority w:val="99"/>
    <w:semiHidden/>
    <w:locked/>
    <w:rsid w:val="00DF48EF"/>
    <w:rPr>
      <w:rFonts w:ascii="Calibri" w:hAnsi="Calibri" w:cs="Times New Roman"/>
      <w:sz w:val="20"/>
      <w:szCs w:val="20"/>
    </w:rPr>
  </w:style>
  <w:style w:type="paragraph" w:styleId="CommentSubject">
    <w:name w:val="annotation subject"/>
    <w:basedOn w:val="CommentText"/>
    <w:next w:val="CommentText"/>
    <w:link w:val="CommentSubjectChar"/>
    <w:uiPriority w:val="99"/>
    <w:semiHidden/>
    <w:rsid w:val="00235EAD"/>
    <w:rPr>
      <w:b/>
      <w:bCs/>
    </w:rPr>
  </w:style>
  <w:style w:type="character" w:customStyle="1" w:styleId="CommentSubjectChar">
    <w:name w:val="Comment Subject Char"/>
    <w:basedOn w:val="CommentTextChar"/>
    <w:link w:val="CommentSubject"/>
    <w:uiPriority w:val="99"/>
    <w:semiHidden/>
    <w:locked/>
    <w:rsid w:val="00235EAD"/>
    <w:rPr>
      <w:rFonts w:ascii="Calibri" w:hAnsi="Calibri" w:cs="Times New Roman"/>
      <w:b/>
      <w:bCs/>
      <w:sz w:val="20"/>
      <w:szCs w:val="20"/>
    </w:rPr>
  </w:style>
  <w:style w:type="table" w:customStyle="1" w:styleId="LightShading-Accent11">
    <w:name w:val="Light Shading - Accent 11"/>
    <w:uiPriority w:val="99"/>
    <w:rsid w:val="00DE6736"/>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styleId="MediumList2-Accent1">
    <w:name w:val="Medium List 2 Accent 1"/>
    <w:basedOn w:val="TableNormal"/>
    <w:uiPriority w:val="99"/>
    <w:rsid w:val="00DE6736"/>
    <w:rPr>
      <w:rFonts w:ascii="Cambria" w:eastAsia="Times New Roman" w:hAnsi="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sz="24" w:space="0" w:color="4F81BD"/>
          <w:right w:val="nil"/>
          <w:insideH w:val="nil"/>
          <w:insideV w:val="nil"/>
        </w:tcBorders>
        <w:shd w:val="clear" w:color="auto" w:fill="FFFFFF"/>
      </w:tcPr>
    </w:tblStylePr>
    <w:tblStylePr w:type="lastRow">
      <w:rPr>
        <w:rFonts w:cs="Times New Roman"/>
      </w:rPr>
      <w:tblPr/>
      <w:tcPr>
        <w:tcBorders>
          <w:top w:val="single" w:sz="8" w:space="0" w:color="4F81BD"/>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sz="8" w:space="0" w:color="4F81BD"/>
          <w:insideH w:val="nil"/>
          <w:insideV w:val="nil"/>
        </w:tcBorders>
        <w:shd w:val="clear" w:color="auto" w:fill="FFFFFF"/>
      </w:tcPr>
    </w:tblStylePr>
    <w:tblStylePr w:type="lastCol">
      <w:rPr>
        <w:rFonts w:cs="Times New Roman"/>
      </w:rPr>
      <w:tblPr/>
      <w:tcPr>
        <w:tcBorders>
          <w:top w:val="nil"/>
          <w:left w:val="single" w:sz="8" w:space="0" w:color="4F81BD"/>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top w:val="nil"/>
          <w:bottom w:val="nil"/>
          <w:insideH w:val="nil"/>
          <w:insideV w:val="nil"/>
        </w:tcBorders>
        <w:shd w:val="clear" w:color="auto" w:fill="D3DFEE"/>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LightShading-Accent3">
    <w:name w:val="Light Shading Accent 3"/>
    <w:basedOn w:val="TableNormal"/>
    <w:uiPriority w:val="99"/>
    <w:rsid w:val="00DE6736"/>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rFonts w:cs="Times New Roman"/>
        <w:b/>
        <w:bCs/>
      </w:rPr>
      <w:tblPr/>
      <w:tcPr>
        <w:tcBorders>
          <w:top w:val="single" w:sz="8" w:space="0" w:color="9BBB59"/>
          <w:left w:val="nil"/>
          <w:bottom w:val="single" w:sz="8" w:space="0" w:color="9BBB59"/>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6EED5"/>
      </w:tcPr>
    </w:tblStylePr>
    <w:tblStylePr w:type="band1Horz">
      <w:rPr>
        <w:rFonts w:cs="Times New Roman"/>
      </w:rPr>
      <w:tblPr/>
      <w:tcPr>
        <w:tcBorders>
          <w:left w:val="nil"/>
          <w:right w:val="nil"/>
          <w:insideH w:val="nil"/>
          <w:insideV w:val="nil"/>
        </w:tcBorders>
        <w:shd w:val="clear" w:color="auto" w:fill="E6EED5"/>
      </w:tcPr>
    </w:tblStylePr>
  </w:style>
  <w:style w:type="table" w:styleId="LightShading-Accent2">
    <w:name w:val="Light Shading Accent 2"/>
    <w:basedOn w:val="TableNormal"/>
    <w:uiPriority w:val="99"/>
    <w:rsid w:val="00DE6736"/>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left w:val="nil"/>
          <w:right w:val="nil"/>
          <w:insideH w:val="nil"/>
          <w:insideV w:val="nil"/>
        </w:tcBorders>
        <w:shd w:val="clear" w:color="auto" w:fill="EFD3D2"/>
      </w:tcPr>
    </w:tblStylePr>
  </w:style>
  <w:style w:type="table" w:customStyle="1" w:styleId="LightShading1">
    <w:name w:val="Light Shading1"/>
    <w:uiPriority w:val="99"/>
    <w:rsid w:val="00DE6736"/>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character" w:styleId="Strong">
    <w:name w:val="Strong"/>
    <w:basedOn w:val="DefaultParagraphFont"/>
    <w:qFormat/>
    <w:locked/>
    <w:rsid w:val="00CC76BC"/>
    <w:rPr>
      <w:b/>
      <w:bCs/>
    </w:rPr>
  </w:style>
  <w:style w:type="paragraph" w:styleId="TOC6">
    <w:name w:val="toc 6"/>
    <w:basedOn w:val="Normal"/>
    <w:next w:val="Normal"/>
    <w:autoRedefine/>
    <w:uiPriority w:val="39"/>
    <w:locked/>
    <w:rsid w:val="00C04D8C"/>
    <w:pPr>
      <w:spacing w:after="100"/>
      <w:ind w:left="1100"/>
    </w:pPr>
  </w:style>
  <w:style w:type="paragraph" w:styleId="NormalWeb">
    <w:name w:val="Normal (Web)"/>
    <w:basedOn w:val="Normal"/>
    <w:uiPriority w:val="99"/>
    <w:semiHidden/>
    <w:unhideWhenUsed/>
    <w:rsid w:val="0065553A"/>
    <w:pPr>
      <w:spacing w:before="100" w:beforeAutospacing="1" w:after="100" w:afterAutospacing="1" w:line="240" w:lineRule="auto"/>
    </w:pPr>
    <w:rPr>
      <w:rFonts w:ascii="Times New Roman" w:eastAsiaTheme="minorEastAsia"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39"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1"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E6588D"/>
    <w:pPr>
      <w:spacing w:after="200" w:line="276"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9"/>
    <w:qFormat/>
    <w:rsid w:val="00B15B28"/>
    <w:pPr>
      <w:keepNext/>
      <w:keepLines/>
      <w:suppressAutoHyphens/>
      <w:spacing w:line="480" w:lineRule="auto"/>
      <w:jc w:val="center"/>
      <w:outlineLvl w:val="0"/>
    </w:pPr>
    <w:rPr>
      <w:rFonts w:eastAsia="Times New Roman"/>
      <w:b/>
      <w:bCs/>
      <w:szCs w:val="28"/>
    </w:rPr>
  </w:style>
  <w:style w:type="paragraph" w:styleId="Heading2">
    <w:name w:val="heading 2"/>
    <w:basedOn w:val="Normal"/>
    <w:next w:val="Normal"/>
    <w:link w:val="Heading2Char"/>
    <w:uiPriority w:val="99"/>
    <w:qFormat/>
    <w:rsid w:val="00B15B28"/>
    <w:pPr>
      <w:keepNext/>
      <w:keepLines/>
      <w:tabs>
        <w:tab w:val="left" w:pos="720"/>
      </w:tabs>
      <w:suppressAutoHyphens/>
      <w:spacing w:before="420" w:after="280"/>
      <w:ind w:left="720" w:hanging="720"/>
      <w:outlineLvl w:val="1"/>
    </w:pPr>
    <w:rPr>
      <w:rFonts w:eastAsia="Times New Roman"/>
      <w:b/>
      <w:bCs/>
      <w:szCs w:val="26"/>
    </w:rPr>
  </w:style>
  <w:style w:type="paragraph" w:styleId="Heading3">
    <w:name w:val="heading 3"/>
    <w:basedOn w:val="Normal"/>
    <w:next w:val="Normal"/>
    <w:link w:val="Heading3Char"/>
    <w:uiPriority w:val="99"/>
    <w:qFormat/>
    <w:rsid w:val="00B15B28"/>
    <w:pPr>
      <w:keepNext/>
      <w:keepLines/>
      <w:tabs>
        <w:tab w:val="left" w:pos="720"/>
      </w:tabs>
      <w:suppressAutoHyphens/>
      <w:spacing w:before="420" w:after="280"/>
      <w:ind w:left="720" w:hanging="720"/>
      <w:outlineLvl w:val="2"/>
    </w:pPr>
    <w:rPr>
      <w:rFonts w:eastAsia="Times New Roman"/>
      <w:b/>
      <w:bCs/>
    </w:rPr>
  </w:style>
  <w:style w:type="paragraph" w:styleId="Heading4">
    <w:name w:val="heading 4"/>
    <w:basedOn w:val="Normal"/>
    <w:next w:val="Normal"/>
    <w:link w:val="Heading4Char"/>
    <w:autoRedefine/>
    <w:uiPriority w:val="99"/>
    <w:qFormat/>
    <w:rsid w:val="00B15B28"/>
    <w:pPr>
      <w:keepNext/>
      <w:keepLines/>
      <w:tabs>
        <w:tab w:val="left" w:pos="720"/>
      </w:tabs>
      <w:spacing w:before="420" w:after="280"/>
      <w:ind w:left="720" w:hanging="720"/>
      <w:outlineLvl w:val="3"/>
    </w:pPr>
    <w:rPr>
      <w:b/>
    </w:rPr>
  </w:style>
  <w:style w:type="paragraph" w:styleId="Heading5">
    <w:name w:val="heading 5"/>
    <w:basedOn w:val="Normal"/>
    <w:next w:val="Normal"/>
    <w:link w:val="Heading5Char"/>
    <w:autoRedefine/>
    <w:uiPriority w:val="99"/>
    <w:qFormat/>
    <w:rsid w:val="00B15B28"/>
    <w:pPr>
      <w:keepNext/>
      <w:keepLines/>
      <w:tabs>
        <w:tab w:val="left" w:pos="720"/>
      </w:tabs>
      <w:spacing w:before="420" w:after="280"/>
      <w:ind w:left="720" w:hanging="720"/>
      <w:outlineLvl w:val="4"/>
    </w:pPr>
    <w:rPr>
      <w:rFonts w:eastAsia="Times New Roman"/>
      <w:b/>
    </w:rPr>
  </w:style>
  <w:style w:type="paragraph" w:styleId="Heading6">
    <w:name w:val="heading 6"/>
    <w:basedOn w:val="Normal"/>
    <w:next w:val="Normal"/>
    <w:link w:val="Heading6Char"/>
    <w:uiPriority w:val="99"/>
    <w:qFormat/>
    <w:locked/>
    <w:rsid w:val="002F5D2E"/>
    <w:pPr>
      <w:spacing w:before="240" w:after="60"/>
      <w:outlineLvl w:val="5"/>
    </w:pPr>
    <w:rPr>
      <w:rFonts w:eastAsia="Times New Roman"/>
      <w:b/>
      <w:bCs/>
    </w:rPr>
  </w:style>
  <w:style w:type="character" w:default="1" w:styleId="DefaultParagraphFont">
    <w:name w:val="Default Paragraph Font"/>
    <w:uiPriority w:val="1"/>
    <w:semiHidden/>
    <w:unhideWhenUsed/>
    <w:rsid w:val="00E6588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E6588D"/>
  </w:style>
  <w:style w:type="character" w:customStyle="1" w:styleId="Heading1Char">
    <w:name w:val="Heading 1 Char"/>
    <w:basedOn w:val="DefaultParagraphFont"/>
    <w:link w:val="Heading1"/>
    <w:uiPriority w:val="99"/>
    <w:locked/>
    <w:rsid w:val="00B15B28"/>
    <w:rPr>
      <w:rFonts w:eastAsia="Times New Roman" w:cs="Times New Roman"/>
      <w:b/>
      <w:bCs/>
      <w:sz w:val="28"/>
      <w:szCs w:val="28"/>
    </w:rPr>
  </w:style>
  <w:style w:type="character" w:customStyle="1" w:styleId="Heading2Char">
    <w:name w:val="Heading 2 Char"/>
    <w:basedOn w:val="DefaultParagraphFont"/>
    <w:link w:val="Heading2"/>
    <w:uiPriority w:val="99"/>
    <w:locked/>
    <w:rsid w:val="00B15B28"/>
    <w:rPr>
      <w:rFonts w:eastAsia="Times New Roman" w:cs="Times New Roman"/>
      <w:b/>
      <w:bCs/>
      <w:sz w:val="26"/>
      <w:szCs w:val="26"/>
    </w:rPr>
  </w:style>
  <w:style w:type="character" w:customStyle="1" w:styleId="Heading3Char">
    <w:name w:val="Heading 3 Char"/>
    <w:basedOn w:val="DefaultParagraphFont"/>
    <w:link w:val="Heading3"/>
    <w:uiPriority w:val="99"/>
    <w:locked/>
    <w:rsid w:val="00B15B28"/>
    <w:rPr>
      <w:rFonts w:eastAsia="Times New Roman" w:cs="Times New Roman"/>
      <w:b/>
      <w:bCs/>
      <w:sz w:val="20"/>
      <w:szCs w:val="20"/>
    </w:rPr>
  </w:style>
  <w:style w:type="character" w:customStyle="1" w:styleId="Heading4Char">
    <w:name w:val="Heading 4 Char"/>
    <w:basedOn w:val="DefaultParagraphFont"/>
    <w:link w:val="Heading4"/>
    <w:uiPriority w:val="99"/>
    <w:locked/>
    <w:rsid w:val="00B15B28"/>
    <w:rPr>
      <w:rFonts w:eastAsia="Times New Roman" w:cs="Times New Roman"/>
      <w:b/>
      <w:sz w:val="20"/>
      <w:szCs w:val="20"/>
    </w:rPr>
  </w:style>
  <w:style w:type="character" w:customStyle="1" w:styleId="Heading5Char">
    <w:name w:val="Heading 5 Char"/>
    <w:basedOn w:val="DefaultParagraphFont"/>
    <w:link w:val="Heading5"/>
    <w:uiPriority w:val="99"/>
    <w:locked/>
    <w:rsid w:val="00B15B28"/>
    <w:rPr>
      <w:rFonts w:eastAsia="Times New Roman" w:cs="Times New Roman"/>
      <w:b/>
      <w:sz w:val="20"/>
      <w:szCs w:val="20"/>
    </w:rPr>
  </w:style>
  <w:style w:type="character" w:customStyle="1" w:styleId="Heading6Char">
    <w:name w:val="Heading 6 Char"/>
    <w:basedOn w:val="DefaultParagraphFont"/>
    <w:link w:val="Heading6"/>
    <w:uiPriority w:val="99"/>
    <w:locked/>
    <w:rsid w:val="002F5D2E"/>
    <w:rPr>
      <w:rFonts w:ascii="Calibri" w:hAnsi="Calibri" w:cs="Times New Roman"/>
      <w:b/>
      <w:bCs/>
      <w:sz w:val="22"/>
      <w:szCs w:val="22"/>
    </w:rPr>
  </w:style>
  <w:style w:type="paragraph" w:styleId="TOC1">
    <w:name w:val="toc 1"/>
    <w:basedOn w:val="Normal"/>
    <w:next w:val="Normal"/>
    <w:uiPriority w:val="39"/>
    <w:rsid w:val="00B15B28"/>
    <w:pPr>
      <w:tabs>
        <w:tab w:val="left" w:pos="720"/>
        <w:tab w:val="right" w:leader="dot" w:pos="8640"/>
      </w:tabs>
      <w:suppressAutoHyphens/>
      <w:ind w:left="720" w:right="720" w:hanging="720"/>
    </w:pPr>
  </w:style>
  <w:style w:type="paragraph" w:styleId="TOC2">
    <w:name w:val="toc 2"/>
    <w:basedOn w:val="Normal"/>
    <w:next w:val="Normal"/>
    <w:uiPriority w:val="39"/>
    <w:rsid w:val="00B15B28"/>
    <w:pPr>
      <w:tabs>
        <w:tab w:val="left" w:pos="720"/>
        <w:tab w:val="left" w:pos="1440"/>
        <w:tab w:val="right" w:leader="dot" w:pos="8640"/>
      </w:tabs>
      <w:suppressAutoHyphens/>
      <w:ind w:left="1440" w:right="720" w:hanging="720"/>
    </w:pPr>
  </w:style>
  <w:style w:type="paragraph" w:styleId="TOC3">
    <w:name w:val="toc 3"/>
    <w:basedOn w:val="Normal"/>
    <w:next w:val="Normal"/>
    <w:uiPriority w:val="39"/>
    <w:rsid w:val="00B15B28"/>
    <w:pPr>
      <w:tabs>
        <w:tab w:val="left" w:pos="1440"/>
        <w:tab w:val="left" w:pos="2160"/>
        <w:tab w:val="right" w:leader="dot" w:pos="8640"/>
      </w:tabs>
      <w:suppressAutoHyphens/>
      <w:ind w:left="2160" w:right="720" w:hanging="720"/>
    </w:pPr>
  </w:style>
  <w:style w:type="paragraph" w:styleId="TOC4">
    <w:name w:val="toc 4"/>
    <w:basedOn w:val="Normal"/>
    <w:next w:val="Normal"/>
    <w:autoRedefine/>
    <w:uiPriority w:val="99"/>
    <w:rsid w:val="00B15B28"/>
    <w:pPr>
      <w:tabs>
        <w:tab w:val="left" w:pos="2160"/>
        <w:tab w:val="left" w:pos="2880"/>
        <w:tab w:val="right" w:leader="dot" w:pos="8640"/>
      </w:tabs>
      <w:suppressAutoHyphens/>
      <w:ind w:left="2880" w:right="720" w:hanging="720"/>
    </w:pPr>
  </w:style>
  <w:style w:type="paragraph" w:styleId="TOC5">
    <w:name w:val="toc 5"/>
    <w:basedOn w:val="Normal"/>
    <w:next w:val="Normal"/>
    <w:uiPriority w:val="99"/>
    <w:rsid w:val="00B15B28"/>
    <w:pPr>
      <w:tabs>
        <w:tab w:val="left" w:pos="3600"/>
        <w:tab w:val="right" w:leader="dot" w:pos="8640"/>
      </w:tabs>
      <w:ind w:left="3600" w:right="720" w:hanging="720"/>
    </w:pPr>
  </w:style>
  <w:style w:type="paragraph" w:styleId="TableofFigures">
    <w:name w:val="table of figures"/>
    <w:basedOn w:val="Normal"/>
    <w:next w:val="Normal"/>
    <w:autoRedefine/>
    <w:uiPriority w:val="99"/>
    <w:rsid w:val="00B15B28"/>
    <w:pPr>
      <w:tabs>
        <w:tab w:val="left" w:pos="720"/>
        <w:tab w:val="right" w:leader="dot" w:pos="8640"/>
      </w:tabs>
      <w:suppressAutoHyphens/>
      <w:spacing w:before="240"/>
      <w:ind w:left="1080" w:right="720" w:hanging="1080"/>
    </w:pPr>
    <w:rPr>
      <w:rFonts w:eastAsia="Times New Roman"/>
    </w:rPr>
  </w:style>
  <w:style w:type="paragraph" w:styleId="Bibliography">
    <w:name w:val="Bibliography"/>
    <w:basedOn w:val="Normal"/>
    <w:next w:val="Normal"/>
    <w:autoRedefine/>
    <w:uiPriority w:val="99"/>
    <w:rsid w:val="00B15B28"/>
    <w:pPr>
      <w:keepLines/>
      <w:ind w:left="720" w:hanging="720"/>
    </w:pPr>
  </w:style>
  <w:style w:type="paragraph" w:styleId="Caption">
    <w:name w:val="caption"/>
    <w:basedOn w:val="Normal"/>
    <w:next w:val="Normal"/>
    <w:uiPriority w:val="99"/>
    <w:qFormat/>
    <w:rsid w:val="00B15B28"/>
    <w:pPr>
      <w:keepNext/>
      <w:keepLines/>
      <w:spacing w:before="200"/>
      <w:jc w:val="center"/>
    </w:pPr>
  </w:style>
  <w:style w:type="paragraph" w:styleId="EndnoteText">
    <w:name w:val="endnote text"/>
    <w:basedOn w:val="Normal"/>
    <w:link w:val="EndnoteTextChar"/>
    <w:uiPriority w:val="99"/>
    <w:semiHidden/>
    <w:rsid w:val="00B15B28"/>
    <w:pPr>
      <w:tabs>
        <w:tab w:val="left" w:pos="720"/>
      </w:tabs>
      <w:ind w:firstLine="720"/>
    </w:pPr>
  </w:style>
  <w:style w:type="character" w:customStyle="1" w:styleId="EndnoteTextChar">
    <w:name w:val="Endnote Text Char"/>
    <w:basedOn w:val="DefaultParagraphFont"/>
    <w:link w:val="EndnoteText"/>
    <w:uiPriority w:val="99"/>
    <w:semiHidden/>
    <w:locked/>
    <w:rsid w:val="00B15B28"/>
    <w:rPr>
      <w:rFonts w:eastAsia="Times New Roman" w:cs="Times New Roman"/>
      <w:sz w:val="20"/>
      <w:szCs w:val="20"/>
    </w:rPr>
  </w:style>
  <w:style w:type="paragraph" w:customStyle="1" w:styleId="paragraph-chapters">
    <w:name w:val="paragraph-chapters"/>
    <w:basedOn w:val="Normal"/>
    <w:uiPriority w:val="99"/>
    <w:rsid w:val="00B15B28"/>
    <w:pPr>
      <w:suppressAutoHyphens/>
      <w:spacing w:line="480" w:lineRule="auto"/>
      <w:ind w:firstLine="720"/>
    </w:pPr>
  </w:style>
  <w:style w:type="character" w:styleId="EndnoteReference">
    <w:name w:val="endnote reference"/>
    <w:basedOn w:val="DefaultParagraphFont"/>
    <w:uiPriority w:val="99"/>
    <w:semiHidden/>
    <w:rsid w:val="00B15B28"/>
    <w:rPr>
      <w:rFonts w:ascii="Times New Roman" w:hAnsi="Times New Roman" w:cs="Times New Roman"/>
      <w:sz w:val="24"/>
      <w:vertAlign w:val="superscript"/>
    </w:rPr>
  </w:style>
  <w:style w:type="paragraph" w:styleId="TOCHeading">
    <w:name w:val="TOC Heading"/>
    <w:basedOn w:val="Heading1"/>
    <w:next w:val="Normal"/>
    <w:uiPriority w:val="99"/>
    <w:qFormat/>
    <w:rsid w:val="00B15B28"/>
    <w:pPr>
      <w:suppressAutoHyphens w:val="0"/>
      <w:spacing w:before="480" w:line="276" w:lineRule="auto"/>
      <w:jc w:val="left"/>
      <w:outlineLvl w:val="9"/>
    </w:pPr>
    <w:rPr>
      <w:rFonts w:ascii="Cambria" w:hAnsi="Cambria"/>
      <w:color w:val="365F91"/>
      <w:sz w:val="28"/>
    </w:rPr>
  </w:style>
  <w:style w:type="character" w:styleId="Hyperlink">
    <w:name w:val="Hyperlink"/>
    <w:basedOn w:val="DefaultParagraphFont"/>
    <w:uiPriority w:val="99"/>
    <w:rsid w:val="00B15B28"/>
    <w:rPr>
      <w:rFonts w:cs="Times New Roman"/>
      <w:color w:val="0000FF"/>
      <w:u w:val="single"/>
    </w:rPr>
  </w:style>
  <w:style w:type="paragraph" w:styleId="BalloonText">
    <w:name w:val="Balloon Text"/>
    <w:basedOn w:val="Normal"/>
    <w:link w:val="BalloonTextChar"/>
    <w:uiPriority w:val="99"/>
    <w:semiHidden/>
    <w:rsid w:val="00B15B2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5B28"/>
    <w:rPr>
      <w:rFonts w:ascii="Tahoma" w:hAnsi="Tahoma" w:cs="Tahoma"/>
      <w:sz w:val="16"/>
      <w:szCs w:val="16"/>
    </w:rPr>
  </w:style>
  <w:style w:type="paragraph" w:styleId="Header">
    <w:name w:val="header"/>
    <w:basedOn w:val="Normal"/>
    <w:link w:val="HeaderChar"/>
    <w:uiPriority w:val="99"/>
    <w:rsid w:val="00B15B28"/>
    <w:pPr>
      <w:tabs>
        <w:tab w:val="center" w:pos="4680"/>
        <w:tab w:val="right" w:pos="9360"/>
      </w:tabs>
    </w:pPr>
  </w:style>
  <w:style w:type="character" w:customStyle="1" w:styleId="HeaderChar">
    <w:name w:val="Header Char"/>
    <w:basedOn w:val="DefaultParagraphFont"/>
    <w:link w:val="Header"/>
    <w:uiPriority w:val="99"/>
    <w:locked/>
    <w:rsid w:val="00B15B28"/>
    <w:rPr>
      <w:rFonts w:eastAsia="Times New Roman" w:cs="Times New Roman"/>
      <w:sz w:val="20"/>
      <w:szCs w:val="20"/>
    </w:rPr>
  </w:style>
  <w:style w:type="paragraph" w:styleId="Footer">
    <w:name w:val="footer"/>
    <w:basedOn w:val="Normal"/>
    <w:link w:val="FooterChar"/>
    <w:uiPriority w:val="99"/>
    <w:rsid w:val="00B15B28"/>
    <w:pPr>
      <w:tabs>
        <w:tab w:val="center" w:pos="4680"/>
        <w:tab w:val="right" w:pos="9360"/>
      </w:tabs>
    </w:pPr>
  </w:style>
  <w:style w:type="character" w:customStyle="1" w:styleId="FooterChar">
    <w:name w:val="Footer Char"/>
    <w:basedOn w:val="DefaultParagraphFont"/>
    <w:link w:val="Footer"/>
    <w:uiPriority w:val="99"/>
    <w:locked/>
    <w:rsid w:val="00B15B28"/>
    <w:rPr>
      <w:rFonts w:eastAsia="Times New Roman" w:cs="Times New Roman"/>
      <w:sz w:val="20"/>
      <w:szCs w:val="20"/>
    </w:rPr>
  </w:style>
  <w:style w:type="paragraph" w:styleId="FootnoteText">
    <w:name w:val="footnote text"/>
    <w:basedOn w:val="Normal"/>
    <w:link w:val="FootnoteTextChar"/>
    <w:uiPriority w:val="99"/>
    <w:rsid w:val="00797352"/>
    <w:pPr>
      <w:ind w:firstLine="720"/>
    </w:pPr>
  </w:style>
  <w:style w:type="character" w:customStyle="1" w:styleId="FootnoteTextChar">
    <w:name w:val="Footnote Text Char"/>
    <w:basedOn w:val="DefaultParagraphFont"/>
    <w:link w:val="FootnoteText"/>
    <w:uiPriority w:val="99"/>
    <w:locked/>
    <w:rsid w:val="00797352"/>
    <w:rPr>
      <w:rFonts w:ascii="Times New Roman" w:hAnsi="Times New Roman" w:cs="Times New Roman"/>
      <w:sz w:val="20"/>
      <w:szCs w:val="20"/>
    </w:rPr>
  </w:style>
  <w:style w:type="character" w:styleId="FootnoteReference">
    <w:name w:val="footnote reference"/>
    <w:basedOn w:val="DefaultParagraphFont"/>
    <w:uiPriority w:val="99"/>
    <w:rsid w:val="00B15B28"/>
    <w:rPr>
      <w:rFonts w:ascii="Calibri" w:hAnsi="Calibri" w:cs="Times New Roman"/>
      <w:sz w:val="22"/>
      <w:vertAlign w:val="superscript"/>
    </w:rPr>
  </w:style>
  <w:style w:type="paragraph" w:styleId="PlainText">
    <w:name w:val="Plain Text"/>
    <w:basedOn w:val="Normal"/>
    <w:link w:val="PlainTextChar"/>
    <w:uiPriority w:val="99"/>
    <w:rsid w:val="00B15B28"/>
    <w:rPr>
      <w:rFonts w:ascii="Consolas" w:hAnsi="Consolas"/>
      <w:sz w:val="21"/>
      <w:szCs w:val="21"/>
    </w:rPr>
  </w:style>
  <w:style w:type="character" w:customStyle="1" w:styleId="PlainTextChar">
    <w:name w:val="Plain Text Char"/>
    <w:basedOn w:val="DefaultParagraphFont"/>
    <w:link w:val="PlainText"/>
    <w:uiPriority w:val="99"/>
    <w:locked/>
    <w:rsid w:val="00B15B28"/>
    <w:rPr>
      <w:rFonts w:ascii="Consolas" w:hAnsi="Consolas" w:cs="Times New Roman"/>
      <w:sz w:val="21"/>
      <w:szCs w:val="21"/>
    </w:rPr>
  </w:style>
  <w:style w:type="table" w:styleId="TableGrid">
    <w:name w:val="Table Grid"/>
    <w:basedOn w:val="TableNormal"/>
    <w:uiPriority w:val="99"/>
    <w:rsid w:val="00B15B28"/>
    <w:pPr>
      <w:ind w:left="2160" w:right="720"/>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yleCentered">
    <w:name w:val="Style Centered"/>
    <w:basedOn w:val="Normal"/>
    <w:uiPriority w:val="99"/>
    <w:rsid w:val="00B15B28"/>
    <w:pPr>
      <w:jc w:val="center"/>
    </w:pPr>
  </w:style>
  <w:style w:type="paragraph" w:customStyle="1" w:styleId="StyleBoldCentered">
    <w:name w:val="Style Bold Centered"/>
    <w:basedOn w:val="Normal"/>
    <w:rsid w:val="00B15B28"/>
    <w:pPr>
      <w:jc w:val="center"/>
    </w:pPr>
    <w:rPr>
      <w:b/>
      <w:bCs/>
    </w:rPr>
  </w:style>
  <w:style w:type="paragraph" w:styleId="ListParagraph">
    <w:name w:val="List Paragraph"/>
    <w:basedOn w:val="Normal"/>
    <w:uiPriority w:val="99"/>
    <w:qFormat/>
    <w:rsid w:val="00751717"/>
    <w:pPr>
      <w:ind w:left="720"/>
      <w:contextualSpacing/>
    </w:pPr>
  </w:style>
  <w:style w:type="character" w:customStyle="1" w:styleId="gsa">
    <w:name w:val="gs_a"/>
    <w:basedOn w:val="DefaultParagraphFont"/>
    <w:uiPriority w:val="99"/>
    <w:rsid w:val="00751717"/>
    <w:rPr>
      <w:rFonts w:cs="Times New Roman"/>
    </w:rPr>
  </w:style>
  <w:style w:type="paragraph" w:styleId="DocumentMap">
    <w:name w:val="Document Map"/>
    <w:basedOn w:val="Normal"/>
    <w:link w:val="DocumentMapChar"/>
    <w:uiPriority w:val="99"/>
    <w:semiHidden/>
    <w:rsid w:val="00BE5407"/>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BE5407"/>
    <w:rPr>
      <w:rFonts w:ascii="Tahoma" w:hAnsi="Tahoma" w:cs="Tahoma"/>
      <w:sz w:val="16"/>
      <w:szCs w:val="16"/>
    </w:rPr>
  </w:style>
  <w:style w:type="character" w:styleId="CommentReference">
    <w:name w:val="annotation reference"/>
    <w:basedOn w:val="DefaultParagraphFont"/>
    <w:uiPriority w:val="99"/>
    <w:semiHidden/>
    <w:rsid w:val="00DF48EF"/>
    <w:rPr>
      <w:rFonts w:cs="Times New Roman"/>
      <w:sz w:val="16"/>
      <w:szCs w:val="16"/>
    </w:rPr>
  </w:style>
  <w:style w:type="paragraph" w:styleId="CommentText">
    <w:name w:val="annotation text"/>
    <w:basedOn w:val="Normal"/>
    <w:link w:val="CommentTextChar"/>
    <w:uiPriority w:val="99"/>
    <w:semiHidden/>
    <w:rsid w:val="00DF48EF"/>
    <w:rPr>
      <w:sz w:val="20"/>
      <w:szCs w:val="20"/>
    </w:rPr>
  </w:style>
  <w:style w:type="character" w:customStyle="1" w:styleId="CommentTextChar">
    <w:name w:val="Comment Text Char"/>
    <w:basedOn w:val="DefaultParagraphFont"/>
    <w:link w:val="CommentText"/>
    <w:uiPriority w:val="99"/>
    <w:semiHidden/>
    <w:locked/>
    <w:rsid w:val="00DF48EF"/>
    <w:rPr>
      <w:rFonts w:ascii="Calibri" w:hAnsi="Calibri" w:cs="Times New Roman"/>
      <w:sz w:val="20"/>
      <w:szCs w:val="20"/>
    </w:rPr>
  </w:style>
  <w:style w:type="paragraph" w:styleId="CommentSubject">
    <w:name w:val="annotation subject"/>
    <w:basedOn w:val="CommentText"/>
    <w:next w:val="CommentText"/>
    <w:link w:val="CommentSubjectChar"/>
    <w:uiPriority w:val="99"/>
    <w:semiHidden/>
    <w:rsid w:val="00235EAD"/>
    <w:rPr>
      <w:b/>
      <w:bCs/>
    </w:rPr>
  </w:style>
  <w:style w:type="character" w:customStyle="1" w:styleId="CommentSubjectChar">
    <w:name w:val="Comment Subject Char"/>
    <w:basedOn w:val="CommentTextChar"/>
    <w:link w:val="CommentSubject"/>
    <w:uiPriority w:val="99"/>
    <w:semiHidden/>
    <w:locked/>
    <w:rsid w:val="00235EAD"/>
    <w:rPr>
      <w:rFonts w:ascii="Calibri" w:hAnsi="Calibri" w:cs="Times New Roman"/>
      <w:b/>
      <w:bCs/>
      <w:sz w:val="20"/>
      <w:szCs w:val="20"/>
    </w:rPr>
  </w:style>
  <w:style w:type="table" w:customStyle="1" w:styleId="LightShading-Accent11">
    <w:name w:val="Light Shading - Accent 11"/>
    <w:uiPriority w:val="99"/>
    <w:rsid w:val="00DE6736"/>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styleId="MediumList2-Accent1">
    <w:name w:val="Medium List 2 Accent 1"/>
    <w:basedOn w:val="TableNormal"/>
    <w:uiPriority w:val="99"/>
    <w:rsid w:val="00DE6736"/>
    <w:rPr>
      <w:rFonts w:ascii="Cambria" w:eastAsia="Times New Roman" w:hAnsi="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sz="24" w:space="0" w:color="4F81BD"/>
          <w:right w:val="nil"/>
          <w:insideH w:val="nil"/>
          <w:insideV w:val="nil"/>
        </w:tcBorders>
        <w:shd w:val="clear" w:color="auto" w:fill="FFFFFF"/>
      </w:tcPr>
    </w:tblStylePr>
    <w:tblStylePr w:type="lastRow">
      <w:rPr>
        <w:rFonts w:cs="Times New Roman"/>
      </w:rPr>
      <w:tblPr/>
      <w:tcPr>
        <w:tcBorders>
          <w:top w:val="single" w:sz="8" w:space="0" w:color="4F81BD"/>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sz="8" w:space="0" w:color="4F81BD"/>
          <w:insideH w:val="nil"/>
          <w:insideV w:val="nil"/>
        </w:tcBorders>
        <w:shd w:val="clear" w:color="auto" w:fill="FFFFFF"/>
      </w:tcPr>
    </w:tblStylePr>
    <w:tblStylePr w:type="lastCol">
      <w:rPr>
        <w:rFonts w:cs="Times New Roman"/>
      </w:rPr>
      <w:tblPr/>
      <w:tcPr>
        <w:tcBorders>
          <w:top w:val="nil"/>
          <w:left w:val="single" w:sz="8" w:space="0" w:color="4F81BD"/>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top w:val="nil"/>
          <w:bottom w:val="nil"/>
          <w:insideH w:val="nil"/>
          <w:insideV w:val="nil"/>
        </w:tcBorders>
        <w:shd w:val="clear" w:color="auto" w:fill="D3DFEE"/>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LightShading-Accent3">
    <w:name w:val="Light Shading Accent 3"/>
    <w:basedOn w:val="TableNormal"/>
    <w:uiPriority w:val="99"/>
    <w:rsid w:val="00DE6736"/>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rFonts w:cs="Times New Roman"/>
        <w:b/>
        <w:bCs/>
      </w:rPr>
      <w:tblPr/>
      <w:tcPr>
        <w:tcBorders>
          <w:top w:val="single" w:sz="8" w:space="0" w:color="9BBB59"/>
          <w:left w:val="nil"/>
          <w:bottom w:val="single" w:sz="8" w:space="0" w:color="9BBB59"/>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6EED5"/>
      </w:tcPr>
    </w:tblStylePr>
    <w:tblStylePr w:type="band1Horz">
      <w:rPr>
        <w:rFonts w:cs="Times New Roman"/>
      </w:rPr>
      <w:tblPr/>
      <w:tcPr>
        <w:tcBorders>
          <w:left w:val="nil"/>
          <w:right w:val="nil"/>
          <w:insideH w:val="nil"/>
          <w:insideV w:val="nil"/>
        </w:tcBorders>
        <w:shd w:val="clear" w:color="auto" w:fill="E6EED5"/>
      </w:tcPr>
    </w:tblStylePr>
  </w:style>
  <w:style w:type="table" w:styleId="LightShading-Accent2">
    <w:name w:val="Light Shading Accent 2"/>
    <w:basedOn w:val="TableNormal"/>
    <w:uiPriority w:val="99"/>
    <w:rsid w:val="00DE6736"/>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left w:val="nil"/>
          <w:right w:val="nil"/>
          <w:insideH w:val="nil"/>
          <w:insideV w:val="nil"/>
        </w:tcBorders>
        <w:shd w:val="clear" w:color="auto" w:fill="EFD3D2"/>
      </w:tcPr>
    </w:tblStylePr>
  </w:style>
  <w:style w:type="table" w:customStyle="1" w:styleId="LightShading1">
    <w:name w:val="Light Shading1"/>
    <w:uiPriority w:val="99"/>
    <w:rsid w:val="00DE6736"/>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character" w:styleId="Strong">
    <w:name w:val="Strong"/>
    <w:basedOn w:val="DefaultParagraphFont"/>
    <w:qFormat/>
    <w:locked/>
    <w:rsid w:val="00CC76BC"/>
    <w:rPr>
      <w:b/>
      <w:bCs/>
    </w:rPr>
  </w:style>
  <w:style w:type="paragraph" w:styleId="TOC6">
    <w:name w:val="toc 6"/>
    <w:basedOn w:val="Normal"/>
    <w:next w:val="Normal"/>
    <w:autoRedefine/>
    <w:uiPriority w:val="39"/>
    <w:locked/>
    <w:rsid w:val="00C04D8C"/>
    <w:pPr>
      <w:spacing w:after="100"/>
      <w:ind w:left="1100"/>
    </w:pPr>
  </w:style>
  <w:style w:type="paragraph" w:styleId="NormalWeb">
    <w:name w:val="Normal (Web)"/>
    <w:basedOn w:val="Normal"/>
    <w:uiPriority w:val="99"/>
    <w:semiHidden/>
    <w:unhideWhenUsed/>
    <w:rsid w:val="0065553A"/>
    <w:pPr>
      <w:spacing w:before="100" w:beforeAutospacing="1" w:after="100" w:afterAutospacing="1"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7071755">
      <w:marLeft w:val="0"/>
      <w:marRight w:val="0"/>
      <w:marTop w:val="0"/>
      <w:marBottom w:val="0"/>
      <w:divBdr>
        <w:top w:val="none" w:sz="0" w:space="0" w:color="auto"/>
        <w:left w:val="none" w:sz="0" w:space="0" w:color="auto"/>
        <w:bottom w:val="none" w:sz="0" w:space="0" w:color="auto"/>
        <w:right w:val="none" w:sz="0" w:space="0" w:color="auto"/>
      </w:divBdr>
    </w:div>
    <w:div w:id="1677071756">
      <w:marLeft w:val="0"/>
      <w:marRight w:val="0"/>
      <w:marTop w:val="0"/>
      <w:marBottom w:val="0"/>
      <w:divBdr>
        <w:top w:val="none" w:sz="0" w:space="0" w:color="auto"/>
        <w:left w:val="none" w:sz="0" w:space="0" w:color="auto"/>
        <w:bottom w:val="none" w:sz="0" w:space="0" w:color="auto"/>
        <w:right w:val="none" w:sz="0" w:space="0" w:color="auto"/>
      </w:divBdr>
    </w:div>
    <w:div w:id="1677071757">
      <w:marLeft w:val="0"/>
      <w:marRight w:val="0"/>
      <w:marTop w:val="0"/>
      <w:marBottom w:val="0"/>
      <w:divBdr>
        <w:top w:val="none" w:sz="0" w:space="0" w:color="auto"/>
        <w:left w:val="none" w:sz="0" w:space="0" w:color="auto"/>
        <w:bottom w:val="none" w:sz="0" w:space="0" w:color="auto"/>
        <w:right w:val="none" w:sz="0" w:space="0" w:color="auto"/>
      </w:divBdr>
    </w:div>
    <w:div w:id="1677071758">
      <w:marLeft w:val="0"/>
      <w:marRight w:val="0"/>
      <w:marTop w:val="0"/>
      <w:marBottom w:val="0"/>
      <w:divBdr>
        <w:top w:val="none" w:sz="0" w:space="0" w:color="auto"/>
        <w:left w:val="none" w:sz="0" w:space="0" w:color="auto"/>
        <w:bottom w:val="none" w:sz="0" w:space="0" w:color="auto"/>
        <w:right w:val="none" w:sz="0" w:space="0" w:color="auto"/>
      </w:divBdr>
    </w:div>
    <w:div w:id="1677071759">
      <w:marLeft w:val="0"/>
      <w:marRight w:val="0"/>
      <w:marTop w:val="0"/>
      <w:marBottom w:val="0"/>
      <w:divBdr>
        <w:top w:val="none" w:sz="0" w:space="0" w:color="auto"/>
        <w:left w:val="none" w:sz="0" w:space="0" w:color="auto"/>
        <w:bottom w:val="none" w:sz="0" w:space="0" w:color="auto"/>
        <w:right w:val="none" w:sz="0" w:space="0" w:color="auto"/>
      </w:divBdr>
    </w:div>
    <w:div w:id="1677071760">
      <w:marLeft w:val="0"/>
      <w:marRight w:val="0"/>
      <w:marTop w:val="0"/>
      <w:marBottom w:val="0"/>
      <w:divBdr>
        <w:top w:val="none" w:sz="0" w:space="0" w:color="auto"/>
        <w:left w:val="none" w:sz="0" w:space="0" w:color="auto"/>
        <w:bottom w:val="none" w:sz="0" w:space="0" w:color="auto"/>
        <w:right w:val="none" w:sz="0" w:space="0" w:color="auto"/>
      </w:divBdr>
    </w:div>
    <w:div w:id="1677071761">
      <w:marLeft w:val="0"/>
      <w:marRight w:val="0"/>
      <w:marTop w:val="0"/>
      <w:marBottom w:val="0"/>
      <w:divBdr>
        <w:top w:val="none" w:sz="0" w:space="0" w:color="auto"/>
        <w:left w:val="none" w:sz="0" w:space="0" w:color="auto"/>
        <w:bottom w:val="none" w:sz="0" w:space="0" w:color="auto"/>
        <w:right w:val="none" w:sz="0" w:space="0" w:color="auto"/>
      </w:divBdr>
    </w:div>
    <w:div w:id="1677071762">
      <w:marLeft w:val="0"/>
      <w:marRight w:val="0"/>
      <w:marTop w:val="0"/>
      <w:marBottom w:val="0"/>
      <w:divBdr>
        <w:top w:val="none" w:sz="0" w:space="0" w:color="auto"/>
        <w:left w:val="none" w:sz="0" w:space="0" w:color="auto"/>
        <w:bottom w:val="none" w:sz="0" w:space="0" w:color="auto"/>
        <w:right w:val="none" w:sz="0" w:space="0" w:color="auto"/>
      </w:divBdr>
    </w:div>
    <w:div w:id="1677071763">
      <w:marLeft w:val="0"/>
      <w:marRight w:val="0"/>
      <w:marTop w:val="0"/>
      <w:marBottom w:val="0"/>
      <w:divBdr>
        <w:top w:val="none" w:sz="0" w:space="0" w:color="auto"/>
        <w:left w:val="none" w:sz="0" w:space="0" w:color="auto"/>
        <w:bottom w:val="none" w:sz="0" w:space="0" w:color="auto"/>
        <w:right w:val="none" w:sz="0" w:space="0" w:color="auto"/>
      </w:divBdr>
    </w:div>
    <w:div w:id="1677071764">
      <w:marLeft w:val="0"/>
      <w:marRight w:val="0"/>
      <w:marTop w:val="0"/>
      <w:marBottom w:val="0"/>
      <w:divBdr>
        <w:top w:val="none" w:sz="0" w:space="0" w:color="auto"/>
        <w:left w:val="none" w:sz="0" w:space="0" w:color="auto"/>
        <w:bottom w:val="none" w:sz="0" w:space="0" w:color="auto"/>
        <w:right w:val="none" w:sz="0" w:space="0" w:color="auto"/>
      </w:divBdr>
    </w:div>
    <w:div w:id="1677071765">
      <w:marLeft w:val="0"/>
      <w:marRight w:val="0"/>
      <w:marTop w:val="0"/>
      <w:marBottom w:val="0"/>
      <w:divBdr>
        <w:top w:val="none" w:sz="0" w:space="0" w:color="auto"/>
        <w:left w:val="none" w:sz="0" w:space="0" w:color="auto"/>
        <w:bottom w:val="none" w:sz="0" w:space="0" w:color="auto"/>
        <w:right w:val="none" w:sz="0" w:space="0" w:color="auto"/>
      </w:divBdr>
    </w:div>
    <w:div w:id="1677071766">
      <w:marLeft w:val="0"/>
      <w:marRight w:val="0"/>
      <w:marTop w:val="0"/>
      <w:marBottom w:val="0"/>
      <w:divBdr>
        <w:top w:val="none" w:sz="0" w:space="0" w:color="auto"/>
        <w:left w:val="none" w:sz="0" w:space="0" w:color="auto"/>
        <w:bottom w:val="none" w:sz="0" w:space="0" w:color="auto"/>
        <w:right w:val="none" w:sz="0" w:space="0" w:color="auto"/>
      </w:divBdr>
    </w:div>
    <w:div w:id="1677071767">
      <w:marLeft w:val="0"/>
      <w:marRight w:val="0"/>
      <w:marTop w:val="0"/>
      <w:marBottom w:val="0"/>
      <w:divBdr>
        <w:top w:val="none" w:sz="0" w:space="0" w:color="auto"/>
        <w:left w:val="none" w:sz="0" w:space="0" w:color="auto"/>
        <w:bottom w:val="none" w:sz="0" w:space="0" w:color="auto"/>
        <w:right w:val="none" w:sz="0" w:space="0" w:color="auto"/>
      </w:divBdr>
    </w:div>
    <w:div w:id="1677071768">
      <w:marLeft w:val="0"/>
      <w:marRight w:val="0"/>
      <w:marTop w:val="0"/>
      <w:marBottom w:val="0"/>
      <w:divBdr>
        <w:top w:val="none" w:sz="0" w:space="0" w:color="auto"/>
        <w:left w:val="none" w:sz="0" w:space="0" w:color="auto"/>
        <w:bottom w:val="none" w:sz="0" w:space="0" w:color="auto"/>
        <w:right w:val="none" w:sz="0" w:space="0" w:color="auto"/>
      </w:divBdr>
    </w:div>
    <w:div w:id="1677071769">
      <w:marLeft w:val="0"/>
      <w:marRight w:val="0"/>
      <w:marTop w:val="0"/>
      <w:marBottom w:val="0"/>
      <w:divBdr>
        <w:top w:val="none" w:sz="0" w:space="0" w:color="auto"/>
        <w:left w:val="none" w:sz="0" w:space="0" w:color="auto"/>
        <w:bottom w:val="none" w:sz="0" w:space="0" w:color="auto"/>
        <w:right w:val="none" w:sz="0" w:space="0" w:color="auto"/>
      </w:divBdr>
    </w:div>
    <w:div w:id="1677071770">
      <w:marLeft w:val="0"/>
      <w:marRight w:val="0"/>
      <w:marTop w:val="0"/>
      <w:marBottom w:val="0"/>
      <w:divBdr>
        <w:top w:val="none" w:sz="0" w:space="0" w:color="auto"/>
        <w:left w:val="none" w:sz="0" w:space="0" w:color="auto"/>
        <w:bottom w:val="none" w:sz="0" w:space="0" w:color="auto"/>
        <w:right w:val="none" w:sz="0" w:space="0" w:color="auto"/>
      </w:divBdr>
    </w:div>
    <w:div w:id="1677071771">
      <w:marLeft w:val="0"/>
      <w:marRight w:val="0"/>
      <w:marTop w:val="0"/>
      <w:marBottom w:val="0"/>
      <w:divBdr>
        <w:top w:val="none" w:sz="0" w:space="0" w:color="auto"/>
        <w:left w:val="none" w:sz="0" w:space="0" w:color="auto"/>
        <w:bottom w:val="none" w:sz="0" w:space="0" w:color="auto"/>
        <w:right w:val="none" w:sz="0" w:space="0" w:color="auto"/>
      </w:divBdr>
    </w:div>
    <w:div w:id="1677071772">
      <w:marLeft w:val="0"/>
      <w:marRight w:val="0"/>
      <w:marTop w:val="0"/>
      <w:marBottom w:val="0"/>
      <w:divBdr>
        <w:top w:val="none" w:sz="0" w:space="0" w:color="auto"/>
        <w:left w:val="none" w:sz="0" w:space="0" w:color="auto"/>
        <w:bottom w:val="none" w:sz="0" w:space="0" w:color="auto"/>
        <w:right w:val="none" w:sz="0" w:space="0" w:color="auto"/>
      </w:divBdr>
    </w:div>
    <w:div w:id="1677071773">
      <w:marLeft w:val="0"/>
      <w:marRight w:val="0"/>
      <w:marTop w:val="0"/>
      <w:marBottom w:val="0"/>
      <w:divBdr>
        <w:top w:val="none" w:sz="0" w:space="0" w:color="auto"/>
        <w:left w:val="none" w:sz="0" w:space="0" w:color="auto"/>
        <w:bottom w:val="none" w:sz="0" w:space="0" w:color="auto"/>
        <w:right w:val="none" w:sz="0" w:space="0" w:color="auto"/>
      </w:divBdr>
    </w:div>
    <w:div w:id="1871331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oleObject" Target="embeddings/oleObject1.bin"/><Relationship Id="rId26" Type="http://schemas.openxmlformats.org/officeDocument/2006/relationships/oleObject" Target="embeddings/oleObject5.bin"/><Relationship Id="rId39"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3.wmf"/><Relationship Id="rId34" Type="http://schemas.openxmlformats.org/officeDocument/2006/relationships/image" Target="media/image10.jpeg"/><Relationship Id="rId42" Type="http://schemas.openxmlformats.org/officeDocument/2006/relationships/image" Target="media/image18.jpeg"/><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image" Target="media/image1.wmf"/><Relationship Id="rId25" Type="http://schemas.openxmlformats.org/officeDocument/2006/relationships/image" Target="media/image5.wmf"/><Relationship Id="rId33" Type="http://schemas.openxmlformats.org/officeDocument/2006/relationships/image" Target="media/image9.jpeg"/><Relationship Id="rId38" Type="http://schemas.openxmlformats.org/officeDocument/2006/relationships/image" Target="media/image14.jpeg"/><Relationship Id="rId46" Type="http://schemas.openxmlformats.org/officeDocument/2006/relationships/image" Target="media/image22.jpe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oleObject" Target="embeddings/oleObject2.bin"/><Relationship Id="rId29" Type="http://schemas.openxmlformats.org/officeDocument/2006/relationships/image" Target="media/image7.emf"/><Relationship Id="rId41"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oleObject" Target="embeddings/oleObject4.bin"/><Relationship Id="rId32" Type="http://schemas.openxmlformats.org/officeDocument/2006/relationships/package" Target="embeddings/Microsoft_Excel_Worksheet2.xlsx"/><Relationship Id="rId37" Type="http://schemas.openxmlformats.org/officeDocument/2006/relationships/image" Target="media/image13.jpeg"/><Relationship Id="rId40" Type="http://schemas.openxmlformats.org/officeDocument/2006/relationships/image" Target="media/image16.jpeg"/><Relationship Id="rId45" Type="http://schemas.openxmlformats.org/officeDocument/2006/relationships/image" Target="media/image21.jpeg"/><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image" Target="media/image4.wmf"/><Relationship Id="rId28" Type="http://schemas.openxmlformats.org/officeDocument/2006/relationships/oleObject" Target="embeddings/oleObject6.bin"/><Relationship Id="rId36" Type="http://schemas.openxmlformats.org/officeDocument/2006/relationships/image" Target="media/image12.jpeg"/><Relationship Id="rId49"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2.wmf"/><Relationship Id="rId31" Type="http://schemas.openxmlformats.org/officeDocument/2006/relationships/image" Target="media/image8.emf"/><Relationship Id="rId44" Type="http://schemas.openxmlformats.org/officeDocument/2006/relationships/image" Target="media/image20.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oleObject" Target="embeddings/oleObject3.bin"/><Relationship Id="rId27" Type="http://schemas.openxmlformats.org/officeDocument/2006/relationships/image" Target="media/image6.wmf"/><Relationship Id="rId30" Type="http://schemas.openxmlformats.org/officeDocument/2006/relationships/package" Target="embeddings/Microsoft_Excel_Worksheet1.xlsx"/><Relationship Id="rId35" Type="http://schemas.openxmlformats.org/officeDocument/2006/relationships/image" Target="media/image11.jpeg"/><Relationship Id="rId43" Type="http://schemas.openxmlformats.org/officeDocument/2006/relationships/image" Target="media/image19.jpeg"/><Relationship Id="rId48" Type="http://schemas.openxmlformats.org/officeDocument/2006/relationships/footer" Target="footer4.xml"/><Relationship Id="rId8" Type="http://schemas.openxmlformats.org/officeDocument/2006/relationships/endnotes" Target="endnotes.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99DAA7A-7B92-48BE-AF1F-9D8CFDA0FC01}" type="doc">
      <dgm:prSet loTypeId="urn:microsoft.com/office/officeart/2005/8/layout/hierarchy2" loCatId="hierarchy" qsTypeId="urn:microsoft.com/office/officeart/2005/8/quickstyle/simple1#1" qsCatId="simple" csTypeId="urn:microsoft.com/office/officeart/2005/8/colors/accent0_1" csCatId="mainScheme" phldr="1"/>
      <dgm:spPr/>
      <dgm:t>
        <a:bodyPr/>
        <a:lstStyle/>
        <a:p>
          <a:endParaRPr lang="en-US"/>
        </a:p>
      </dgm:t>
    </dgm:pt>
    <dgm:pt modelId="{F1804020-0950-409D-8287-3DD0727CD17E}">
      <dgm:prSet phldrT="[Text]" custT="1"/>
      <dgm:spPr>
        <a:xfrm>
          <a:off x="1981866" y="1408609"/>
          <a:ext cx="564982" cy="282491"/>
        </a:xfrm>
      </dgm:spPr>
      <dgm:t>
        <a:bodyPr/>
        <a:lstStyle/>
        <a:p>
          <a:r>
            <a:rPr lang="en-US" sz="1000" b="1" dirty="0" smtClean="0"/>
            <a:t>Atari</a:t>
          </a:r>
          <a:endParaRPr lang="en-US" sz="1000" b="1"/>
        </a:p>
      </dgm:t>
    </dgm:pt>
    <dgm:pt modelId="{2F080A34-D1DF-42CD-B1DD-F29692BA06E1}" type="parTrans" cxnId="{54B7F84E-9D84-459B-B8EE-7D2127CD01C5}">
      <dgm:prSet/>
      <dgm:spPr/>
      <dgm:t>
        <a:bodyPr/>
        <a:lstStyle/>
        <a:p>
          <a:endParaRPr lang="en-US"/>
        </a:p>
      </dgm:t>
    </dgm:pt>
    <dgm:pt modelId="{61BA40D2-FE32-4D55-AC3B-520F8570D0B2}" type="sibTrans" cxnId="{54B7F84E-9D84-459B-B8EE-7D2127CD01C5}">
      <dgm:prSet/>
      <dgm:spPr/>
      <dgm:t>
        <a:bodyPr/>
        <a:lstStyle/>
        <a:p>
          <a:endParaRPr lang="en-US"/>
        </a:p>
      </dgm:t>
    </dgm:pt>
    <dgm:pt modelId="{1982BF09-2D31-483A-B929-0EA00471692A}">
      <dgm:prSet phldrT="[Text]" custT="1"/>
      <dgm:spPr>
        <a:xfrm>
          <a:off x="1601" y="1809747"/>
          <a:ext cx="564982" cy="282491"/>
        </a:xfrm>
      </dgm:spPr>
      <dgm:t>
        <a:bodyPr/>
        <a:lstStyle/>
        <a:p>
          <a:r>
            <a:rPr lang="en-US" sz="800"/>
            <a:t>FE: Steve Jobs</a:t>
          </a:r>
        </a:p>
      </dgm:t>
    </dgm:pt>
    <dgm:pt modelId="{D6A25119-8215-4E97-8D2B-A23567909722}" type="parTrans" cxnId="{A26439A6-9BC9-444B-9C9E-D9E6C3AA90B7}">
      <dgm:prSet/>
      <dgm:spPr/>
      <dgm:t>
        <a:bodyPr/>
        <a:lstStyle/>
        <a:p>
          <a:endParaRPr lang="en-US"/>
        </a:p>
      </dgm:t>
    </dgm:pt>
    <dgm:pt modelId="{E4AD2132-CB3E-45C8-AE25-D7A98811C1A5}" type="sibTrans" cxnId="{A26439A6-9BC9-444B-9C9E-D9E6C3AA90B7}">
      <dgm:prSet/>
      <dgm:spPr/>
      <dgm:t>
        <a:bodyPr/>
        <a:lstStyle/>
        <a:p>
          <a:endParaRPr lang="en-US"/>
        </a:p>
      </dgm:t>
    </dgm:pt>
    <dgm:pt modelId="{515C1435-1BD8-4E1A-B93B-4C0E8D5A080B}">
      <dgm:prSet phldrT="[Text]" custT="1"/>
      <dgm:spPr>
        <a:xfrm>
          <a:off x="1601" y="2210885"/>
          <a:ext cx="564982" cy="282491"/>
        </a:xfrm>
      </dgm:spPr>
      <dgm:t>
        <a:bodyPr/>
        <a:lstStyle/>
        <a:p>
          <a:r>
            <a:rPr lang="en-US" sz="800"/>
            <a:t>Co-Founder Apple Computers</a:t>
          </a:r>
        </a:p>
      </dgm:t>
    </dgm:pt>
    <dgm:pt modelId="{4EB9DD80-7C84-4B1F-A465-99210820450D}" type="parTrans" cxnId="{56AF2CAC-CDEA-47DC-86B7-C70FD60A6B06}">
      <dgm:prSet/>
      <dgm:spPr/>
      <dgm:t>
        <a:bodyPr/>
        <a:lstStyle/>
        <a:p>
          <a:endParaRPr lang="en-US"/>
        </a:p>
      </dgm:t>
    </dgm:pt>
    <dgm:pt modelId="{9BC79088-367F-4703-97BE-1F1DCFDD2EC0}" type="sibTrans" cxnId="{56AF2CAC-CDEA-47DC-86B7-C70FD60A6B06}">
      <dgm:prSet/>
      <dgm:spPr/>
      <dgm:t>
        <a:bodyPr/>
        <a:lstStyle/>
        <a:p>
          <a:endParaRPr lang="en-US"/>
        </a:p>
      </dgm:t>
    </dgm:pt>
    <dgm:pt modelId="{F6300030-3ECF-4D68-BF57-FBBB08E7B7F8}">
      <dgm:prSet phldrT="[Text]" custT="1"/>
      <dgm:spPr>
        <a:xfrm>
          <a:off x="1601" y="2612023"/>
          <a:ext cx="564982" cy="282491"/>
        </a:xfrm>
      </dgm:spPr>
      <dgm:t>
        <a:bodyPr/>
        <a:lstStyle/>
        <a:p>
          <a:r>
            <a:rPr lang="en-US" sz="800"/>
            <a:t>FE: Electronic Arts</a:t>
          </a:r>
        </a:p>
      </dgm:t>
    </dgm:pt>
    <dgm:pt modelId="{9463E221-3295-43B8-9D74-456707C6F470}" type="parTrans" cxnId="{64D6F2FF-B67E-497A-8CFF-23C342F7D748}">
      <dgm:prSet/>
      <dgm:spPr/>
      <dgm:t>
        <a:bodyPr/>
        <a:lstStyle/>
        <a:p>
          <a:endParaRPr lang="en-US"/>
        </a:p>
      </dgm:t>
    </dgm:pt>
    <dgm:pt modelId="{3FB31283-AE70-4883-AC69-4CDA99612E96}" type="sibTrans" cxnId="{64D6F2FF-B67E-497A-8CFF-23C342F7D748}">
      <dgm:prSet/>
      <dgm:spPr/>
      <dgm:t>
        <a:bodyPr/>
        <a:lstStyle/>
        <a:p>
          <a:endParaRPr lang="en-US"/>
        </a:p>
      </dgm:t>
    </dgm:pt>
    <dgm:pt modelId="{662FFD93-C542-4AB4-90DF-1D34206996F8}">
      <dgm:prSet phldrT="[Text]" custT="1"/>
      <dgm:spPr>
        <a:xfrm>
          <a:off x="142847" y="3013161"/>
          <a:ext cx="564982" cy="282491"/>
        </a:xfrm>
      </dgm:spPr>
      <dgm:t>
        <a:bodyPr/>
        <a:lstStyle/>
        <a:p>
          <a:r>
            <a:rPr lang="en-US" sz="800"/>
            <a:t>Former Exec. Joins Zynga</a:t>
          </a:r>
        </a:p>
      </dgm:t>
    </dgm:pt>
    <dgm:pt modelId="{35C2463C-4ADB-46B2-9FAB-3774BD56580B}" type="parTrans" cxnId="{A868D0CC-10D5-4B6E-9B3E-F1B0172079B3}">
      <dgm:prSet/>
      <dgm:spPr/>
      <dgm:t>
        <a:bodyPr/>
        <a:lstStyle/>
        <a:p>
          <a:endParaRPr lang="en-US"/>
        </a:p>
      </dgm:t>
    </dgm:pt>
    <dgm:pt modelId="{71642E45-D1FF-45E9-821F-FB68AF3D0195}" type="sibTrans" cxnId="{A868D0CC-10D5-4B6E-9B3E-F1B0172079B3}">
      <dgm:prSet/>
      <dgm:spPr/>
      <dgm:t>
        <a:bodyPr/>
        <a:lstStyle/>
        <a:p>
          <a:endParaRPr lang="en-US"/>
        </a:p>
      </dgm:t>
    </dgm:pt>
    <dgm:pt modelId="{670B23AB-82AC-453E-9E6B-DA780771C40B}">
      <dgm:prSet phldrT="[Text]" custT="1"/>
      <dgm:spPr>
        <a:xfrm>
          <a:off x="142847" y="3414299"/>
          <a:ext cx="564982" cy="282491"/>
        </a:xfrm>
      </dgm:spPr>
      <dgm:t>
        <a:bodyPr/>
        <a:lstStyle/>
        <a:p>
          <a:r>
            <a:rPr lang="en-US" sz="800" dirty="0"/>
            <a:t>Former Exec. joins: Linden Labs</a:t>
          </a:r>
          <a:endParaRPr lang="en-US" sz="800"/>
        </a:p>
      </dgm:t>
    </dgm:pt>
    <dgm:pt modelId="{4935AFCB-39F1-455D-BE03-D4E091494A6E}" type="parTrans" cxnId="{8650D971-A5E3-47C8-AC0B-F59C94A71C74}">
      <dgm:prSet/>
      <dgm:spPr/>
      <dgm:t>
        <a:bodyPr/>
        <a:lstStyle/>
        <a:p>
          <a:endParaRPr lang="en-US"/>
        </a:p>
      </dgm:t>
    </dgm:pt>
    <dgm:pt modelId="{4E9CA19F-A18E-4689-945F-C0B1DD67E440}" type="sibTrans" cxnId="{8650D971-A5E3-47C8-AC0B-F59C94A71C74}">
      <dgm:prSet/>
      <dgm:spPr/>
      <dgm:t>
        <a:bodyPr/>
        <a:lstStyle/>
        <a:p>
          <a:endParaRPr lang="en-US"/>
        </a:p>
      </dgm:t>
    </dgm:pt>
    <dgm:pt modelId="{1461AA75-A7AC-4918-8DB8-C0EADF5E5701}">
      <dgm:prSet phldrT="[Text]" custT="1"/>
      <dgm:spPr>
        <a:xfrm>
          <a:off x="1027045" y="1809747"/>
          <a:ext cx="564982" cy="282491"/>
        </a:xfrm>
      </dgm:spPr>
      <dgm:t>
        <a:bodyPr/>
        <a:lstStyle/>
        <a:p>
          <a:r>
            <a:rPr lang="en-US" sz="800" dirty="0" smtClean="0"/>
            <a:t>Co-Founder Nolan Bushnell</a:t>
          </a:r>
          <a:endParaRPr lang="en-US" sz="800" dirty="0"/>
        </a:p>
      </dgm:t>
    </dgm:pt>
    <dgm:pt modelId="{02E21F06-13D3-4868-93DC-D64A5B329F3E}" type="parTrans" cxnId="{CD2E97D7-8166-4108-AE73-CF10F1D538D4}">
      <dgm:prSet/>
      <dgm:spPr/>
      <dgm:t>
        <a:bodyPr/>
        <a:lstStyle/>
        <a:p>
          <a:endParaRPr lang="en-US"/>
        </a:p>
      </dgm:t>
    </dgm:pt>
    <dgm:pt modelId="{2B93DDBD-AEC2-4700-99FE-A50300292BD6}" type="sibTrans" cxnId="{CD2E97D7-8166-4108-AE73-CF10F1D538D4}">
      <dgm:prSet/>
      <dgm:spPr/>
      <dgm:t>
        <a:bodyPr/>
        <a:lstStyle/>
        <a:p>
          <a:endParaRPr lang="en-US"/>
        </a:p>
      </dgm:t>
    </dgm:pt>
    <dgm:pt modelId="{C08AFB7E-FD54-46D1-B00A-A791AE79C421}">
      <dgm:prSet phldrT="[Text]" custT="1"/>
      <dgm:spPr>
        <a:xfrm>
          <a:off x="685230" y="2210885"/>
          <a:ext cx="564982" cy="282491"/>
        </a:xfrm>
      </dgm:spPr>
      <dgm:t>
        <a:bodyPr/>
        <a:lstStyle/>
        <a:p>
          <a:r>
            <a:rPr lang="en-US" sz="800" dirty="0" smtClean="0"/>
            <a:t>Founder Chuck E. Cheese</a:t>
          </a:r>
          <a:endParaRPr lang="en-US" sz="800" dirty="0"/>
        </a:p>
      </dgm:t>
    </dgm:pt>
    <dgm:pt modelId="{4148459C-A106-49F2-A051-5F77C2DC79C4}" type="parTrans" cxnId="{28E873A0-07F8-46D1-953F-FB35925B3257}">
      <dgm:prSet/>
      <dgm:spPr/>
      <dgm:t>
        <a:bodyPr/>
        <a:lstStyle/>
        <a:p>
          <a:endParaRPr lang="en-US"/>
        </a:p>
      </dgm:t>
    </dgm:pt>
    <dgm:pt modelId="{6001A8BC-F02E-40A4-B50F-1C8E1F80F9B0}" type="sibTrans" cxnId="{28E873A0-07F8-46D1-953F-FB35925B3257}">
      <dgm:prSet/>
      <dgm:spPr/>
      <dgm:t>
        <a:bodyPr/>
        <a:lstStyle/>
        <a:p>
          <a:endParaRPr lang="en-US"/>
        </a:p>
      </dgm:t>
    </dgm:pt>
    <dgm:pt modelId="{34273D29-0CE7-4F1B-9FFD-B50D13BAA682}">
      <dgm:prSet phldrT="[Text]"/>
      <dgm:spPr>
        <a:xfrm>
          <a:off x="1368860" y="2210885"/>
          <a:ext cx="564982" cy="282491"/>
        </a:xfrm>
      </dgm:spPr>
      <dgm:t>
        <a:bodyPr/>
        <a:lstStyle/>
        <a:p>
          <a:r>
            <a:rPr lang="en-US"/>
            <a:t>Catalyst Technologies Venture Capital Group</a:t>
          </a:r>
          <a:endParaRPr lang="en-US" dirty="0"/>
        </a:p>
      </dgm:t>
    </dgm:pt>
    <dgm:pt modelId="{80612FAF-8B93-4537-95FE-D7807982314A}" type="parTrans" cxnId="{5B54CCBB-6B95-4F65-B090-4D14A3754003}">
      <dgm:prSet/>
      <dgm:spPr/>
      <dgm:t>
        <a:bodyPr/>
        <a:lstStyle/>
        <a:p>
          <a:endParaRPr lang="en-US"/>
        </a:p>
      </dgm:t>
    </dgm:pt>
    <dgm:pt modelId="{B089CEE6-85F3-4815-8BC0-5E2D10810A99}" type="sibTrans" cxnId="{5B54CCBB-6B95-4F65-B090-4D14A3754003}">
      <dgm:prSet/>
      <dgm:spPr/>
      <dgm:t>
        <a:bodyPr/>
        <a:lstStyle/>
        <a:p>
          <a:endParaRPr lang="en-US"/>
        </a:p>
      </dgm:t>
    </dgm:pt>
    <dgm:pt modelId="{60578EB9-2506-499C-A5AF-433B70EBD0C5}">
      <dgm:prSet phldrT="[Text]" custT="1"/>
      <dgm:spPr>
        <a:xfrm>
          <a:off x="1510105" y="2612023"/>
          <a:ext cx="564982" cy="282491"/>
        </a:xfrm>
      </dgm:spPr>
      <dgm:t>
        <a:bodyPr/>
        <a:lstStyle/>
        <a:p>
          <a:r>
            <a:rPr lang="en-US" sz="800" dirty="0"/>
            <a:t>Incubated: Etak Inc</a:t>
          </a:r>
        </a:p>
      </dgm:t>
    </dgm:pt>
    <dgm:pt modelId="{806947A5-B61E-470A-8E25-5978E0F549F3}" type="parTrans" cxnId="{1A74C148-E852-4FCC-A775-363C17339241}">
      <dgm:prSet/>
      <dgm:spPr/>
      <dgm:t>
        <a:bodyPr/>
        <a:lstStyle/>
        <a:p>
          <a:endParaRPr lang="en-US"/>
        </a:p>
      </dgm:t>
    </dgm:pt>
    <dgm:pt modelId="{2E80D82E-3DA6-4294-AE0E-82E5139A750E}" type="sibTrans" cxnId="{1A74C148-E852-4FCC-A775-363C17339241}">
      <dgm:prSet/>
      <dgm:spPr/>
      <dgm:t>
        <a:bodyPr/>
        <a:lstStyle/>
        <a:p>
          <a:endParaRPr lang="en-US"/>
        </a:p>
      </dgm:t>
    </dgm:pt>
    <dgm:pt modelId="{046D531D-2529-4F20-9EAA-6A5BBC107E90}">
      <dgm:prSet phldrT="[Text]" custT="1"/>
      <dgm:spPr>
        <a:xfrm>
          <a:off x="2594873" y="1809747"/>
          <a:ext cx="564982" cy="282491"/>
        </a:xfrm>
      </dgm:spPr>
      <dgm:t>
        <a:bodyPr/>
        <a:lstStyle/>
        <a:p>
          <a:r>
            <a:rPr lang="en-US" sz="900" dirty="0" smtClean="0"/>
            <a:t>FE: Learning Company</a:t>
          </a:r>
          <a:endParaRPr lang="en-US" sz="900" dirty="0"/>
        </a:p>
      </dgm:t>
    </dgm:pt>
    <dgm:pt modelId="{F6E575B7-29C8-44C4-906C-AC69B4FD4F35}" type="parTrans" cxnId="{FD326967-9ACA-43F9-8B95-DE25F8E71036}">
      <dgm:prSet/>
      <dgm:spPr/>
      <dgm:t>
        <a:bodyPr/>
        <a:lstStyle/>
        <a:p>
          <a:endParaRPr lang="en-US"/>
        </a:p>
      </dgm:t>
    </dgm:pt>
    <dgm:pt modelId="{2B7E9832-2A91-4E63-8D90-F584F81BDAA6}" type="sibTrans" cxnId="{FD326967-9ACA-43F9-8B95-DE25F8E71036}">
      <dgm:prSet/>
      <dgm:spPr/>
      <dgm:t>
        <a:bodyPr/>
        <a:lstStyle/>
        <a:p>
          <a:endParaRPr lang="en-US"/>
        </a:p>
      </dgm:t>
    </dgm:pt>
    <dgm:pt modelId="{6AA5B0D1-C792-4599-B1D6-18763FD1D395}">
      <dgm:prSet phldrT="[Text]" custT="1"/>
      <dgm:spPr>
        <a:xfrm>
          <a:off x="2736118" y="2210885"/>
          <a:ext cx="564982" cy="282491"/>
        </a:xfrm>
      </dgm:spPr>
      <dgm:t>
        <a:bodyPr/>
        <a:lstStyle/>
        <a:p>
          <a:r>
            <a:rPr lang="en-US" sz="800" dirty="0" smtClean="0"/>
            <a:t>Product: Reader Rabbit</a:t>
          </a:r>
          <a:endParaRPr lang="en-US" sz="800" dirty="0"/>
        </a:p>
      </dgm:t>
    </dgm:pt>
    <dgm:pt modelId="{AE7894FF-F0D0-4530-880C-5CCE74D36BEF}" type="parTrans" cxnId="{9B1F9D4F-6DDE-48BD-B6BD-4D09EDB18CFB}">
      <dgm:prSet/>
      <dgm:spPr/>
      <dgm:t>
        <a:bodyPr/>
        <a:lstStyle/>
        <a:p>
          <a:endParaRPr lang="en-US"/>
        </a:p>
      </dgm:t>
    </dgm:pt>
    <dgm:pt modelId="{31309B75-1C89-4BBD-86A7-D8C22C95405B}" type="sibTrans" cxnId="{9B1F9D4F-6DDE-48BD-B6BD-4D09EDB18CFB}">
      <dgm:prSet/>
      <dgm:spPr/>
      <dgm:t>
        <a:bodyPr/>
        <a:lstStyle/>
        <a:p>
          <a:endParaRPr lang="en-US"/>
        </a:p>
      </dgm:t>
    </dgm:pt>
    <dgm:pt modelId="{F889C804-A34B-4EFC-8589-C8114367ED28}">
      <dgm:prSet phldrT="[Text]" custT="1"/>
      <dgm:spPr>
        <a:xfrm>
          <a:off x="3278502" y="1809747"/>
          <a:ext cx="564982" cy="282491"/>
        </a:xfrm>
      </dgm:spPr>
      <dgm:t>
        <a:bodyPr/>
        <a:lstStyle/>
        <a:p>
          <a:r>
            <a:rPr lang="en-US" sz="800" dirty="0" smtClean="0"/>
            <a:t>FE: Activision</a:t>
          </a:r>
          <a:endParaRPr lang="en-US" sz="800" dirty="0"/>
        </a:p>
      </dgm:t>
    </dgm:pt>
    <dgm:pt modelId="{6535A916-3B3A-4160-ABA3-B81ABF867AD4}" type="parTrans" cxnId="{FD1D2F21-8045-4C2C-A531-7AB01F6F531B}">
      <dgm:prSet/>
      <dgm:spPr/>
      <dgm:t>
        <a:bodyPr/>
        <a:lstStyle/>
        <a:p>
          <a:endParaRPr lang="en-US"/>
        </a:p>
      </dgm:t>
    </dgm:pt>
    <dgm:pt modelId="{3373A028-0522-4F7B-A502-854B11F65962}" type="sibTrans" cxnId="{FD1D2F21-8045-4C2C-A531-7AB01F6F531B}">
      <dgm:prSet/>
      <dgm:spPr/>
      <dgm:t>
        <a:bodyPr/>
        <a:lstStyle/>
        <a:p>
          <a:endParaRPr lang="en-US"/>
        </a:p>
      </dgm:t>
    </dgm:pt>
    <dgm:pt modelId="{6D528013-1A32-4684-8920-0143D1740282}">
      <dgm:prSet phldrT="[Text]" custT="1"/>
      <dgm:spPr>
        <a:xfrm>
          <a:off x="3419748" y="2210885"/>
          <a:ext cx="564982" cy="282491"/>
        </a:xfrm>
      </dgm:spPr>
      <dgm:t>
        <a:bodyPr/>
        <a:lstStyle/>
        <a:p>
          <a:r>
            <a:rPr lang="en-US" sz="800" dirty="0" smtClean="0"/>
            <a:t>FE: Acclaim Entertainment</a:t>
          </a:r>
          <a:endParaRPr lang="en-US" sz="800" dirty="0"/>
        </a:p>
      </dgm:t>
    </dgm:pt>
    <dgm:pt modelId="{E87A9E38-D0DF-4B1B-A1C4-4762E2E4D954}" type="parTrans" cxnId="{CE77D0FA-EA69-422A-A44F-AE96CE08CD72}">
      <dgm:prSet/>
      <dgm:spPr/>
      <dgm:t>
        <a:bodyPr/>
        <a:lstStyle/>
        <a:p>
          <a:endParaRPr lang="en-US"/>
        </a:p>
      </dgm:t>
    </dgm:pt>
    <dgm:pt modelId="{D9545789-6680-44FF-972A-F9582AFD50DC}" type="sibTrans" cxnId="{CE77D0FA-EA69-422A-A44F-AE96CE08CD72}">
      <dgm:prSet/>
      <dgm:spPr/>
      <dgm:t>
        <a:bodyPr/>
        <a:lstStyle/>
        <a:p>
          <a:endParaRPr lang="en-US"/>
        </a:p>
      </dgm:t>
    </dgm:pt>
    <dgm:pt modelId="{D3375659-3375-441E-B7B0-5723C1C745B8}">
      <dgm:prSet phldrT="[Text]" custT="1"/>
      <dgm:spPr>
        <a:xfrm>
          <a:off x="3419748" y="2612023"/>
          <a:ext cx="564982" cy="282491"/>
        </a:xfrm>
      </dgm:spPr>
      <dgm:t>
        <a:bodyPr/>
        <a:lstStyle/>
        <a:p>
          <a:r>
            <a:rPr lang="en-US" sz="800" dirty="0"/>
            <a:t>FE: Play Eternal</a:t>
          </a:r>
        </a:p>
      </dgm:t>
    </dgm:pt>
    <dgm:pt modelId="{1A02EA18-465F-42EE-B799-46085355DF53}" type="parTrans" cxnId="{9FE0E253-BFA1-492A-9E03-750808DB3179}">
      <dgm:prSet/>
      <dgm:spPr/>
      <dgm:t>
        <a:bodyPr/>
        <a:lstStyle/>
        <a:p>
          <a:endParaRPr lang="en-US"/>
        </a:p>
      </dgm:t>
    </dgm:pt>
    <dgm:pt modelId="{AD84DA67-8BDC-4851-977E-D1E914C83AC5}" type="sibTrans" cxnId="{9FE0E253-BFA1-492A-9E03-750808DB3179}">
      <dgm:prSet/>
      <dgm:spPr/>
      <dgm:t>
        <a:bodyPr/>
        <a:lstStyle/>
        <a:p>
          <a:endParaRPr lang="en-US"/>
        </a:p>
      </dgm:t>
    </dgm:pt>
    <dgm:pt modelId="{75791987-7A00-4A0D-8EBC-2D5F440B33F5}">
      <dgm:prSet phldrT="[Text]" custT="1"/>
      <dgm:spPr>
        <a:xfrm>
          <a:off x="3419748" y="3013161"/>
          <a:ext cx="564982" cy="282491"/>
        </a:xfrm>
      </dgm:spPr>
      <dgm:t>
        <a:bodyPr/>
        <a:lstStyle/>
        <a:p>
          <a:r>
            <a:rPr lang="en-US" sz="800" dirty="0"/>
            <a:t>Absolute Entertainment</a:t>
          </a:r>
        </a:p>
      </dgm:t>
    </dgm:pt>
    <dgm:pt modelId="{338AE393-C6E9-4C45-B85A-6660F192B710}" type="parTrans" cxnId="{082919EC-1C2E-4A7A-B57F-1FEFE3EC560C}">
      <dgm:prSet/>
      <dgm:spPr/>
      <dgm:t>
        <a:bodyPr/>
        <a:lstStyle/>
        <a:p>
          <a:endParaRPr lang="en-US"/>
        </a:p>
      </dgm:t>
    </dgm:pt>
    <dgm:pt modelId="{87FA5D7C-2199-447B-9C1D-10271583A89F}" type="sibTrans" cxnId="{082919EC-1C2E-4A7A-B57F-1FEFE3EC560C}">
      <dgm:prSet/>
      <dgm:spPr/>
      <dgm:t>
        <a:bodyPr/>
        <a:lstStyle/>
        <a:p>
          <a:endParaRPr lang="en-US"/>
        </a:p>
      </dgm:t>
    </dgm:pt>
    <dgm:pt modelId="{9858B821-6687-4291-84BA-8DBE74707940}">
      <dgm:prSet phldrT="[Text]" custT="1"/>
      <dgm:spPr>
        <a:xfrm>
          <a:off x="3419748" y="3414299"/>
          <a:ext cx="564982" cy="282491"/>
        </a:xfrm>
      </dgm:spPr>
      <dgm:t>
        <a:bodyPr/>
        <a:lstStyle/>
        <a:p>
          <a:r>
            <a:rPr lang="en-US" sz="800" dirty="0"/>
            <a:t>Sanzaru Games</a:t>
          </a:r>
        </a:p>
      </dgm:t>
    </dgm:pt>
    <dgm:pt modelId="{4E3B793A-DA5C-4EEB-8D85-7A3AF0161906}" type="parTrans" cxnId="{33B27ED8-C86C-4E6E-86AB-8768BFA92479}">
      <dgm:prSet/>
      <dgm:spPr/>
      <dgm:t>
        <a:bodyPr/>
        <a:lstStyle/>
        <a:p>
          <a:endParaRPr lang="en-US"/>
        </a:p>
      </dgm:t>
    </dgm:pt>
    <dgm:pt modelId="{5B27879D-B67C-43D0-8445-20669C6C1059}" type="sibTrans" cxnId="{33B27ED8-C86C-4E6E-86AB-8768BFA92479}">
      <dgm:prSet/>
      <dgm:spPr/>
      <dgm:t>
        <a:bodyPr/>
        <a:lstStyle/>
        <a:p>
          <a:endParaRPr lang="en-US"/>
        </a:p>
      </dgm:t>
    </dgm:pt>
    <dgm:pt modelId="{05885E7E-4924-4F5C-91A2-8190CDE941CD}" type="pres">
      <dgm:prSet presAssocID="{F99DAA7A-7B92-48BE-AF1F-9D8CFDA0FC01}" presName="diagram" presStyleCnt="0">
        <dgm:presLayoutVars>
          <dgm:chPref val="1"/>
          <dgm:dir/>
          <dgm:animOne val="branch"/>
          <dgm:animLvl val="lvl"/>
          <dgm:resizeHandles val="exact"/>
        </dgm:presLayoutVars>
      </dgm:prSet>
      <dgm:spPr/>
      <dgm:t>
        <a:bodyPr/>
        <a:lstStyle/>
        <a:p>
          <a:endParaRPr lang="en-US"/>
        </a:p>
      </dgm:t>
    </dgm:pt>
    <dgm:pt modelId="{E65105F0-1597-4614-A753-D7EC57255651}" type="pres">
      <dgm:prSet presAssocID="{F1804020-0950-409D-8287-3DD0727CD17E}" presName="root1" presStyleCnt="0"/>
      <dgm:spPr/>
      <dgm:t>
        <a:bodyPr/>
        <a:lstStyle/>
        <a:p>
          <a:endParaRPr lang="en-US"/>
        </a:p>
      </dgm:t>
    </dgm:pt>
    <dgm:pt modelId="{E61B5951-519E-4CB3-B7EE-0788CB441CB3}" type="pres">
      <dgm:prSet presAssocID="{F1804020-0950-409D-8287-3DD0727CD17E}" presName="LevelOneTextNode" presStyleLbl="node0" presStyleIdx="0" presStyleCnt="1">
        <dgm:presLayoutVars>
          <dgm:chPref val="3"/>
        </dgm:presLayoutVars>
      </dgm:prSet>
      <dgm:spPr/>
      <dgm:t>
        <a:bodyPr/>
        <a:lstStyle/>
        <a:p>
          <a:endParaRPr lang="en-US"/>
        </a:p>
      </dgm:t>
    </dgm:pt>
    <dgm:pt modelId="{CA59D2B8-93C7-4143-9FE1-19472142C42A}" type="pres">
      <dgm:prSet presAssocID="{F1804020-0950-409D-8287-3DD0727CD17E}" presName="level2hierChild" presStyleCnt="0"/>
      <dgm:spPr/>
      <dgm:t>
        <a:bodyPr/>
        <a:lstStyle/>
        <a:p>
          <a:endParaRPr lang="en-US"/>
        </a:p>
      </dgm:t>
    </dgm:pt>
    <dgm:pt modelId="{E269B67C-C415-47BC-BBA5-817D7FD94001}" type="pres">
      <dgm:prSet presAssocID="{D6A25119-8215-4E97-8D2B-A23567909722}" presName="conn2-1" presStyleLbl="parChTrans1D2" presStyleIdx="0" presStyleCnt="4"/>
      <dgm:spPr/>
      <dgm:t>
        <a:bodyPr/>
        <a:lstStyle/>
        <a:p>
          <a:endParaRPr lang="en-US"/>
        </a:p>
      </dgm:t>
    </dgm:pt>
    <dgm:pt modelId="{0AF88D9B-B5DC-4A4E-8BE4-F401D7D42817}" type="pres">
      <dgm:prSet presAssocID="{D6A25119-8215-4E97-8D2B-A23567909722}" presName="connTx" presStyleLbl="parChTrans1D2" presStyleIdx="0" presStyleCnt="4"/>
      <dgm:spPr/>
      <dgm:t>
        <a:bodyPr/>
        <a:lstStyle/>
        <a:p>
          <a:endParaRPr lang="en-US"/>
        </a:p>
      </dgm:t>
    </dgm:pt>
    <dgm:pt modelId="{049125CD-5704-4B9E-9378-367ABE301B03}" type="pres">
      <dgm:prSet presAssocID="{1982BF09-2D31-483A-B929-0EA00471692A}" presName="root2" presStyleCnt="0"/>
      <dgm:spPr/>
      <dgm:t>
        <a:bodyPr/>
        <a:lstStyle/>
        <a:p>
          <a:endParaRPr lang="en-US"/>
        </a:p>
      </dgm:t>
    </dgm:pt>
    <dgm:pt modelId="{DB462363-3FBA-42DF-859A-5BEE25C0417E}" type="pres">
      <dgm:prSet presAssocID="{1982BF09-2D31-483A-B929-0EA00471692A}" presName="LevelTwoTextNode" presStyleLbl="node2" presStyleIdx="0" presStyleCnt="4">
        <dgm:presLayoutVars>
          <dgm:chPref val="3"/>
        </dgm:presLayoutVars>
      </dgm:prSet>
      <dgm:spPr/>
      <dgm:t>
        <a:bodyPr/>
        <a:lstStyle/>
        <a:p>
          <a:endParaRPr lang="en-US"/>
        </a:p>
      </dgm:t>
    </dgm:pt>
    <dgm:pt modelId="{1F5D34FB-877A-4849-A0D1-0CC9ECDD1B74}" type="pres">
      <dgm:prSet presAssocID="{1982BF09-2D31-483A-B929-0EA00471692A}" presName="level3hierChild" presStyleCnt="0"/>
      <dgm:spPr/>
      <dgm:t>
        <a:bodyPr/>
        <a:lstStyle/>
        <a:p>
          <a:endParaRPr lang="en-US"/>
        </a:p>
      </dgm:t>
    </dgm:pt>
    <dgm:pt modelId="{FB5C27DD-787E-4077-898D-9F869B94D324}" type="pres">
      <dgm:prSet presAssocID="{4EB9DD80-7C84-4B1F-A465-99210820450D}" presName="conn2-1" presStyleLbl="parChTrans1D3" presStyleIdx="0" presStyleCnt="8"/>
      <dgm:spPr/>
      <dgm:t>
        <a:bodyPr/>
        <a:lstStyle/>
        <a:p>
          <a:endParaRPr lang="en-US"/>
        </a:p>
      </dgm:t>
    </dgm:pt>
    <dgm:pt modelId="{303AD4D5-A016-4309-9936-AED455A00576}" type="pres">
      <dgm:prSet presAssocID="{4EB9DD80-7C84-4B1F-A465-99210820450D}" presName="connTx" presStyleLbl="parChTrans1D3" presStyleIdx="0" presStyleCnt="8"/>
      <dgm:spPr/>
      <dgm:t>
        <a:bodyPr/>
        <a:lstStyle/>
        <a:p>
          <a:endParaRPr lang="en-US"/>
        </a:p>
      </dgm:t>
    </dgm:pt>
    <dgm:pt modelId="{D91E4251-9446-45C4-9623-E91D9CDA0886}" type="pres">
      <dgm:prSet presAssocID="{515C1435-1BD8-4E1A-B93B-4C0E8D5A080B}" presName="root2" presStyleCnt="0"/>
      <dgm:spPr/>
      <dgm:t>
        <a:bodyPr/>
        <a:lstStyle/>
        <a:p>
          <a:endParaRPr lang="en-US"/>
        </a:p>
      </dgm:t>
    </dgm:pt>
    <dgm:pt modelId="{7CEF7F58-CE08-4C07-BB8B-77436C2531E1}" type="pres">
      <dgm:prSet presAssocID="{515C1435-1BD8-4E1A-B93B-4C0E8D5A080B}" presName="LevelTwoTextNode" presStyleLbl="node3" presStyleIdx="0" presStyleCnt="8">
        <dgm:presLayoutVars>
          <dgm:chPref val="3"/>
        </dgm:presLayoutVars>
      </dgm:prSet>
      <dgm:spPr/>
      <dgm:t>
        <a:bodyPr/>
        <a:lstStyle/>
        <a:p>
          <a:endParaRPr lang="en-US"/>
        </a:p>
      </dgm:t>
    </dgm:pt>
    <dgm:pt modelId="{D1992617-853D-49BD-8504-1D6C4031F21E}" type="pres">
      <dgm:prSet presAssocID="{515C1435-1BD8-4E1A-B93B-4C0E8D5A080B}" presName="level3hierChild" presStyleCnt="0"/>
      <dgm:spPr/>
      <dgm:t>
        <a:bodyPr/>
        <a:lstStyle/>
        <a:p>
          <a:endParaRPr lang="en-US"/>
        </a:p>
      </dgm:t>
    </dgm:pt>
    <dgm:pt modelId="{5E16ABA5-BA6A-4511-A35D-1A444D0E42A7}" type="pres">
      <dgm:prSet presAssocID="{9463E221-3295-43B8-9D74-456707C6F470}" presName="conn2-1" presStyleLbl="parChTrans1D4" presStyleIdx="0" presStyleCnt="4"/>
      <dgm:spPr/>
      <dgm:t>
        <a:bodyPr/>
        <a:lstStyle/>
        <a:p>
          <a:endParaRPr lang="en-US"/>
        </a:p>
      </dgm:t>
    </dgm:pt>
    <dgm:pt modelId="{C5DA7DEB-BEF0-4442-814F-774FA6942CC9}" type="pres">
      <dgm:prSet presAssocID="{9463E221-3295-43B8-9D74-456707C6F470}" presName="connTx" presStyleLbl="parChTrans1D4" presStyleIdx="0" presStyleCnt="4"/>
      <dgm:spPr/>
      <dgm:t>
        <a:bodyPr/>
        <a:lstStyle/>
        <a:p>
          <a:endParaRPr lang="en-US"/>
        </a:p>
      </dgm:t>
    </dgm:pt>
    <dgm:pt modelId="{A3DBACB5-30D4-4E25-AF6D-A05DCE021307}" type="pres">
      <dgm:prSet presAssocID="{F6300030-3ECF-4D68-BF57-FBBB08E7B7F8}" presName="root2" presStyleCnt="0"/>
      <dgm:spPr/>
      <dgm:t>
        <a:bodyPr/>
        <a:lstStyle/>
        <a:p>
          <a:endParaRPr lang="en-US"/>
        </a:p>
      </dgm:t>
    </dgm:pt>
    <dgm:pt modelId="{4D71317C-055B-404C-8E00-0A035AC805D8}" type="pres">
      <dgm:prSet presAssocID="{F6300030-3ECF-4D68-BF57-FBBB08E7B7F8}" presName="LevelTwoTextNode" presStyleLbl="node4" presStyleIdx="0" presStyleCnt="4">
        <dgm:presLayoutVars>
          <dgm:chPref val="3"/>
        </dgm:presLayoutVars>
      </dgm:prSet>
      <dgm:spPr/>
      <dgm:t>
        <a:bodyPr/>
        <a:lstStyle/>
        <a:p>
          <a:endParaRPr lang="en-US"/>
        </a:p>
      </dgm:t>
    </dgm:pt>
    <dgm:pt modelId="{CDBD59BA-3B13-441D-8672-E73F6D297ADA}" type="pres">
      <dgm:prSet presAssocID="{F6300030-3ECF-4D68-BF57-FBBB08E7B7F8}" presName="level3hierChild" presStyleCnt="0"/>
      <dgm:spPr/>
      <dgm:t>
        <a:bodyPr/>
        <a:lstStyle/>
        <a:p>
          <a:endParaRPr lang="en-US"/>
        </a:p>
      </dgm:t>
    </dgm:pt>
    <dgm:pt modelId="{FA9A26E1-0269-4220-A443-A10D4C421B7E}" type="pres">
      <dgm:prSet presAssocID="{35C2463C-4ADB-46B2-9FAB-3774BD56580B}" presName="conn2-1" presStyleLbl="parChTrans1D4" presStyleIdx="1" presStyleCnt="4"/>
      <dgm:spPr/>
      <dgm:t>
        <a:bodyPr/>
        <a:lstStyle/>
        <a:p>
          <a:endParaRPr lang="en-US"/>
        </a:p>
      </dgm:t>
    </dgm:pt>
    <dgm:pt modelId="{263DF68A-A461-4B41-B1F4-043AF500B846}" type="pres">
      <dgm:prSet presAssocID="{35C2463C-4ADB-46B2-9FAB-3774BD56580B}" presName="connTx" presStyleLbl="parChTrans1D4" presStyleIdx="1" presStyleCnt="4"/>
      <dgm:spPr/>
      <dgm:t>
        <a:bodyPr/>
        <a:lstStyle/>
        <a:p>
          <a:endParaRPr lang="en-US"/>
        </a:p>
      </dgm:t>
    </dgm:pt>
    <dgm:pt modelId="{951E6FE0-D987-4648-B8CD-CFD653F4153D}" type="pres">
      <dgm:prSet presAssocID="{662FFD93-C542-4AB4-90DF-1D34206996F8}" presName="root2" presStyleCnt="0"/>
      <dgm:spPr/>
      <dgm:t>
        <a:bodyPr/>
        <a:lstStyle/>
        <a:p>
          <a:endParaRPr lang="en-US"/>
        </a:p>
      </dgm:t>
    </dgm:pt>
    <dgm:pt modelId="{A171D7E3-BD2C-4547-9737-10E3C075E3DD}" type="pres">
      <dgm:prSet presAssocID="{662FFD93-C542-4AB4-90DF-1D34206996F8}" presName="LevelTwoTextNode" presStyleLbl="node4" presStyleIdx="1" presStyleCnt="4">
        <dgm:presLayoutVars>
          <dgm:chPref val="3"/>
        </dgm:presLayoutVars>
      </dgm:prSet>
      <dgm:spPr/>
      <dgm:t>
        <a:bodyPr/>
        <a:lstStyle/>
        <a:p>
          <a:endParaRPr lang="en-US"/>
        </a:p>
      </dgm:t>
    </dgm:pt>
    <dgm:pt modelId="{6B652D35-BA6E-4491-96DF-B366E0E90632}" type="pres">
      <dgm:prSet presAssocID="{662FFD93-C542-4AB4-90DF-1D34206996F8}" presName="level3hierChild" presStyleCnt="0"/>
      <dgm:spPr/>
      <dgm:t>
        <a:bodyPr/>
        <a:lstStyle/>
        <a:p>
          <a:endParaRPr lang="en-US"/>
        </a:p>
      </dgm:t>
    </dgm:pt>
    <dgm:pt modelId="{96B80754-5C0E-4696-A2CA-44C6F17D201E}" type="pres">
      <dgm:prSet presAssocID="{4935AFCB-39F1-455D-BE03-D4E091494A6E}" presName="conn2-1" presStyleLbl="parChTrans1D4" presStyleIdx="2" presStyleCnt="4"/>
      <dgm:spPr/>
      <dgm:t>
        <a:bodyPr/>
        <a:lstStyle/>
        <a:p>
          <a:endParaRPr lang="en-US"/>
        </a:p>
      </dgm:t>
    </dgm:pt>
    <dgm:pt modelId="{4FF5168D-3527-41E2-A848-D8F16B9E1CD7}" type="pres">
      <dgm:prSet presAssocID="{4935AFCB-39F1-455D-BE03-D4E091494A6E}" presName="connTx" presStyleLbl="parChTrans1D4" presStyleIdx="2" presStyleCnt="4"/>
      <dgm:spPr/>
      <dgm:t>
        <a:bodyPr/>
        <a:lstStyle/>
        <a:p>
          <a:endParaRPr lang="en-US"/>
        </a:p>
      </dgm:t>
    </dgm:pt>
    <dgm:pt modelId="{49AC57A7-A0CB-401F-9F76-AF240C7C0E5D}" type="pres">
      <dgm:prSet presAssocID="{670B23AB-82AC-453E-9E6B-DA780771C40B}" presName="root2" presStyleCnt="0"/>
      <dgm:spPr/>
      <dgm:t>
        <a:bodyPr/>
        <a:lstStyle/>
        <a:p>
          <a:endParaRPr lang="en-US"/>
        </a:p>
      </dgm:t>
    </dgm:pt>
    <dgm:pt modelId="{662F81F3-13ED-4E9B-99F5-CE8357112BA2}" type="pres">
      <dgm:prSet presAssocID="{670B23AB-82AC-453E-9E6B-DA780771C40B}" presName="LevelTwoTextNode" presStyleLbl="node4" presStyleIdx="2" presStyleCnt="4">
        <dgm:presLayoutVars>
          <dgm:chPref val="3"/>
        </dgm:presLayoutVars>
      </dgm:prSet>
      <dgm:spPr/>
      <dgm:t>
        <a:bodyPr/>
        <a:lstStyle/>
        <a:p>
          <a:endParaRPr lang="en-US"/>
        </a:p>
      </dgm:t>
    </dgm:pt>
    <dgm:pt modelId="{7536B88A-2176-4824-9BF2-B604850D7F33}" type="pres">
      <dgm:prSet presAssocID="{670B23AB-82AC-453E-9E6B-DA780771C40B}" presName="level3hierChild" presStyleCnt="0"/>
      <dgm:spPr/>
      <dgm:t>
        <a:bodyPr/>
        <a:lstStyle/>
        <a:p>
          <a:endParaRPr lang="en-US"/>
        </a:p>
      </dgm:t>
    </dgm:pt>
    <dgm:pt modelId="{47CA2957-039B-4796-830D-370172E5C919}" type="pres">
      <dgm:prSet presAssocID="{02E21F06-13D3-4868-93DC-D64A5B329F3E}" presName="conn2-1" presStyleLbl="parChTrans1D2" presStyleIdx="1" presStyleCnt="4"/>
      <dgm:spPr/>
      <dgm:t>
        <a:bodyPr/>
        <a:lstStyle/>
        <a:p>
          <a:endParaRPr lang="en-US"/>
        </a:p>
      </dgm:t>
    </dgm:pt>
    <dgm:pt modelId="{00255F53-8DC8-4C76-A344-E5644EF7A0B4}" type="pres">
      <dgm:prSet presAssocID="{02E21F06-13D3-4868-93DC-D64A5B329F3E}" presName="connTx" presStyleLbl="parChTrans1D2" presStyleIdx="1" presStyleCnt="4"/>
      <dgm:spPr/>
      <dgm:t>
        <a:bodyPr/>
        <a:lstStyle/>
        <a:p>
          <a:endParaRPr lang="en-US"/>
        </a:p>
      </dgm:t>
    </dgm:pt>
    <dgm:pt modelId="{7A19A56E-59FB-413D-90E4-2ED0D2E2784F}" type="pres">
      <dgm:prSet presAssocID="{1461AA75-A7AC-4918-8DB8-C0EADF5E5701}" presName="root2" presStyleCnt="0"/>
      <dgm:spPr/>
      <dgm:t>
        <a:bodyPr/>
        <a:lstStyle/>
        <a:p>
          <a:endParaRPr lang="en-US"/>
        </a:p>
      </dgm:t>
    </dgm:pt>
    <dgm:pt modelId="{ECFDED80-7B4C-44EF-A0B4-CBBD5D96183F}" type="pres">
      <dgm:prSet presAssocID="{1461AA75-A7AC-4918-8DB8-C0EADF5E5701}" presName="LevelTwoTextNode" presStyleLbl="node2" presStyleIdx="1" presStyleCnt="4">
        <dgm:presLayoutVars>
          <dgm:chPref val="3"/>
        </dgm:presLayoutVars>
      </dgm:prSet>
      <dgm:spPr/>
      <dgm:t>
        <a:bodyPr/>
        <a:lstStyle/>
        <a:p>
          <a:endParaRPr lang="en-US"/>
        </a:p>
      </dgm:t>
    </dgm:pt>
    <dgm:pt modelId="{EF862C47-9E4C-4897-AC78-91C230F9721B}" type="pres">
      <dgm:prSet presAssocID="{1461AA75-A7AC-4918-8DB8-C0EADF5E5701}" presName="level3hierChild" presStyleCnt="0"/>
      <dgm:spPr/>
      <dgm:t>
        <a:bodyPr/>
        <a:lstStyle/>
        <a:p>
          <a:endParaRPr lang="en-US"/>
        </a:p>
      </dgm:t>
    </dgm:pt>
    <dgm:pt modelId="{B46112B9-CE9C-4AE5-AE9B-BA8F4F03E873}" type="pres">
      <dgm:prSet presAssocID="{4148459C-A106-49F2-A051-5F77C2DC79C4}" presName="conn2-1" presStyleLbl="parChTrans1D3" presStyleIdx="1" presStyleCnt="8"/>
      <dgm:spPr/>
      <dgm:t>
        <a:bodyPr/>
        <a:lstStyle/>
        <a:p>
          <a:endParaRPr lang="en-US"/>
        </a:p>
      </dgm:t>
    </dgm:pt>
    <dgm:pt modelId="{8CF9E1BA-E4B7-4E3E-B85B-AFDDB20E23D5}" type="pres">
      <dgm:prSet presAssocID="{4148459C-A106-49F2-A051-5F77C2DC79C4}" presName="connTx" presStyleLbl="parChTrans1D3" presStyleIdx="1" presStyleCnt="8"/>
      <dgm:spPr/>
      <dgm:t>
        <a:bodyPr/>
        <a:lstStyle/>
        <a:p>
          <a:endParaRPr lang="en-US"/>
        </a:p>
      </dgm:t>
    </dgm:pt>
    <dgm:pt modelId="{A6899B2D-A127-444E-B0A1-7126AD2250BC}" type="pres">
      <dgm:prSet presAssocID="{C08AFB7E-FD54-46D1-B00A-A791AE79C421}" presName="root2" presStyleCnt="0"/>
      <dgm:spPr/>
      <dgm:t>
        <a:bodyPr/>
        <a:lstStyle/>
        <a:p>
          <a:endParaRPr lang="en-US"/>
        </a:p>
      </dgm:t>
    </dgm:pt>
    <dgm:pt modelId="{2F6479F2-8932-4B40-ADCA-C40EC7BE0944}" type="pres">
      <dgm:prSet presAssocID="{C08AFB7E-FD54-46D1-B00A-A791AE79C421}" presName="LevelTwoTextNode" presStyleLbl="node3" presStyleIdx="1" presStyleCnt="8">
        <dgm:presLayoutVars>
          <dgm:chPref val="3"/>
        </dgm:presLayoutVars>
      </dgm:prSet>
      <dgm:spPr/>
      <dgm:t>
        <a:bodyPr/>
        <a:lstStyle/>
        <a:p>
          <a:endParaRPr lang="en-US"/>
        </a:p>
      </dgm:t>
    </dgm:pt>
    <dgm:pt modelId="{15F66C1F-C3A1-4FFF-BFEF-B50BD7BD172C}" type="pres">
      <dgm:prSet presAssocID="{C08AFB7E-FD54-46D1-B00A-A791AE79C421}" presName="level3hierChild" presStyleCnt="0"/>
      <dgm:spPr/>
      <dgm:t>
        <a:bodyPr/>
        <a:lstStyle/>
        <a:p>
          <a:endParaRPr lang="en-US"/>
        </a:p>
      </dgm:t>
    </dgm:pt>
    <dgm:pt modelId="{AF2B8E42-66B3-4D16-A682-393780FB0A77}" type="pres">
      <dgm:prSet presAssocID="{80612FAF-8B93-4537-95FE-D7807982314A}" presName="conn2-1" presStyleLbl="parChTrans1D3" presStyleIdx="2" presStyleCnt="8"/>
      <dgm:spPr/>
      <dgm:t>
        <a:bodyPr/>
        <a:lstStyle/>
        <a:p>
          <a:endParaRPr lang="en-US"/>
        </a:p>
      </dgm:t>
    </dgm:pt>
    <dgm:pt modelId="{754368AB-91BE-4087-BB9D-EC5B374ECBA7}" type="pres">
      <dgm:prSet presAssocID="{80612FAF-8B93-4537-95FE-D7807982314A}" presName="connTx" presStyleLbl="parChTrans1D3" presStyleIdx="2" presStyleCnt="8"/>
      <dgm:spPr/>
      <dgm:t>
        <a:bodyPr/>
        <a:lstStyle/>
        <a:p>
          <a:endParaRPr lang="en-US"/>
        </a:p>
      </dgm:t>
    </dgm:pt>
    <dgm:pt modelId="{81D444DD-1A82-4290-91FF-E095B571A55C}" type="pres">
      <dgm:prSet presAssocID="{34273D29-0CE7-4F1B-9FFD-B50D13BAA682}" presName="root2" presStyleCnt="0"/>
      <dgm:spPr/>
      <dgm:t>
        <a:bodyPr/>
        <a:lstStyle/>
        <a:p>
          <a:endParaRPr lang="en-US"/>
        </a:p>
      </dgm:t>
    </dgm:pt>
    <dgm:pt modelId="{7369B10A-BAAD-45BB-BAFF-32B73F99363F}" type="pres">
      <dgm:prSet presAssocID="{34273D29-0CE7-4F1B-9FFD-B50D13BAA682}" presName="LevelTwoTextNode" presStyleLbl="node3" presStyleIdx="2" presStyleCnt="8">
        <dgm:presLayoutVars>
          <dgm:chPref val="3"/>
        </dgm:presLayoutVars>
      </dgm:prSet>
      <dgm:spPr/>
      <dgm:t>
        <a:bodyPr/>
        <a:lstStyle/>
        <a:p>
          <a:endParaRPr lang="en-US"/>
        </a:p>
      </dgm:t>
    </dgm:pt>
    <dgm:pt modelId="{2B341AE9-0F12-4AC8-9C3B-282850E4A723}" type="pres">
      <dgm:prSet presAssocID="{34273D29-0CE7-4F1B-9FFD-B50D13BAA682}" presName="level3hierChild" presStyleCnt="0"/>
      <dgm:spPr/>
      <dgm:t>
        <a:bodyPr/>
        <a:lstStyle/>
        <a:p>
          <a:endParaRPr lang="en-US"/>
        </a:p>
      </dgm:t>
    </dgm:pt>
    <dgm:pt modelId="{46D1A641-5440-4CD8-B9BA-5C5ED0F05788}" type="pres">
      <dgm:prSet presAssocID="{806947A5-B61E-470A-8E25-5978E0F549F3}" presName="conn2-1" presStyleLbl="parChTrans1D4" presStyleIdx="3" presStyleCnt="4"/>
      <dgm:spPr/>
      <dgm:t>
        <a:bodyPr/>
        <a:lstStyle/>
        <a:p>
          <a:endParaRPr lang="en-US"/>
        </a:p>
      </dgm:t>
    </dgm:pt>
    <dgm:pt modelId="{CB3C797C-E9A7-41B5-A76E-9D265B63B8C0}" type="pres">
      <dgm:prSet presAssocID="{806947A5-B61E-470A-8E25-5978E0F549F3}" presName="connTx" presStyleLbl="parChTrans1D4" presStyleIdx="3" presStyleCnt="4"/>
      <dgm:spPr/>
      <dgm:t>
        <a:bodyPr/>
        <a:lstStyle/>
        <a:p>
          <a:endParaRPr lang="en-US"/>
        </a:p>
      </dgm:t>
    </dgm:pt>
    <dgm:pt modelId="{1735FFBE-2E8C-4943-94BD-66FDBC300BD6}" type="pres">
      <dgm:prSet presAssocID="{60578EB9-2506-499C-A5AF-433B70EBD0C5}" presName="root2" presStyleCnt="0"/>
      <dgm:spPr/>
      <dgm:t>
        <a:bodyPr/>
        <a:lstStyle/>
        <a:p>
          <a:endParaRPr lang="en-US"/>
        </a:p>
      </dgm:t>
    </dgm:pt>
    <dgm:pt modelId="{0ABAB5F0-12EE-4BBD-8539-6482AF37EB7F}" type="pres">
      <dgm:prSet presAssocID="{60578EB9-2506-499C-A5AF-433B70EBD0C5}" presName="LevelTwoTextNode" presStyleLbl="node4" presStyleIdx="3" presStyleCnt="4">
        <dgm:presLayoutVars>
          <dgm:chPref val="3"/>
        </dgm:presLayoutVars>
      </dgm:prSet>
      <dgm:spPr/>
      <dgm:t>
        <a:bodyPr/>
        <a:lstStyle/>
        <a:p>
          <a:endParaRPr lang="en-US"/>
        </a:p>
      </dgm:t>
    </dgm:pt>
    <dgm:pt modelId="{3CCEF6E7-2684-4943-8228-E4E7E531FCCC}" type="pres">
      <dgm:prSet presAssocID="{60578EB9-2506-499C-A5AF-433B70EBD0C5}" presName="level3hierChild" presStyleCnt="0"/>
      <dgm:spPr/>
      <dgm:t>
        <a:bodyPr/>
        <a:lstStyle/>
        <a:p>
          <a:endParaRPr lang="en-US"/>
        </a:p>
      </dgm:t>
    </dgm:pt>
    <dgm:pt modelId="{E4C92AE4-3660-43C7-8BD1-C5E0881962D8}" type="pres">
      <dgm:prSet presAssocID="{F6E575B7-29C8-44C4-906C-AC69B4FD4F35}" presName="conn2-1" presStyleLbl="parChTrans1D2" presStyleIdx="2" presStyleCnt="4"/>
      <dgm:spPr/>
      <dgm:t>
        <a:bodyPr/>
        <a:lstStyle/>
        <a:p>
          <a:endParaRPr lang="en-US"/>
        </a:p>
      </dgm:t>
    </dgm:pt>
    <dgm:pt modelId="{5ACD3BE7-D3D0-4B18-8ADA-9A4ACFCA99DE}" type="pres">
      <dgm:prSet presAssocID="{F6E575B7-29C8-44C4-906C-AC69B4FD4F35}" presName="connTx" presStyleLbl="parChTrans1D2" presStyleIdx="2" presStyleCnt="4"/>
      <dgm:spPr/>
      <dgm:t>
        <a:bodyPr/>
        <a:lstStyle/>
        <a:p>
          <a:endParaRPr lang="en-US"/>
        </a:p>
      </dgm:t>
    </dgm:pt>
    <dgm:pt modelId="{5AFFFB52-4B41-478F-B50A-4DDE8D31A9AA}" type="pres">
      <dgm:prSet presAssocID="{046D531D-2529-4F20-9EAA-6A5BBC107E90}" presName="root2" presStyleCnt="0"/>
      <dgm:spPr/>
      <dgm:t>
        <a:bodyPr/>
        <a:lstStyle/>
        <a:p>
          <a:endParaRPr lang="en-US"/>
        </a:p>
      </dgm:t>
    </dgm:pt>
    <dgm:pt modelId="{1597F3C0-4ADC-4AAC-AD58-395335261692}" type="pres">
      <dgm:prSet presAssocID="{046D531D-2529-4F20-9EAA-6A5BBC107E90}" presName="LevelTwoTextNode" presStyleLbl="node2" presStyleIdx="2" presStyleCnt="4">
        <dgm:presLayoutVars>
          <dgm:chPref val="3"/>
        </dgm:presLayoutVars>
      </dgm:prSet>
      <dgm:spPr/>
      <dgm:t>
        <a:bodyPr/>
        <a:lstStyle/>
        <a:p>
          <a:endParaRPr lang="en-US"/>
        </a:p>
      </dgm:t>
    </dgm:pt>
    <dgm:pt modelId="{E427D6A0-A0CE-4B35-80DC-41E59CCD9D1B}" type="pres">
      <dgm:prSet presAssocID="{046D531D-2529-4F20-9EAA-6A5BBC107E90}" presName="level3hierChild" presStyleCnt="0"/>
      <dgm:spPr/>
      <dgm:t>
        <a:bodyPr/>
        <a:lstStyle/>
        <a:p>
          <a:endParaRPr lang="en-US"/>
        </a:p>
      </dgm:t>
    </dgm:pt>
    <dgm:pt modelId="{BF7DDEB3-5FEC-4B4E-AE2F-0DE22BED1C91}" type="pres">
      <dgm:prSet presAssocID="{AE7894FF-F0D0-4530-880C-5CCE74D36BEF}" presName="conn2-1" presStyleLbl="parChTrans1D3" presStyleIdx="3" presStyleCnt="8"/>
      <dgm:spPr/>
      <dgm:t>
        <a:bodyPr/>
        <a:lstStyle/>
        <a:p>
          <a:endParaRPr lang="en-US"/>
        </a:p>
      </dgm:t>
    </dgm:pt>
    <dgm:pt modelId="{2EB2A198-26AE-436E-8223-C960347560AB}" type="pres">
      <dgm:prSet presAssocID="{AE7894FF-F0D0-4530-880C-5CCE74D36BEF}" presName="connTx" presStyleLbl="parChTrans1D3" presStyleIdx="3" presStyleCnt="8"/>
      <dgm:spPr/>
      <dgm:t>
        <a:bodyPr/>
        <a:lstStyle/>
        <a:p>
          <a:endParaRPr lang="en-US"/>
        </a:p>
      </dgm:t>
    </dgm:pt>
    <dgm:pt modelId="{6CBFE6F2-BEFE-4D7A-839C-2360B5CF761F}" type="pres">
      <dgm:prSet presAssocID="{6AA5B0D1-C792-4599-B1D6-18763FD1D395}" presName="root2" presStyleCnt="0"/>
      <dgm:spPr/>
      <dgm:t>
        <a:bodyPr/>
        <a:lstStyle/>
        <a:p>
          <a:endParaRPr lang="en-US"/>
        </a:p>
      </dgm:t>
    </dgm:pt>
    <dgm:pt modelId="{BDB110C4-B865-4587-BCC3-58A3C3E496F6}" type="pres">
      <dgm:prSet presAssocID="{6AA5B0D1-C792-4599-B1D6-18763FD1D395}" presName="LevelTwoTextNode" presStyleLbl="node3" presStyleIdx="3" presStyleCnt="8">
        <dgm:presLayoutVars>
          <dgm:chPref val="3"/>
        </dgm:presLayoutVars>
      </dgm:prSet>
      <dgm:spPr/>
      <dgm:t>
        <a:bodyPr/>
        <a:lstStyle/>
        <a:p>
          <a:endParaRPr lang="en-US"/>
        </a:p>
      </dgm:t>
    </dgm:pt>
    <dgm:pt modelId="{B1C92E96-0AAA-430E-BE3E-51F6D8F1118C}" type="pres">
      <dgm:prSet presAssocID="{6AA5B0D1-C792-4599-B1D6-18763FD1D395}" presName="level3hierChild" presStyleCnt="0"/>
      <dgm:spPr/>
      <dgm:t>
        <a:bodyPr/>
        <a:lstStyle/>
        <a:p>
          <a:endParaRPr lang="en-US"/>
        </a:p>
      </dgm:t>
    </dgm:pt>
    <dgm:pt modelId="{82DDA1E5-D662-437D-972F-D33D55335BBD}" type="pres">
      <dgm:prSet presAssocID="{6535A916-3B3A-4160-ABA3-B81ABF867AD4}" presName="conn2-1" presStyleLbl="parChTrans1D2" presStyleIdx="3" presStyleCnt="4"/>
      <dgm:spPr/>
      <dgm:t>
        <a:bodyPr/>
        <a:lstStyle/>
        <a:p>
          <a:endParaRPr lang="en-US"/>
        </a:p>
      </dgm:t>
    </dgm:pt>
    <dgm:pt modelId="{03D3C9E6-05B5-439C-9417-41065923F6BA}" type="pres">
      <dgm:prSet presAssocID="{6535A916-3B3A-4160-ABA3-B81ABF867AD4}" presName="connTx" presStyleLbl="parChTrans1D2" presStyleIdx="3" presStyleCnt="4"/>
      <dgm:spPr/>
      <dgm:t>
        <a:bodyPr/>
        <a:lstStyle/>
        <a:p>
          <a:endParaRPr lang="en-US"/>
        </a:p>
      </dgm:t>
    </dgm:pt>
    <dgm:pt modelId="{F31DCA25-3A20-486F-88A8-F3AF12BB3D68}" type="pres">
      <dgm:prSet presAssocID="{F889C804-A34B-4EFC-8589-C8114367ED28}" presName="root2" presStyleCnt="0"/>
      <dgm:spPr/>
      <dgm:t>
        <a:bodyPr/>
        <a:lstStyle/>
        <a:p>
          <a:endParaRPr lang="en-US"/>
        </a:p>
      </dgm:t>
    </dgm:pt>
    <dgm:pt modelId="{7FC43FD9-12CC-49B9-85CD-C223C0C3E9B4}" type="pres">
      <dgm:prSet presAssocID="{F889C804-A34B-4EFC-8589-C8114367ED28}" presName="LevelTwoTextNode" presStyleLbl="node2" presStyleIdx="3" presStyleCnt="4">
        <dgm:presLayoutVars>
          <dgm:chPref val="3"/>
        </dgm:presLayoutVars>
      </dgm:prSet>
      <dgm:spPr/>
      <dgm:t>
        <a:bodyPr/>
        <a:lstStyle/>
        <a:p>
          <a:endParaRPr lang="en-US"/>
        </a:p>
      </dgm:t>
    </dgm:pt>
    <dgm:pt modelId="{D75279D9-61D0-4168-B8A5-90021572BB13}" type="pres">
      <dgm:prSet presAssocID="{F889C804-A34B-4EFC-8589-C8114367ED28}" presName="level3hierChild" presStyleCnt="0"/>
      <dgm:spPr/>
      <dgm:t>
        <a:bodyPr/>
        <a:lstStyle/>
        <a:p>
          <a:endParaRPr lang="en-US"/>
        </a:p>
      </dgm:t>
    </dgm:pt>
    <dgm:pt modelId="{98BA1E6F-1D6A-42A6-AD83-FBC37AA9D6A9}" type="pres">
      <dgm:prSet presAssocID="{E87A9E38-D0DF-4B1B-A1C4-4762E2E4D954}" presName="conn2-1" presStyleLbl="parChTrans1D3" presStyleIdx="4" presStyleCnt="8"/>
      <dgm:spPr/>
      <dgm:t>
        <a:bodyPr/>
        <a:lstStyle/>
        <a:p>
          <a:endParaRPr lang="en-US"/>
        </a:p>
      </dgm:t>
    </dgm:pt>
    <dgm:pt modelId="{6BF1A634-0776-4A3F-9790-59B96A0F2C88}" type="pres">
      <dgm:prSet presAssocID="{E87A9E38-D0DF-4B1B-A1C4-4762E2E4D954}" presName="connTx" presStyleLbl="parChTrans1D3" presStyleIdx="4" presStyleCnt="8"/>
      <dgm:spPr/>
      <dgm:t>
        <a:bodyPr/>
        <a:lstStyle/>
        <a:p>
          <a:endParaRPr lang="en-US"/>
        </a:p>
      </dgm:t>
    </dgm:pt>
    <dgm:pt modelId="{F0444BAE-2CB4-4C0B-BF79-9B783997EA86}" type="pres">
      <dgm:prSet presAssocID="{6D528013-1A32-4684-8920-0143D1740282}" presName="root2" presStyleCnt="0"/>
      <dgm:spPr/>
      <dgm:t>
        <a:bodyPr/>
        <a:lstStyle/>
        <a:p>
          <a:endParaRPr lang="en-US"/>
        </a:p>
      </dgm:t>
    </dgm:pt>
    <dgm:pt modelId="{CF566662-507B-41A9-B5BA-5A8BB4FC39AD}" type="pres">
      <dgm:prSet presAssocID="{6D528013-1A32-4684-8920-0143D1740282}" presName="LevelTwoTextNode" presStyleLbl="node3" presStyleIdx="4" presStyleCnt="8">
        <dgm:presLayoutVars>
          <dgm:chPref val="3"/>
        </dgm:presLayoutVars>
      </dgm:prSet>
      <dgm:spPr/>
      <dgm:t>
        <a:bodyPr/>
        <a:lstStyle/>
        <a:p>
          <a:endParaRPr lang="en-US"/>
        </a:p>
      </dgm:t>
    </dgm:pt>
    <dgm:pt modelId="{FF15B975-A190-4322-835D-19FDD8BDF28A}" type="pres">
      <dgm:prSet presAssocID="{6D528013-1A32-4684-8920-0143D1740282}" presName="level3hierChild" presStyleCnt="0"/>
      <dgm:spPr/>
      <dgm:t>
        <a:bodyPr/>
        <a:lstStyle/>
        <a:p>
          <a:endParaRPr lang="en-US"/>
        </a:p>
      </dgm:t>
    </dgm:pt>
    <dgm:pt modelId="{A3E8C4FC-56B6-4712-9BD8-F9D95CBF0E3F}" type="pres">
      <dgm:prSet presAssocID="{1A02EA18-465F-42EE-B799-46085355DF53}" presName="conn2-1" presStyleLbl="parChTrans1D3" presStyleIdx="5" presStyleCnt="8"/>
      <dgm:spPr/>
      <dgm:t>
        <a:bodyPr/>
        <a:lstStyle/>
        <a:p>
          <a:endParaRPr lang="en-US"/>
        </a:p>
      </dgm:t>
    </dgm:pt>
    <dgm:pt modelId="{E2C87DD5-0C60-4616-8B12-697055E24871}" type="pres">
      <dgm:prSet presAssocID="{1A02EA18-465F-42EE-B799-46085355DF53}" presName="connTx" presStyleLbl="parChTrans1D3" presStyleIdx="5" presStyleCnt="8"/>
      <dgm:spPr/>
      <dgm:t>
        <a:bodyPr/>
        <a:lstStyle/>
        <a:p>
          <a:endParaRPr lang="en-US"/>
        </a:p>
      </dgm:t>
    </dgm:pt>
    <dgm:pt modelId="{A0F56ADC-08E9-4143-9531-24B39B16180B}" type="pres">
      <dgm:prSet presAssocID="{D3375659-3375-441E-B7B0-5723C1C745B8}" presName="root2" presStyleCnt="0"/>
      <dgm:spPr/>
      <dgm:t>
        <a:bodyPr/>
        <a:lstStyle/>
        <a:p>
          <a:endParaRPr lang="en-US"/>
        </a:p>
      </dgm:t>
    </dgm:pt>
    <dgm:pt modelId="{42017996-DF85-43DD-A702-C7B54BEFC7DD}" type="pres">
      <dgm:prSet presAssocID="{D3375659-3375-441E-B7B0-5723C1C745B8}" presName="LevelTwoTextNode" presStyleLbl="node3" presStyleIdx="5" presStyleCnt="8">
        <dgm:presLayoutVars>
          <dgm:chPref val="3"/>
        </dgm:presLayoutVars>
      </dgm:prSet>
      <dgm:spPr/>
      <dgm:t>
        <a:bodyPr/>
        <a:lstStyle/>
        <a:p>
          <a:endParaRPr lang="en-US"/>
        </a:p>
      </dgm:t>
    </dgm:pt>
    <dgm:pt modelId="{4EDEF8EA-449E-4610-BAB1-2750EC422890}" type="pres">
      <dgm:prSet presAssocID="{D3375659-3375-441E-B7B0-5723C1C745B8}" presName="level3hierChild" presStyleCnt="0"/>
      <dgm:spPr/>
      <dgm:t>
        <a:bodyPr/>
        <a:lstStyle/>
        <a:p>
          <a:endParaRPr lang="en-US"/>
        </a:p>
      </dgm:t>
    </dgm:pt>
    <dgm:pt modelId="{3F8D5092-31F0-4D24-A721-A2437DCDE97A}" type="pres">
      <dgm:prSet presAssocID="{338AE393-C6E9-4C45-B85A-6660F192B710}" presName="conn2-1" presStyleLbl="parChTrans1D3" presStyleIdx="6" presStyleCnt="8"/>
      <dgm:spPr/>
      <dgm:t>
        <a:bodyPr/>
        <a:lstStyle/>
        <a:p>
          <a:endParaRPr lang="en-US"/>
        </a:p>
      </dgm:t>
    </dgm:pt>
    <dgm:pt modelId="{C2DDF708-30E0-45AF-A0FF-7D6B447F08CD}" type="pres">
      <dgm:prSet presAssocID="{338AE393-C6E9-4C45-B85A-6660F192B710}" presName="connTx" presStyleLbl="parChTrans1D3" presStyleIdx="6" presStyleCnt="8"/>
      <dgm:spPr/>
      <dgm:t>
        <a:bodyPr/>
        <a:lstStyle/>
        <a:p>
          <a:endParaRPr lang="en-US"/>
        </a:p>
      </dgm:t>
    </dgm:pt>
    <dgm:pt modelId="{3FCD9103-539C-4BC3-AAEF-35C0CBAE2EE6}" type="pres">
      <dgm:prSet presAssocID="{75791987-7A00-4A0D-8EBC-2D5F440B33F5}" presName="root2" presStyleCnt="0"/>
      <dgm:spPr/>
      <dgm:t>
        <a:bodyPr/>
        <a:lstStyle/>
        <a:p>
          <a:endParaRPr lang="en-US"/>
        </a:p>
      </dgm:t>
    </dgm:pt>
    <dgm:pt modelId="{DAB95D16-B40D-4382-96B0-06C1DE4AC7D1}" type="pres">
      <dgm:prSet presAssocID="{75791987-7A00-4A0D-8EBC-2D5F440B33F5}" presName="LevelTwoTextNode" presStyleLbl="node3" presStyleIdx="6" presStyleCnt="8">
        <dgm:presLayoutVars>
          <dgm:chPref val="3"/>
        </dgm:presLayoutVars>
      </dgm:prSet>
      <dgm:spPr/>
      <dgm:t>
        <a:bodyPr/>
        <a:lstStyle/>
        <a:p>
          <a:endParaRPr lang="en-US"/>
        </a:p>
      </dgm:t>
    </dgm:pt>
    <dgm:pt modelId="{DDB26593-510D-4842-B5C0-D93AC80D8452}" type="pres">
      <dgm:prSet presAssocID="{75791987-7A00-4A0D-8EBC-2D5F440B33F5}" presName="level3hierChild" presStyleCnt="0"/>
      <dgm:spPr/>
      <dgm:t>
        <a:bodyPr/>
        <a:lstStyle/>
        <a:p>
          <a:endParaRPr lang="en-US"/>
        </a:p>
      </dgm:t>
    </dgm:pt>
    <dgm:pt modelId="{EF824110-D297-4E16-9F13-587744A8E8DF}" type="pres">
      <dgm:prSet presAssocID="{4E3B793A-DA5C-4EEB-8D85-7A3AF0161906}" presName="conn2-1" presStyleLbl="parChTrans1D3" presStyleIdx="7" presStyleCnt="8"/>
      <dgm:spPr/>
      <dgm:t>
        <a:bodyPr/>
        <a:lstStyle/>
        <a:p>
          <a:endParaRPr lang="en-US"/>
        </a:p>
      </dgm:t>
    </dgm:pt>
    <dgm:pt modelId="{0528BAFF-5F87-4FF7-94FD-ED04F56762F0}" type="pres">
      <dgm:prSet presAssocID="{4E3B793A-DA5C-4EEB-8D85-7A3AF0161906}" presName="connTx" presStyleLbl="parChTrans1D3" presStyleIdx="7" presStyleCnt="8"/>
      <dgm:spPr/>
      <dgm:t>
        <a:bodyPr/>
        <a:lstStyle/>
        <a:p>
          <a:endParaRPr lang="en-US"/>
        </a:p>
      </dgm:t>
    </dgm:pt>
    <dgm:pt modelId="{906CD833-BDD0-436E-AA63-8EE52CC67655}" type="pres">
      <dgm:prSet presAssocID="{9858B821-6687-4291-84BA-8DBE74707940}" presName="root2" presStyleCnt="0"/>
      <dgm:spPr/>
      <dgm:t>
        <a:bodyPr/>
        <a:lstStyle/>
        <a:p>
          <a:endParaRPr lang="en-US"/>
        </a:p>
      </dgm:t>
    </dgm:pt>
    <dgm:pt modelId="{B684BC74-2EEC-4144-807F-1D228E6A98AF}" type="pres">
      <dgm:prSet presAssocID="{9858B821-6687-4291-84BA-8DBE74707940}" presName="LevelTwoTextNode" presStyleLbl="node3" presStyleIdx="7" presStyleCnt="8">
        <dgm:presLayoutVars>
          <dgm:chPref val="3"/>
        </dgm:presLayoutVars>
      </dgm:prSet>
      <dgm:spPr/>
      <dgm:t>
        <a:bodyPr/>
        <a:lstStyle/>
        <a:p>
          <a:endParaRPr lang="en-US"/>
        </a:p>
      </dgm:t>
    </dgm:pt>
    <dgm:pt modelId="{72CD0F44-E636-4FEA-85E1-2D41EB1B30D4}" type="pres">
      <dgm:prSet presAssocID="{9858B821-6687-4291-84BA-8DBE74707940}" presName="level3hierChild" presStyleCnt="0"/>
      <dgm:spPr/>
      <dgm:t>
        <a:bodyPr/>
        <a:lstStyle/>
        <a:p>
          <a:endParaRPr lang="en-US"/>
        </a:p>
      </dgm:t>
    </dgm:pt>
  </dgm:ptLst>
  <dgm:cxnLst>
    <dgm:cxn modelId="{A26439A6-9BC9-444B-9C9E-D9E6C3AA90B7}" srcId="{F1804020-0950-409D-8287-3DD0727CD17E}" destId="{1982BF09-2D31-483A-B929-0EA00471692A}" srcOrd="0" destOrd="0" parTransId="{D6A25119-8215-4E97-8D2B-A23567909722}" sibTransId="{E4AD2132-CB3E-45C8-AE25-D7A98811C1A5}"/>
    <dgm:cxn modelId="{C1B187D1-F14C-4E86-98A6-90506EB233E4}" type="presOf" srcId="{75791987-7A00-4A0D-8EBC-2D5F440B33F5}" destId="{DAB95D16-B40D-4382-96B0-06C1DE4AC7D1}" srcOrd="0" destOrd="0" presId="urn:microsoft.com/office/officeart/2005/8/layout/hierarchy2"/>
    <dgm:cxn modelId="{9DF51C4F-6C0F-4A46-A4E3-FE7C8D6E6EDB}" type="presOf" srcId="{D6A25119-8215-4E97-8D2B-A23567909722}" destId="{E269B67C-C415-47BC-BBA5-817D7FD94001}" srcOrd="0" destOrd="0" presId="urn:microsoft.com/office/officeart/2005/8/layout/hierarchy2"/>
    <dgm:cxn modelId="{503A646B-5B34-4C64-8329-C56BA8B9721C}" type="presOf" srcId="{35C2463C-4ADB-46B2-9FAB-3774BD56580B}" destId="{FA9A26E1-0269-4220-A443-A10D4C421B7E}" srcOrd="0" destOrd="0" presId="urn:microsoft.com/office/officeart/2005/8/layout/hierarchy2"/>
    <dgm:cxn modelId="{07C99D0A-A9B3-42A2-BCB4-6B12303579DB}" type="presOf" srcId="{9858B821-6687-4291-84BA-8DBE74707940}" destId="{B684BC74-2EEC-4144-807F-1D228E6A98AF}" srcOrd="0" destOrd="0" presId="urn:microsoft.com/office/officeart/2005/8/layout/hierarchy2"/>
    <dgm:cxn modelId="{64D6F2FF-B67E-497A-8CFF-23C342F7D748}" srcId="{515C1435-1BD8-4E1A-B93B-4C0E8D5A080B}" destId="{F6300030-3ECF-4D68-BF57-FBBB08E7B7F8}" srcOrd="0" destOrd="0" parTransId="{9463E221-3295-43B8-9D74-456707C6F470}" sibTransId="{3FB31283-AE70-4883-AC69-4CDA99612E96}"/>
    <dgm:cxn modelId="{1A74C148-E852-4FCC-A775-363C17339241}" srcId="{34273D29-0CE7-4F1B-9FFD-B50D13BAA682}" destId="{60578EB9-2506-499C-A5AF-433B70EBD0C5}" srcOrd="0" destOrd="0" parTransId="{806947A5-B61E-470A-8E25-5978E0F549F3}" sibTransId="{2E80D82E-3DA6-4294-AE0E-82E5139A750E}"/>
    <dgm:cxn modelId="{9B1F9D4F-6DDE-48BD-B6BD-4D09EDB18CFB}" srcId="{046D531D-2529-4F20-9EAA-6A5BBC107E90}" destId="{6AA5B0D1-C792-4599-B1D6-18763FD1D395}" srcOrd="0" destOrd="0" parTransId="{AE7894FF-F0D0-4530-880C-5CCE74D36BEF}" sibTransId="{31309B75-1C89-4BBD-86A7-D8C22C95405B}"/>
    <dgm:cxn modelId="{54B7F84E-9D84-459B-B8EE-7D2127CD01C5}" srcId="{F99DAA7A-7B92-48BE-AF1F-9D8CFDA0FC01}" destId="{F1804020-0950-409D-8287-3DD0727CD17E}" srcOrd="0" destOrd="0" parTransId="{2F080A34-D1DF-42CD-B1DD-F29692BA06E1}" sibTransId="{61BA40D2-FE32-4D55-AC3B-520F8570D0B2}"/>
    <dgm:cxn modelId="{082919EC-1C2E-4A7A-B57F-1FEFE3EC560C}" srcId="{F889C804-A34B-4EFC-8589-C8114367ED28}" destId="{75791987-7A00-4A0D-8EBC-2D5F440B33F5}" srcOrd="2" destOrd="0" parTransId="{338AE393-C6E9-4C45-B85A-6660F192B710}" sibTransId="{87FA5D7C-2199-447B-9C1D-10271583A89F}"/>
    <dgm:cxn modelId="{6CAC2D69-C04E-461F-B865-EF5F20A5813C}" type="presOf" srcId="{F6300030-3ECF-4D68-BF57-FBBB08E7B7F8}" destId="{4D71317C-055B-404C-8E00-0A035AC805D8}" srcOrd="0" destOrd="0" presId="urn:microsoft.com/office/officeart/2005/8/layout/hierarchy2"/>
    <dgm:cxn modelId="{86DCE282-CC87-4C61-8ADD-A62C4C03F42F}" type="presOf" srcId="{806947A5-B61E-470A-8E25-5978E0F549F3}" destId="{CB3C797C-E9A7-41B5-A76E-9D265B63B8C0}" srcOrd="1" destOrd="0" presId="urn:microsoft.com/office/officeart/2005/8/layout/hierarchy2"/>
    <dgm:cxn modelId="{5FF3DC2C-A225-4DE0-9426-C32BE948B3A1}" type="presOf" srcId="{1982BF09-2D31-483A-B929-0EA00471692A}" destId="{DB462363-3FBA-42DF-859A-5BEE25C0417E}" srcOrd="0" destOrd="0" presId="urn:microsoft.com/office/officeart/2005/8/layout/hierarchy2"/>
    <dgm:cxn modelId="{80AD4E52-45BC-404A-837D-A2098D501540}" type="presOf" srcId="{4935AFCB-39F1-455D-BE03-D4E091494A6E}" destId="{96B80754-5C0E-4696-A2CA-44C6F17D201E}" srcOrd="0" destOrd="0" presId="urn:microsoft.com/office/officeart/2005/8/layout/hierarchy2"/>
    <dgm:cxn modelId="{5CAC5893-D47C-4157-A978-7E405F2D728C}" type="presOf" srcId="{4148459C-A106-49F2-A051-5F77C2DC79C4}" destId="{8CF9E1BA-E4B7-4E3E-B85B-AFDDB20E23D5}" srcOrd="1" destOrd="0" presId="urn:microsoft.com/office/officeart/2005/8/layout/hierarchy2"/>
    <dgm:cxn modelId="{690B091A-FF82-4451-94CB-0C6B04E1A16F}" type="presOf" srcId="{D3375659-3375-441E-B7B0-5723C1C745B8}" destId="{42017996-DF85-43DD-A702-C7B54BEFC7DD}" srcOrd="0" destOrd="0" presId="urn:microsoft.com/office/officeart/2005/8/layout/hierarchy2"/>
    <dgm:cxn modelId="{268F5692-172F-418F-AE7B-17BD0592FB26}" type="presOf" srcId="{60578EB9-2506-499C-A5AF-433B70EBD0C5}" destId="{0ABAB5F0-12EE-4BBD-8539-6482AF37EB7F}" srcOrd="0" destOrd="0" presId="urn:microsoft.com/office/officeart/2005/8/layout/hierarchy2"/>
    <dgm:cxn modelId="{E7789E93-6151-4108-8BC8-18293C0DB4AD}" type="presOf" srcId="{E87A9E38-D0DF-4B1B-A1C4-4762E2E4D954}" destId="{98BA1E6F-1D6A-42A6-AD83-FBC37AA9D6A9}" srcOrd="0" destOrd="0" presId="urn:microsoft.com/office/officeart/2005/8/layout/hierarchy2"/>
    <dgm:cxn modelId="{CE7E46A5-5D80-41FF-B3ED-181D7C4055CE}" type="presOf" srcId="{046D531D-2529-4F20-9EAA-6A5BBC107E90}" destId="{1597F3C0-4ADC-4AAC-AD58-395335261692}" srcOrd="0" destOrd="0" presId="urn:microsoft.com/office/officeart/2005/8/layout/hierarchy2"/>
    <dgm:cxn modelId="{BABED99F-240F-4EEE-BA03-326991E22F0C}" type="presOf" srcId="{F6E575B7-29C8-44C4-906C-AC69B4FD4F35}" destId="{5ACD3BE7-D3D0-4B18-8ADA-9A4ACFCA99DE}" srcOrd="1" destOrd="0" presId="urn:microsoft.com/office/officeart/2005/8/layout/hierarchy2"/>
    <dgm:cxn modelId="{BA978778-7070-44A9-B406-0040A9CF0BEA}" type="presOf" srcId="{F1804020-0950-409D-8287-3DD0727CD17E}" destId="{E61B5951-519E-4CB3-B7EE-0788CB441CB3}" srcOrd="0" destOrd="0" presId="urn:microsoft.com/office/officeart/2005/8/layout/hierarchy2"/>
    <dgm:cxn modelId="{33CC316C-EF6F-4FC1-A71C-ADF0DAB70D47}" type="presOf" srcId="{6AA5B0D1-C792-4599-B1D6-18763FD1D395}" destId="{BDB110C4-B865-4587-BCC3-58A3C3E496F6}" srcOrd="0" destOrd="0" presId="urn:microsoft.com/office/officeart/2005/8/layout/hierarchy2"/>
    <dgm:cxn modelId="{382C23A8-4898-48D5-B016-E022FDB53480}" type="presOf" srcId="{662FFD93-C542-4AB4-90DF-1D34206996F8}" destId="{A171D7E3-BD2C-4547-9737-10E3C075E3DD}" srcOrd="0" destOrd="0" presId="urn:microsoft.com/office/officeart/2005/8/layout/hierarchy2"/>
    <dgm:cxn modelId="{39DE3D1A-20B1-46F1-83E0-11D3C5BD2BB8}" type="presOf" srcId="{02E21F06-13D3-4868-93DC-D64A5B329F3E}" destId="{47CA2957-039B-4796-830D-370172E5C919}" srcOrd="0" destOrd="0" presId="urn:microsoft.com/office/officeart/2005/8/layout/hierarchy2"/>
    <dgm:cxn modelId="{8650D971-A5E3-47C8-AC0B-F59C94A71C74}" srcId="{F6300030-3ECF-4D68-BF57-FBBB08E7B7F8}" destId="{670B23AB-82AC-453E-9E6B-DA780771C40B}" srcOrd="1" destOrd="0" parTransId="{4935AFCB-39F1-455D-BE03-D4E091494A6E}" sibTransId="{4E9CA19F-A18E-4689-945F-C0B1DD67E440}"/>
    <dgm:cxn modelId="{3B5891D3-1937-421E-B794-15B7531C08AA}" type="presOf" srcId="{4148459C-A106-49F2-A051-5F77C2DC79C4}" destId="{B46112B9-CE9C-4AE5-AE9B-BA8F4F03E873}" srcOrd="0" destOrd="0" presId="urn:microsoft.com/office/officeart/2005/8/layout/hierarchy2"/>
    <dgm:cxn modelId="{57073A57-F819-44BA-B9D1-ED4CF994602A}" type="presOf" srcId="{4E3B793A-DA5C-4EEB-8D85-7A3AF0161906}" destId="{EF824110-D297-4E16-9F13-587744A8E8DF}" srcOrd="0" destOrd="0" presId="urn:microsoft.com/office/officeart/2005/8/layout/hierarchy2"/>
    <dgm:cxn modelId="{FA84ACC2-BA33-41A3-B187-B691B52A0E67}" type="presOf" srcId="{6535A916-3B3A-4160-ABA3-B81ABF867AD4}" destId="{03D3C9E6-05B5-439C-9417-41065923F6BA}" srcOrd="1" destOrd="0" presId="urn:microsoft.com/office/officeart/2005/8/layout/hierarchy2"/>
    <dgm:cxn modelId="{CD2E97D7-8166-4108-AE73-CF10F1D538D4}" srcId="{F1804020-0950-409D-8287-3DD0727CD17E}" destId="{1461AA75-A7AC-4918-8DB8-C0EADF5E5701}" srcOrd="1" destOrd="0" parTransId="{02E21F06-13D3-4868-93DC-D64A5B329F3E}" sibTransId="{2B93DDBD-AEC2-4700-99FE-A50300292BD6}"/>
    <dgm:cxn modelId="{43C2C3E3-C6E6-4CF2-A9E5-D3882781018F}" type="presOf" srcId="{F6E575B7-29C8-44C4-906C-AC69B4FD4F35}" destId="{E4C92AE4-3660-43C7-8BD1-C5E0881962D8}" srcOrd="0" destOrd="0" presId="urn:microsoft.com/office/officeart/2005/8/layout/hierarchy2"/>
    <dgm:cxn modelId="{D0E53601-1071-44B7-82CB-A5931F0A50D9}" type="presOf" srcId="{34273D29-0CE7-4F1B-9FFD-B50D13BAA682}" destId="{7369B10A-BAAD-45BB-BAFF-32B73F99363F}" srcOrd="0" destOrd="0" presId="urn:microsoft.com/office/officeart/2005/8/layout/hierarchy2"/>
    <dgm:cxn modelId="{9E740351-EEE3-4DA7-8EE2-EF864EA171F6}" type="presOf" srcId="{4E3B793A-DA5C-4EEB-8D85-7A3AF0161906}" destId="{0528BAFF-5F87-4FF7-94FD-ED04F56762F0}" srcOrd="1" destOrd="0" presId="urn:microsoft.com/office/officeart/2005/8/layout/hierarchy2"/>
    <dgm:cxn modelId="{36646B08-907C-41DB-889A-8BBA51CCE951}" type="presOf" srcId="{35C2463C-4ADB-46B2-9FAB-3774BD56580B}" destId="{263DF68A-A461-4B41-B1F4-043AF500B846}" srcOrd="1" destOrd="0" presId="urn:microsoft.com/office/officeart/2005/8/layout/hierarchy2"/>
    <dgm:cxn modelId="{A868D0CC-10D5-4B6E-9B3E-F1B0172079B3}" srcId="{F6300030-3ECF-4D68-BF57-FBBB08E7B7F8}" destId="{662FFD93-C542-4AB4-90DF-1D34206996F8}" srcOrd="0" destOrd="0" parTransId="{35C2463C-4ADB-46B2-9FAB-3774BD56580B}" sibTransId="{71642E45-D1FF-45E9-821F-FB68AF3D0195}"/>
    <dgm:cxn modelId="{9FE0E253-BFA1-492A-9E03-750808DB3179}" srcId="{F889C804-A34B-4EFC-8589-C8114367ED28}" destId="{D3375659-3375-441E-B7B0-5723C1C745B8}" srcOrd="1" destOrd="0" parTransId="{1A02EA18-465F-42EE-B799-46085355DF53}" sibTransId="{AD84DA67-8BDC-4851-977E-D1E914C83AC5}"/>
    <dgm:cxn modelId="{DCAC51D8-1F56-44A0-80D1-1EF53B018724}" type="presOf" srcId="{F99DAA7A-7B92-48BE-AF1F-9D8CFDA0FC01}" destId="{05885E7E-4924-4F5C-91A2-8190CDE941CD}" srcOrd="0" destOrd="0" presId="urn:microsoft.com/office/officeart/2005/8/layout/hierarchy2"/>
    <dgm:cxn modelId="{DD2E98AE-A7DD-4FA7-9357-CCDDFC49081E}" type="presOf" srcId="{9463E221-3295-43B8-9D74-456707C6F470}" destId="{5E16ABA5-BA6A-4511-A35D-1A444D0E42A7}" srcOrd="0" destOrd="0" presId="urn:microsoft.com/office/officeart/2005/8/layout/hierarchy2"/>
    <dgm:cxn modelId="{916197CB-D3DE-46C1-8D53-039DD45E4C5E}" type="presOf" srcId="{AE7894FF-F0D0-4530-880C-5CCE74D36BEF}" destId="{BF7DDEB3-5FEC-4B4E-AE2F-0DE22BED1C91}" srcOrd="0" destOrd="0" presId="urn:microsoft.com/office/officeart/2005/8/layout/hierarchy2"/>
    <dgm:cxn modelId="{A4519C25-41DE-448D-B22A-DE17D5B8A70E}" type="presOf" srcId="{670B23AB-82AC-453E-9E6B-DA780771C40B}" destId="{662F81F3-13ED-4E9B-99F5-CE8357112BA2}" srcOrd="0" destOrd="0" presId="urn:microsoft.com/office/officeart/2005/8/layout/hierarchy2"/>
    <dgm:cxn modelId="{FAAE6CCE-1E2D-47C9-82A2-B82D373DE2D8}" type="presOf" srcId="{4935AFCB-39F1-455D-BE03-D4E091494A6E}" destId="{4FF5168D-3527-41E2-A848-D8F16B9E1CD7}" srcOrd="1" destOrd="0" presId="urn:microsoft.com/office/officeart/2005/8/layout/hierarchy2"/>
    <dgm:cxn modelId="{CE77D0FA-EA69-422A-A44F-AE96CE08CD72}" srcId="{F889C804-A34B-4EFC-8589-C8114367ED28}" destId="{6D528013-1A32-4684-8920-0143D1740282}" srcOrd="0" destOrd="0" parTransId="{E87A9E38-D0DF-4B1B-A1C4-4762E2E4D954}" sibTransId="{D9545789-6680-44FF-972A-F9582AFD50DC}"/>
    <dgm:cxn modelId="{5CB46427-7D80-4013-8885-FDD72CE20D6B}" type="presOf" srcId="{80612FAF-8B93-4537-95FE-D7807982314A}" destId="{AF2B8E42-66B3-4D16-A682-393780FB0A77}" srcOrd="0" destOrd="0" presId="urn:microsoft.com/office/officeart/2005/8/layout/hierarchy2"/>
    <dgm:cxn modelId="{62D2A7F5-00BB-4582-8070-2BCAFB5F9A20}" type="presOf" srcId="{6535A916-3B3A-4160-ABA3-B81ABF867AD4}" destId="{82DDA1E5-D662-437D-972F-D33D55335BBD}" srcOrd="0" destOrd="0" presId="urn:microsoft.com/office/officeart/2005/8/layout/hierarchy2"/>
    <dgm:cxn modelId="{CAEBA12F-1114-44FC-9F84-E5E28D9B2BAE}" type="presOf" srcId="{1A02EA18-465F-42EE-B799-46085355DF53}" destId="{A3E8C4FC-56B6-4712-9BD8-F9D95CBF0E3F}" srcOrd="0" destOrd="0" presId="urn:microsoft.com/office/officeart/2005/8/layout/hierarchy2"/>
    <dgm:cxn modelId="{0AE7D1F7-2107-44D1-810A-67EC1E968793}" type="presOf" srcId="{4EB9DD80-7C84-4B1F-A465-99210820450D}" destId="{303AD4D5-A016-4309-9936-AED455A00576}" srcOrd="1" destOrd="0" presId="urn:microsoft.com/office/officeart/2005/8/layout/hierarchy2"/>
    <dgm:cxn modelId="{8D70DCDD-D7E3-4251-8E55-80E17033BCD6}" type="presOf" srcId="{F889C804-A34B-4EFC-8589-C8114367ED28}" destId="{7FC43FD9-12CC-49B9-85CD-C223C0C3E9B4}" srcOrd="0" destOrd="0" presId="urn:microsoft.com/office/officeart/2005/8/layout/hierarchy2"/>
    <dgm:cxn modelId="{8D7B3BD5-A421-462A-AC82-AAF0AD9BD204}" type="presOf" srcId="{1A02EA18-465F-42EE-B799-46085355DF53}" destId="{E2C87DD5-0C60-4616-8B12-697055E24871}" srcOrd="1" destOrd="0" presId="urn:microsoft.com/office/officeart/2005/8/layout/hierarchy2"/>
    <dgm:cxn modelId="{E917C816-B91F-4DD6-9987-19D03FF77478}" type="presOf" srcId="{338AE393-C6E9-4C45-B85A-6660F192B710}" destId="{3F8D5092-31F0-4D24-A721-A2437DCDE97A}" srcOrd="0" destOrd="0" presId="urn:microsoft.com/office/officeart/2005/8/layout/hierarchy2"/>
    <dgm:cxn modelId="{36E9AA7B-7B92-4F5D-968E-EFDA42096BC7}" type="presOf" srcId="{9463E221-3295-43B8-9D74-456707C6F470}" destId="{C5DA7DEB-BEF0-4442-814F-774FA6942CC9}" srcOrd="1" destOrd="0" presId="urn:microsoft.com/office/officeart/2005/8/layout/hierarchy2"/>
    <dgm:cxn modelId="{1FF95103-25A0-4F99-9B56-07A3B07D34AF}" type="presOf" srcId="{E87A9E38-D0DF-4B1B-A1C4-4762E2E4D954}" destId="{6BF1A634-0776-4A3F-9790-59B96A0F2C88}" srcOrd="1" destOrd="0" presId="urn:microsoft.com/office/officeart/2005/8/layout/hierarchy2"/>
    <dgm:cxn modelId="{8CC05540-02AB-4099-9ED9-3EBF5AAABBD4}" type="presOf" srcId="{515C1435-1BD8-4E1A-B93B-4C0E8D5A080B}" destId="{7CEF7F58-CE08-4C07-BB8B-77436C2531E1}" srcOrd="0" destOrd="0" presId="urn:microsoft.com/office/officeart/2005/8/layout/hierarchy2"/>
    <dgm:cxn modelId="{BCC9845C-D37B-434F-83ED-4E745653FB77}" type="presOf" srcId="{AE7894FF-F0D0-4530-880C-5CCE74D36BEF}" destId="{2EB2A198-26AE-436E-8223-C960347560AB}" srcOrd="1" destOrd="0" presId="urn:microsoft.com/office/officeart/2005/8/layout/hierarchy2"/>
    <dgm:cxn modelId="{54817ABA-EF6A-44FB-9C06-F28EF8F29D19}" type="presOf" srcId="{C08AFB7E-FD54-46D1-B00A-A791AE79C421}" destId="{2F6479F2-8932-4B40-ADCA-C40EC7BE0944}" srcOrd="0" destOrd="0" presId="urn:microsoft.com/office/officeart/2005/8/layout/hierarchy2"/>
    <dgm:cxn modelId="{4F6AE52C-CB55-473F-80EE-14058D58B214}" type="presOf" srcId="{6D528013-1A32-4684-8920-0143D1740282}" destId="{CF566662-507B-41A9-B5BA-5A8BB4FC39AD}" srcOrd="0" destOrd="0" presId="urn:microsoft.com/office/officeart/2005/8/layout/hierarchy2"/>
    <dgm:cxn modelId="{FD326967-9ACA-43F9-8B95-DE25F8E71036}" srcId="{F1804020-0950-409D-8287-3DD0727CD17E}" destId="{046D531D-2529-4F20-9EAA-6A5BBC107E90}" srcOrd="2" destOrd="0" parTransId="{F6E575B7-29C8-44C4-906C-AC69B4FD4F35}" sibTransId="{2B7E9832-2A91-4E63-8D90-F584F81BDAA6}"/>
    <dgm:cxn modelId="{FD1D2F21-8045-4C2C-A531-7AB01F6F531B}" srcId="{F1804020-0950-409D-8287-3DD0727CD17E}" destId="{F889C804-A34B-4EFC-8589-C8114367ED28}" srcOrd="3" destOrd="0" parTransId="{6535A916-3B3A-4160-ABA3-B81ABF867AD4}" sibTransId="{3373A028-0522-4F7B-A502-854B11F65962}"/>
    <dgm:cxn modelId="{6FD29EEE-1D0F-4B6C-AD9F-A0F018B9D340}" type="presOf" srcId="{338AE393-C6E9-4C45-B85A-6660F192B710}" destId="{C2DDF708-30E0-45AF-A0FF-7D6B447F08CD}" srcOrd="1" destOrd="0" presId="urn:microsoft.com/office/officeart/2005/8/layout/hierarchy2"/>
    <dgm:cxn modelId="{327240B8-D747-4765-8B16-157DCCBE7133}" type="presOf" srcId="{02E21F06-13D3-4868-93DC-D64A5B329F3E}" destId="{00255F53-8DC8-4C76-A344-E5644EF7A0B4}" srcOrd="1" destOrd="0" presId="urn:microsoft.com/office/officeart/2005/8/layout/hierarchy2"/>
    <dgm:cxn modelId="{28E873A0-07F8-46D1-953F-FB35925B3257}" srcId="{1461AA75-A7AC-4918-8DB8-C0EADF5E5701}" destId="{C08AFB7E-FD54-46D1-B00A-A791AE79C421}" srcOrd="0" destOrd="0" parTransId="{4148459C-A106-49F2-A051-5F77C2DC79C4}" sibTransId="{6001A8BC-F02E-40A4-B50F-1C8E1F80F9B0}"/>
    <dgm:cxn modelId="{56AF2CAC-CDEA-47DC-86B7-C70FD60A6B06}" srcId="{1982BF09-2D31-483A-B929-0EA00471692A}" destId="{515C1435-1BD8-4E1A-B93B-4C0E8D5A080B}" srcOrd="0" destOrd="0" parTransId="{4EB9DD80-7C84-4B1F-A465-99210820450D}" sibTransId="{9BC79088-367F-4703-97BE-1F1DCFDD2EC0}"/>
    <dgm:cxn modelId="{5B54CCBB-6B95-4F65-B090-4D14A3754003}" srcId="{1461AA75-A7AC-4918-8DB8-C0EADF5E5701}" destId="{34273D29-0CE7-4F1B-9FFD-B50D13BAA682}" srcOrd="1" destOrd="0" parTransId="{80612FAF-8B93-4537-95FE-D7807982314A}" sibTransId="{B089CEE6-85F3-4815-8BC0-5E2D10810A99}"/>
    <dgm:cxn modelId="{9BEDCE8A-3A89-4E98-8D04-6EB7974AEB0B}" type="presOf" srcId="{D6A25119-8215-4E97-8D2B-A23567909722}" destId="{0AF88D9B-B5DC-4A4E-8BE4-F401D7D42817}" srcOrd="1" destOrd="0" presId="urn:microsoft.com/office/officeart/2005/8/layout/hierarchy2"/>
    <dgm:cxn modelId="{AD7DE461-8381-4B35-8E4A-9DF345626AC8}" type="presOf" srcId="{1461AA75-A7AC-4918-8DB8-C0EADF5E5701}" destId="{ECFDED80-7B4C-44EF-A0B4-CBBD5D96183F}" srcOrd="0" destOrd="0" presId="urn:microsoft.com/office/officeart/2005/8/layout/hierarchy2"/>
    <dgm:cxn modelId="{90C1CB77-281D-4047-8A86-B91E1885D135}" type="presOf" srcId="{4EB9DD80-7C84-4B1F-A465-99210820450D}" destId="{FB5C27DD-787E-4077-898D-9F869B94D324}" srcOrd="0" destOrd="0" presId="urn:microsoft.com/office/officeart/2005/8/layout/hierarchy2"/>
    <dgm:cxn modelId="{33122A22-D9BC-4FFE-9152-AAFB1FB618EA}" type="presOf" srcId="{806947A5-B61E-470A-8E25-5978E0F549F3}" destId="{46D1A641-5440-4CD8-B9BA-5C5ED0F05788}" srcOrd="0" destOrd="0" presId="urn:microsoft.com/office/officeart/2005/8/layout/hierarchy2"/>
    <dgm:cxn modelId="{41D3DC66-EA13-4722-8F13-FBBB0CD6FA6B}" type="presOf" srcId="{80612FAF-8B93-4537-95FE-D7807982314A}" destId="{754368AB-91BE-4087-BB9D-EC5B374ECBA7}" srcOrd="1" destOrd="0" presId="urn:microsoft.com/office/officeart/2005/8/layout/hierarchy2"/>
    <dgm:cxn modelId="{33B27ED8-C86C-4E6E-86AB-8768BFA92479}" srcId="{F889C804-A34B-4EFC-8589-C8114367ED28}" destId="{9858B821-6687-4291-84BA-8DBE74707940}" srcOrd="3" destOrd="0" parTransId="{4E3B793A-DA5C-4EEB-8D85-7A3AF0161906}" sibTransId="{5B27879D-B67C-43D0-8445-20669C6C1059}"/>
    <dgm:cxn modelId="{D9656519-0DBF-4679-B59E-5EB65C756F5C}" type="presParOf" srcId="{05885E7E-4924-4F5C-91A2-8190CDE941CD}" destId="{E65105F0-1597-4614-A753-D7EC57255651}" srcOrd="0" destOrd="0" presId="urn:microsoft.com/office/officeart/2005/8/layout/hierarchy2"/>
    <dgm:cxn modelId="{AC91B3A2-714E-4549-AA8C-EC2B7DB9DCFB}" type="presParOf" srcId="{E65105F0-1597-4614-A753-D7EC57255651}" destId="{E61B5951-519E-4CB3-B7EE-0788CB441CB3}" srcOrd="0" destOrd="0" presId="urn:microsoft.com/office/officeart/2005/8/layout/hierarchy2"/>
    <dgm:cxn modelId="{30A9D296-237E-4C01-8CF2-A0B3A7902D84}" type="presParOf" srcId="{E65105F0-1597-4614-A753-D7EC57255651}" destId="{CA59D2B8-93C7-4143-9FE1-19472142C42A}" srcOrd="1" destOrd="0" presId="urn:microsoft.com/office/officeart/2005/8/layout/hierarchy2"/>
    <dgm:cxn modelId="{30FCB60A-59B2-4F06-8651-95513F625B13}" type="presParOf" srcId="{CA59D2B8-93C7-4143-9FE1-19472142C42A}" destId="{E269B67C-C415-47BC-BBA5-817D7FD94001}" srcOrd="0" destOrd="0" presId="urn:microsoft.com/office/officeart/2005/8/layout/hierarchy2"/>
    <dgm:cxn modelId="{76CE14ED-A404-482E-9154-DCE51482C380}" type="presParOf" srcId="{E269B67C-C415-47BC-BBA5-817D7FD94001}" destId="{0AF88D9B-B5DC-4A4E-8BE4-F401D7D42817}" srcOrd="0" destOrd="0" presId="urn:microsoft.com/office/officeart/2005/8/layout/hierarchy2"/>
    <dgm:cxn modelId="{5F62A457-BD05-4605-BA00-7170A1699E66}" type="presParOf" srcId="{CA59D2B8-93C7-4143-9FE1-19472142C42A}" destId="{049125CD-5704-4B9E-9378-367ABE301B03}" srcOrd="1" destOrd="0" presId="urn:microsoft.com/office/officeart/2005/8/layout/hierarchy2"/>
    <dgm:cxn modelId="{E59C377E-5684-4D12-855E-F90073B0A425}" type="presParOf" srcId="{049125CD-5704-4B9E-9378-367ABE301B03}" destId="{DB462363-3FBA-42DF-859A-5BEE25C0417E}" srcOrd="0" destOrd="0" presId="urn:microsoft.com/office/officeart/2005/8/layout/hierarchy2"/>
    <dgm:cxn modelId="{8D92EA33-B522-4D4F-B583-77607BC63CE0}" type="presParOf" srcId="{049125CD-5704-4B9E-9378-367ABE301B03}" destId="{1F5D34FB-877A-4849-A0D1-0CC9ECDD1B74}" srcOrd="1" destOrd="0" presId="urn:microsoft.com/office/officeart/2005/8/layout/hierarchy2"/>
    <dgm:cxn modelId="{8C44CC30-BE49-4410-BCC4-007E739DD5B9}" type="presParOf" srcId="{1F5D34FB-877A-4849-A0D1-0CC9ECDD1B74}" destId="{FB5C27DD-787E-4077-898D-9F869B94D324}" srcOrd="0" destOrd="0" presId="urn:microsoft.com/office/officeart/2005/8/layout/hierarchy2"/>
    <dgm:cxn modelId="{39C95370-DBED-4340-972C-A6B4CE1C3341}" type="presParOf" srcId="{FB5C27DD-787E-4077-898D-9F869B94D324}" destId="{303AD4D5-A016-4309-9936-AED455A00576}" srcOrd="0" destOrd="0" presId="urn:microsoft.com/office/officeart/2005/8/layout/hierarchy2"/>
    <dgm:cxn modelId="{E18D19B8-3D5C-4884-A131-A542E27E60C6}" type="presParOf" srcId="{1F5D34FB-877A-4849-A0D1-0CC9ECDD1B74}" destId="{D91E4251-9446-45C4-9623-E91D9CDA0886}" srcOrd="1" destOrd="0" presId="urn:microsoft.com/office/officeart/2005/8/layout/hierarchy2"/>
    <dgm:cxn modelId="{A2E42F4D-8A2D-46D0-B52D-224FB9284A34}" type="presParOf" srcId="{D91E4251-9446-45C4-9623-E91D9CDA0886}" destId="{7CEF7F58-CE08-4C07-BB8B-77436C2531E1}" srcOrd="0" destOrd="0" presId="urn:microsoft.com/office/officeart/2005/8/layout/hierarchy2"/>
    <dgm:cxn modelId="{3FF7DD7A-AE11-4085-8BA2-371330D448A0}" type="presParOf" srcId="{D91E4251-9446-45C4-9623-E91D9CDA0886}" destId="{D1992617-853D-49BD-8504-1D6C4031F21E}" srcOrd="1" destOrd="0" presId="urn:microsoft.com/office/officeart/2005/8/layout/hierarchy2"/>
    <dgm:cxn modelId="{1DA77DBE-B18E-44D6-81A4-A4591BEF74CB}" type="presParOf" srcId="{D1992617-853D-49BD-8504-1D6C4031F21E}" destId="{5E16ABA5-BA6A-4511-A35D-1A444D0E42A7}" srcOrd="0" destOrd="0" presId="urn:microsoft.com/office/officeart/2005/8/layout/hierarchy2"/>
    <dgm:cxn modelId="{A13C0D5B-456F-4B68-81A0-E7AFC007E4C9}" type="presParOf" srcId="{5E16ABA5-BA6A-4511-A35D-1A444D0E42A7}" destId="{C5DA7DEB-BEF0-4442-814F-774FA6942CC9}" srcOrd="0" destOrd="0" presId="urn:microsoft.com/office/officeart/2005/8/layout/hierarchy2"/>
    <dgm:cxn modelId="{6F1CFDE4-33BB-408E-998A-8EBF77972B8D}" type="presParOf" srcId="{D1992617-853D-49BD-8504-1D6C4031F21E}" destId="{A3DBACB5-30D4-4E25-AF6D-A05DCE021307}" srcOrd="1" destOrd="0" presId="urn:microsoft.com/office/officeart/2005/8/layout/hierarchy2"/>
    <dgm:cxn modelId="{6271E170-95DB-4CBD-B4DC-E79AAFA383B5}" type="presParOf" srcId="{A3DBACB5-30D4-4E25-AF6D-A05DCE021307}" destId="{4D71317C-055B-404C-8E00-0A035AC805D8}" srcOrd="0" destOrd="0" presId="urn:microsoft.com/office/officeart/2005/8/layout/hierarchy2"/>
    <dgm:cxn modelId="{274A3B05-B81B-45EF-80CA-2D5A50CC9BC9}" type="presParOf" srcId="{A3DBACB5-30D4-4E25-AF6D-A05DCE021307}" destId="{CDBD59BA-3B13-441D-8672-E73F6D297ADA}" srcOrd="1" destOrd="0" presId="urn:microsoft.com/office/officeart/2005/8/layout/hierarchy2"/>
    <dgm:cxn modelId="{C130D918-1806-4231-9317-392C130FA74A}" type="presParOf" srcId="{CDBD59BA-3B13-441D-8672-E73F6D297ADA}" destId="{FA9A26E1-0269-4220-A443-A10D4C421B7E}" srcOrd="0" destOrd="0" presId="urn:microsoft.com/office/officeart/2005/8/layout/hierarchy2"/>
    <dgm:cxn modelId="{9A5FF9EE-3DCC-4DDB-BA45-97BD7D639439}" type="presParOf" srcId="{FA9A26E1-0269-4220-A443-A10D4C421B7E}" destId="{263DF68A-A461-4B41-B1F4-043AF500B846}" srcOrd="0" destOrd="0" presId="urn:microsoft.com/office/officeart/2005/8/layout/hierarchy2"/>
    <dgm:cxn modelId="{13D940CD-B1E7-4780-94BC-8BBB9981760D}" type="presParOf" srcId="{CDBD59BA-3B13-441D-8672-E73F6D297ADA}" destId="{951E6FE0-D987-4648-B8CD-CFD653F4153D}" srcOrd="1" destOrd="0" presId="urn:microsoft.com/office/officeart/2005/8/layout/hierarchy2"/>
    <dgm:cxn modelId="{A8F65A3A-9A00-4A88-9D7A-C859908F8CF6}" type="presParOf" srcId="{951E6FE0-D987-4648-B8CD-CFD653F4153D}" destId="{A171D7E3-BD2C-4547-9737-10E3C075E3DD}" srcOrd="0" destOrd="0" presId="urn:microsoft.com/office/officeart/2005/8/layout/hierarchy2"/>
    <dgm:cxn modelId="{3FAF1EF3-FCE5-4F6B-B7B1-D8357BBCE7B9}" type="presParOf" srcId="{951E6FE0-D987-4648-B8CD-CFD653F4153D}" destId="{6B652D35-BA6E-4491-96DF-B366E0E90632}" srcOrd="1" destOrd="0" presId="urn:microsoft.com/office/officeart/2005/8/layout/hierarchy2"/>
    <dgm:cxn modelId="{1113CA31-C655-4238-8A51-6BE2CA2DF245}" type="presParOf" srcId="{CDBD59BA-3B13-441D-8672-E73F6D297ADA}" destId="{96B80754-5C0E-4696-A2CA-44C6F17D201E}" srcOrd="2" destOrd="0" presId="urn:microsoft.com/office/officeart/2005/8/layout/hierarchy2"/>
    <dgm:cxn modelId="{0454DBA4-59C6-4E2F-9882-D1CB811947BB}" type="presParOf" srcId="{96B80754-5C0E-4696-A2CA-44C6F17D201E}" destId="{4FF5168D-3527-41E2-A848-D8F16B9E1CD7}" srcOrd="0" destOrd="0" presId="urn:microsoft.com/office/officeart/2005/8/layout/hierarchy2"/>
    <dgm:cxn modelId="{5276CFEC-6B9B-4FD4-9A05-EBB35C09B567}" type="presParOf" srcId="{CDBD59BA-3B13-441D-8672-E73F6D297ADA}" destId="{49AC57A7-A0CB-401F-9F76-AF240C7C0E5D}" srcOrd="3" destOrd="0" presId="urn:microsoft.com/office/officeart/2005/8/layout/hierarchy2"/>
    <dgm:cxn modelId="{27C6F42D-41A9-4958-BEC4-3D32E0D668BC}" type="presParOf" srcId="{49AC57A7-A0CB-401F-9F76-AF240C7C0E5D}" destId="{662F81F3-13ED-4E9B-99F5-CE8357112BA2}" srcOrd="0" destOrd="0" presId="urn:microsoft.com/office/officeart/2005/8/layout/hierarchy2"/>
    <dgm:cxn modelId="{E618CC71-13A1-45B5-B36F-5DB80FF97FD9}" type="presParOf" srcId="{49AC57A7-A0CB-401F-9F76-AF240C7C0E5D}" destId="{7536B88A-2176-4824-9BF2-B604850D7F33}" srcOrd="1" destOrd="0" presId="urn:microsoft.com/office/officeart/2005/8/layout/hierarchy2"/>
    <dgm:cxn modelId="{898FB2D6-2233-45E5-8E34-7F61A3C342AB}" type="presParOf" srcId="{CA59D2B8-93C7-4143-9FE1-19472142C42A}" destId="{47CA2957-039B-4796-830D-370172E5C919}" srcOrd="2" destOrd="0" presId="urn:microsoft.com/office/officeart/2005/8/layout/hierarchy2"/>
    <dgm:cxn modelId="{1027B7BC-993B-4E32-864A-B74D611CE21A}" type="presParOf" srcId="{47CA2957-039B-4796-830D-370172E5C919}" destId="{00255F53-8DC8-4C76-A344-E5644EF7A0B4}" srcOrd="0" destOrd="0" presId="urn:microsoft.com/office/officeart/2005/8/layout/hierarchy2"/>
    <dgm:cxn modelId="{F8503F70-B13C-4FFB-9481-942F01683F2F}" type="presParOf" srcId="{CA59D2B8-93C7-4143-9FE1-19472142C42A}" destId="{7A19A56E-59FB-413D-90E4-2ED0D2E2784F}" srcOrd="3" destOrd="0" presId="urn:microsoft.com/office/officeart/2005/8/layout/hierarchy2"/>
    <dgm:cxn modelId="{250BE61D-F7CD-41A0-AE1A-2D713FDD88C6}" type="presParOf" srcId="{7A19A56E-59FB-413D-90E4-2ED0D2E2784F}" destId="{ECFDED80-7B4C-44EF-A0B4-CBBD5D96183F}" srcOrd="0" destOrd="0" presId="urn:microsoft.com/office/officeart/2005/8/layout/hierarchy2"/>
    <dgm:cxn modelId="{BC404586-B6BC-4AC1-959A-F41036532E13}" type="presParOf" srcId="{7A19A56E-59FB-413D-90E4-2ED0D2E2784F}" destId="{EF862C47-9E4C-4897-AC78-91C230F9721B}" srcOrd="1" destOrd="0" presId="urn:microsoft.com/office/officeart/2005/8/layout/hierarchy2"/>
    <dgm:cxn modelId="{A4B1308A-1F08-4E17-99CD-26E854776984}" type="presParOf" srcId="{EF862C47-9E4C-4897-AC78-91C230F9721B}" destId="{B46112B9-CE9C-4AE5-AE9B-BA8F4F03E873}" srcOrd="0" destOrd="0" presId="urn:microsoft.com/office/officeart/2005/8/layout/hierarchy2"/>
    <dgm:cxn modelId="{2755A32C-BA25-4F67-96CB-0E7818068543}" type="presParOf" srcId="{B46112B9-CE9C-4AE5-AE9B-BA8F4F03E873}" destId="{8CF9E1BA-E4B7-4E3E-B85B-AFDDB20E23D5}" srcOrd="0" destOrd="0" presId="urn:microsoft.com/office/officeart/2005/8/layout/hierarchy2"/>
    <dgm:cxn modelId="{13EC0122-8E86-4BCB-B218-995FBFA36421}" type="presParOf" srcId="{EF862C47-9E4C-4897-AC78-91C230F9721B}" destId="{A6899B2D-A127-444E-B0A1-7126AD2250BC}" srcOrd="1" destOrd="0" presId="urn:microsoft.com/office/officeart/2005/8/layout/hierarchy2"/>
    <dgm:cxn modelId="{2F5D3D57-1E6D-41E2-8873-4E3BDBE19C49}" type="presParOf" srcId="{A6899B2D-A127-444E-B0A1-7126AD2250BC}" destId="{2F6479F2-8932-4B40-ADCA-C40EC7BE0944}" srcOrd="0" destOrd="0" presId="urn:microsoft.com/office/officeart/2005/8/layout/hierarchy2"/>
    <dgm:cxn modelId="{3AA6FC22-9D42-49D4-878C-B6B08EB8CA94}" type="presParOf" srcId="{A6899B2D-A127-444E-B0A1-7126AD2250BC}" destId="{15F66C1F-C3A1-4FFF-BFEF-B50BD7BD172C}" srcOrd="1" destOrd="0" presId="urn:microsoft.com/office/officeart/2005/8/layout/hierarchy2"/>
    <dgm:cxn modelId="{4553121B-E1C4-46A5-BD98-A878A42B2B07}" type="presParOf" srcId="{EF862C47-9E4C-4897-AC78-91C230F9721B}" destId="{AF2B8E42-66B3-4D16-A682-393780FB0A77}" srcOrd="2" destOrd="0" presId="urn:microsoft.com/office/officeart/2005/8/layout/hierarchy2"/>
    <dgm:cxn modelId="{8BA7DA58-BAF8-4875-AECD-4250A04B4CD8}" type="presParOf" srcId="{AF2B8E42-66B3-4D16-A682-393780FB0A77}" destId="{754368AB-91BE-4087-BB9D-EC5B374ECBA7}" srcOrd="0" destOrd="0" presId="urn:microsoft.com/office/officeart/2005/8/layout/hierarchy2"/>
    <dgm:cxn modelId="{475F08DE-CFAC-4D70-A368-C45F8DBA56F8}" type="presParOf" srcId="{EF862C47-9E4C-4897-AC78-91C230F9721B}" destId="{81D444DD-1A82-4290-91FF-E095B571A55C}" srcOrd="3" destOrd="0" presId="urn:microsoft.com/office/officeart/2005/8/layout/hierarchy2"/>
    <dgm:cxn modelId="{FAAB0D5E-B774-4B41-B244-B0007CE522AB}" type="presParOf" srcId="{81D444DD-1A82-4290-91FF-E095B571A55C}" destId="{7369B10A-BAAD-45BB-BAFF-32B73F99363F}" srcOrd="0" destOrd="0" presId="urn:microsoft.com/office/officeart/2005/8/layout/hierarchy2"/>
    <dgm:cxn modelId="{ECFE614D-C339-41FC-9AAF-F81DCCF018E1}" type="presParOf" srcId="{81D444DD-1A82-4290-91FF-E095B571A55C}" destId="{2B341AE9-0F12-4AC8-9C3B-282850E4A723}" srcOrd="1" destOrd="0" presId="urn:microsoft.com/office/officeart/2005/8/layout/hierarchy2"/>
    <dgm:cxn modelId="{328EDCD7-0988-4C63-85A7-C8C8F364CB6B}" type="presParOf" srcId="{2B341AE9-0F12-4AC8-9C3B-282850E4A723}" destId="{46D1A641-5440-4CD8-B9BA-5C5ED0F05788}" srcOrd="0" destOrd="0" presId="urn:microsoft.com/office/officeart/2005/8/layout/hierarchy2"/>
    <dgm:cxn modelId="{BBCA7DB3-64D3-4FC2-AF68-E2763A251E19}" type="presParOf" srcId="{46D1A641-5440-4CD8-B9BA-5C5ED0F05788}" destId="{CB3C797C-E9A7-41B5-A76E-9D265B63B8C0}" srcOrd="0" destOrd="0" presId="urn:microsoft.com/office/officeart/2005/8/layout/hierarchy2"/>
    <dgm:cxn modelId="{D02D7BB4-63B6-428C-9D91-9C51B5499220}" type="presParOf" srcId="{2B341AE9-0F12-4AC8-9C3B-282850E4A723}" destId="{1735FFBE-2E8C-4943-94BD-66FDBC300BD6}" srcOrd="1" destOrd="0" presId="urn:microsoft.com/office/officeart/2005/8/layout/hierarchy2"/>
    <dgm:cxn modelId="{D349BBB7-192D-4A9F-BC9D-CE6C0ABF6461}" type="presParOf" srcId="{1735FFBE-2E8C-4943-94BD-66FDBC300BD6}" destId="{0ABAB5F0-12EE-4BBD-8539-6482AF37EB7F}" srcOrd="0" destOrd="0" presId="urn:microsoft.com/office/officeart/2005/8/layout/hierarchy2"/>
    <dgm:cxn modelId="{108EB054-EEEA-4670-A99D-AF2A25AB6786}" type="presParOf" srcId="{1735FFBE-2E8C-4943-94BD-66FDBC300BD6}" destId="{3CCEF6E7-2684-4943-8228-E4E7E531FCCC}" srcOrd="1" destOrd="0" presId="urn:microsoft.com/office/officeart/2005/8/layout/hierarchy2"/>
    <dgm:cxn modelId="{DBDB8702-CD19-4811-A8A9-56DD0D07FBB0}" type="presParOf" srcId="{CA59D2B8-93C7-4143-9FE1-19472142C42A}" destId="{E4C92AE4-3660-43C7-8BD1-C5E0881962D8}" srcOrd="4" destOrd="0" presId="urn:microsoft.com/office/officeart/2005/8/layout/hierarchy2"/>
    <dgm:cxn modelId="{1B826D17-A9D2-474D-815E-DCF194A5AB3B}" type="presParOf" srcId="{E4C92AE4-3660-43C7-8BD1-C5E0881962D8}" destId="{5ACD3BE7-D3D0-4B18-8ADA-9A4ACFCA99DE}" srcOrd="0" destOrd="0" presId="urn:microsoft.com/office/officeart/2005/8/layout/hierarchy2"/>
    <dgm:cxn modelId="{2BDE86B7-8B70-43DA-897E-4C39A464414D}" type="presParOf" srcId="{CA59D2B8-93C7-4143-9FE1-19472142C42A}" destId="{5AFFFB52-4B41-478F-B50A-4DDE8D31A9AA}" srcOrd="5" destOrd="0" presId="urn:microsoft.com/office/officeart/2005/8/layout/hierarchy2"/>
    <dgm:cxn modelId="{C13AE295-C52C-42E6-8BD1-39D37FA6DD1C}" type="presParOf" srcId="{5AFFFB52-4B41-478F-B50A-4DDE8D31A9AA}" destId="{1597F3C0-4ADC-4AAC-AD58-395335261692}" srcOrd="0" destOrd="0" presId="urn:microsoft.com/office/officeart/2005/8/layout/hierarchy2"/>
    <dgm:cxn modelId="{CD695A65-9153-4B54-B791-8A233ECC5CD7}" type="presParOf" srcId="{5AFFFB52-4B41-478F-B50A-4DDE8D31A9AA}" destId="{E427D6A0-A0CE-4B35-80DC-41E59CCD9D1B}" srcOrd="1" destOrd="0" presId="urn:microsoft.com/office/officeart/2005/8/layout/hierarchy2"/>
    <dgm:cxn modelId="{2C5287EE-D83F-48E3-8E23-E4C63EA22304}" type="presParOf" srcId="{E427D6A0-A0CE-4B35-80DC-41E59CCD9D1B}" destId="{BF7DDEB3-5FEC-4B4E-AE2F-0DE22BED1C91}" srcOrd="0" destOrd="0" presId="urn:microsoft.com/office/officeart/2005/8/layout/hierarchy2"/>
    <dgm:cxn modelId="{6B8138F7-C361-467A-A6D4-DA995CC95875}" type="presParOf" srcId="{BF7DDEB3-5FEC-4B4E-AE2F-0DE22BED1C91}" destId="{2EB2A198-26AE-436E-8223-C960347560AB}" srcOrd="0" destOrd="0" presId="urn:microsoft.com/office/officeart/2005/8/layout/hierarchy2"/>
    <dgm:cxn modelId="{92D8A926-35F0-4A36-9767-C02225CB77FB}" type="presParOf" srcId="{E427D6A0-A0CE-4B35-80DC-41E59CCD9D1B}" destId="{6CBFE6F2-BEFE-4D7A-839C-2360B5CF761F}" srcOrd="1" destOrd="0" presId="urn:microsoft.com/office/officeart/2005/8/layout/hierarchy2"/>
    <dgm:cxn modelId="{944DFC0E-822E-42C0-8517-DC805D901024}" type="presParOf" srcId="{6CBFE6F2-BEFE-4D7A-839C-2360B5CF761F}" destId="{BDB110C4-B865-4587-BCC3-58A3C3E496F6}" srcOrd="0" destOrd="0" presId="urn:microsoft.com/office/officeart/2005/8/layout/hierarchy2"/>
    <dgm:cxn modelId="{FE513797-5370-4492-B88D-A904BF7239C5}" type="presParOf" srcId="{6CBFE6F2-BEFE-4D7A-839C-2360B5CF761F}" destId="{B1C92E96-0AAA-430E-BE3E-51F6D8F1118C}" srcOrd="1" destOrd="0" presId="urn:microsoft.com/office/officeart/2005/8/layout/hierarchy2"/>
    <dgm:cxn modelId="{0BFEF1AA-B50D-45A8-B410-122CEB8C5202}" type="presParOf" srcId="{CA59D2B8-93C7-4143-9FE1-19472142C42A}" destId="{82DDA1E5-D662-437D-972F-D33D55335BBD}" srcOrd="6" destOrd="0" presId="urn:microsoft.com/office/officeart/2005/8/layout/hierarchy2"/>
    <dgm:cxn modelId="{FA7F8BE9-E0E5-40C3-9E5B-1421E878300A}" type="presParOf" srcId="{82DDA1E5-D662-437D-972F-D33D55335BBD}" destId="{03D3C9E6-05B5-439C-9417-41065923F6BA}" srcOrd="0" destOrd="0" presId="urn:microsoft.com/office/officeart/2005/8/layout/hierarchy2"/>
    <dgm:cxn modelId="{201CB43E-5DB2-434C-BFE8-C15FF01B5092}" type="presParOf" srcId="{CA59D2B8-93C7-4143-9FE1-19472142C42A}" destId="{F31DCA25-3A20-486F-88A8-F3AF12BB3D68}" srcOrd="7" destOrd="0" presId="urn:microsoft.com/office/officeart/2005/8/layout/hierarchy2"/>
    <dgm:cxn modelId="{7732A019-F3E8-481C-91CE-4448CF3DB723}" type="presParOf" srcId="{F31DCA25-3A20-486F-88A8-F3AF12BB3D68}" destId="{7FC43FD9-12CC-49B9-85CD-C223C0C3E9B4}" srcOrd="0" destOrd="0" presId="urn:microsoft.com/office/officeart/2005/8/layout/hierarchy2"/>
    <dgm:cxn modelId="{263071A7-B700-4AA3-B6F6-49AD915A9A5F}" type="presParOf" srcId="{F31DCA25-3A20-486F-88A8-F3AF12BB3D68}" destId="{D75279D9-61D0-4168-B8A5-90021572BB13}" srcOrd="1" destOrd="0" presId="urn:microsoft.com/office/officeart/2005/8/layout/hierarchy2"/>
    <dgm:cxn modelId="{E9B42E01-5038-4A52-B7F2-A53FB54E73BA}" type="presParOf" srcId="{D75279D9-61D0-4168-B8A5-90021572BB13}" destId="{98BA1E6F-1D6A-42A6-AD83-FBC37AA9D6A9}" srcOrd="0" destOrd="0" presId="urn:microsoft.com/office/officeart/2005/8/layout/hierarchy2"/>
    <dgm:cxn modelId="{A533232D-00B9-48A8-A978-BD854D7F31A4}" type="presParOf" srcId="{98BA1E6F-1D6A-42A6-AD83-FBC37AA9D6A9}" destId="{6BF1A634-0776-4A3F-9790-59B96A0F2C88}" srcOrd="0" destOrd="0" presId="urn:microsoft.com/office/officeart/2005/8/layout/hierarchy2"/>
    <dgm:cxn modelId="{2D1CD2D0-34DD-4201-B29B-9FD4A6D297F4}" type="presParOf" srcId="{D75279D9-61D0-4168-B8A5-90021572BB13}" destId="{F0444BAE-2CB4-4C0B-BF79-9B783997EA86}" srcOrd="1" destOrd="0" presId="urn:microsoft.com/office/officeart/2005/8/layout/hierarchy2"/>
    <dgm:cxn modelId="{3DA44B9E-0B59-45D3-A424-288001B55599}" type="presParOf" srcId="{F0444BAE-2CB4-4C0B-BF79-9B783997EA86}" destId="{CF566662-507B-41A9-B5BA-5A8BB4FC39AD}" srcOrd="0" destOrd="0" presId="urn:microsoft.com/office/officeart/2005/8/layout/hierarchy2"/>
    <dgm:cxn modelId="{55C42D29-0D77-4BD5-932B-A864EF8DE3BB}" type="presParOf" srcId="{F0444BAE-2CB4-4C0B-BF79-9B783997EA86}" destId="{FF15B975-A190-4322-835D-19FDD8BDF28A}" srcOrd="1" destOrd="0" presId="urn:microsoft.com/office/officeart/2005/8/layout/hierarchy2"/>
    <dgm:cxn modelId="{2DDE32B4-5652-400F-B002-AFB3F47CB6E8}" type="presParOf" srcId="{D75279D9-61D0-4168-B8A5-90021572BB13}" destId="{A3E8C4FC-56B6-4712-9BD8-F9D95CBF0E3F}" srcOrd="2" destOrd="0" presId="urn:microsoft.com/office/officeart/2005/8/layout/hierarchy2"/>
    <dgm:cxn modelId="{0CBAB015-C3E4-48E0-AD11-C417810A98A0}" type="presParOf" srcId="{A3E8C4FC-56B6-4712-9BD8-F9D95CBF0E3F}" destId="{E2C87DD5-0C60-4616-8B12-697055E24871}" srcOrd="0" destOrd="0" presId="urn:microsoft.com/office/officeart/2005/8/layout/hierarchy2"/>
    <dgm:cxn modelId="{A825E46B-1F86-4699-88B3-6A9F460D97C3}" type="presParOf" srcId="{D75279D9-61D0-4168-B8A5-90021572BB13}" destId="{A0F56ADC-08E9-4143-9531-24B39B16180B}" srcOrd="3" destOrd="0" presId="urn:microsoft.com/office/officeart/2005/8/layout/hierarchy2"/>
    <dgm:cxn modelId="{62EC537F-380E-4279-BFAF-90411A386DBB}" type="presParOf" srcId="{A0F56ADC-08E9-4143-9531-24B39B16180B}" destId="{42017996-DF85-43DD-A702-C7B54BEFC7DD}" srcOrd="0" destOrd="0" presId="urn:microsoft.com/office/officeart/2005/8/layout/hierarchy2"/>
    <dgm:cxn modelId="{9DE22001-A383-408F-9A18-0EDAA359FF79}" type="presParOf" srcId="{A0F56ADC-08E9-4143-9531-24B39B16180B}" destId="{4EDEF8EA-449E-4610-BAB1-2750EC422890}" srcOrd="1" destOrd="0" presId="urn:microsoft.com/office/officeart/2005/8/layout/hierarchy2"/>
    <dgm:cxn modelId="{CE6FA626-FDE3-4B77-91B7-525F5CF20C2B}" type="presParOf" srcId="{D75279D9-61D0-4168-B8A5-90021572BB13}" destId="{3F8D5092-31F0-4D24-A721-A2437DCDE97A}" srcOrd="4" destOrd="0" presId="urn:microsoft.com/office/officeart/2005/8/layout/hierarchy2"/>
    <dgm:cxn modelId="{0C725A5B-2F8D-4911-84A7-EB381CF4F552}" type="presParOf" srcId="{3F8D5092-31F0-4D24-A721-A2437DCDE97A}" destId="{C2DDF708-30E0-45AF-A0FF-7D6B447F08CD}" srcOrd="0" destOrd="0" presId="urn:microsoft.com/office/officeart/2005/8/layout/hierarchy2"/>
    <dgm:cxn modelId="{70B27F43-86C5-45CA-B942-879AAC288764}" type="presParOf" srcId="{D75279D9-61D0-4168-B8A5-90021572BB13}" destId="{3FCD9103-539C-4BC3-AAEF-35C0CBAE2EE6}" srcOrd="5" destOrd="0" presId="urn:microsoft.com/office/officeart/2005/8/layout/hierarchy2"/>
    <dgm:cxn modelId="{DEFC6056-77ED-4A3D-9D3E-296CE0770C70}" type="presParOf" srcId="{3FCD9103-539C-4BC3-AAEF-35C0CBAE2EE6}" destId="{DAB95D16-B40D-4382-96B0-06C1DE4AC7D1}" srcOrd="0" destOrd="0" presId="urn:microsoft.com/office/officeart/2005/8/layout/hierarchy2"/>
    <dgm:cxn modelId="{F14757E3-42A5-4097-9D24-41D1EAE8F08B}" type="presParOf" srcId="{3FCD9103-539C-4BC3-AAEF-35C0CBAE2EE6}" destId="{DDB26593-510D-4842-B5C0-D93AC80D8452}" srcOrd="1" destOrd="0" presId="urn:microsoft.com/office/officeart/2005/8/layout/hierarchy2"/>
    <dgm:cxn modelId="{D6C760C7-5ADC-402A-AD6F-3EBA8D48644A}" type="presParOf" srcId="{D75279D9-61D0-4168-B8A5-90021572BB13}" destId="{EF824110-D297-4E16-9F13-587744A8E8DF}" srcOrd="6" destOrd="0" presId="urn:microsoft.com/office/officeart/2005/8/layout/hierarchy2"/>
    <dgm:cxn modelId="{91FD3C22-39D2-4E1F-82BB-114C01BCD8EF}" type="presParOf" srcId="{EF824110-D297-4E16-9F13-587744A8E8DF}" destId="{0528BAFF-5F87-4FF7-94FD-ED04F56762F0}" srcOrd="0" destOrd="0" presId="urn:microsoft.com/office/officeart/2005/8/layout/hierarchy2"/>
    <dgm:cxn modelId="{AFCD8522-D53E-4231-B11E-C37813014C60}" type="presParOf" srcId="{D75279D9-61D0-4168-B8A5-90021572BB13}" destId="{906CD833-BDD0-436E-AA63-8EE52CC67655}" srcOrd="7" destOrd="0" presId="urn:microsoft.com/office/officeart/2005/8/layout/hierarchy2"/>
    <dgm:cxn modelId="{EDBF8948-7501-493B-9303-C86740D04117}" type="presParOf" srcId="{906CD833-BDD0-436E-AA63-8EE52CC67655}" destId="{B684BC74-2EEC-4144-807F-1D228E6A98AF}" srcOrd="0" destOrd="0" presId="urn:microsoft.com/office/officeart/2005/8/layout/hierarchy2"/>
    <dgm:cxn modelId="{CB8CACC5-D25B-48E7-B8BE-86025F50F320}" type="presParOf" srcId="{906CD833-BDD0-436E-AA63-8EE52CC67655}" destId="{72CD0F44-E636-4FEA-85E1-2D41EB1B30D4}" srcOrd="1" destOrd="0" presId="urn:microsoft.com/office/officeart/2005/8/layout/hierarchy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1B5951-519E-4CB3-B7EE-0788CB441CB3}">
      <dsp:nvSpPr>
        <dsp:cNvPr id="0" name=""/>
        <dsp:cNvSpPr/>
      </dsp:nvSpPr>
      <dsp:spPr>
        <a:xfrm>
          <a:off x="377666" y="1401850"/>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b="1" kern="1200" dirty="0" smtClean="0"/>
            <a:t>Atari</a:t>
          </a:r>
          <a:endParaRPr lang="en-US" sz="1000" b="1" kern="1200"/>
        </a:p>
      </dsp:txBody>
      <dsp:txXfrm>
        <a:off x="388650" y="1412834"/>
        <a:ext cx="728053" cy="353042"/>
      </dsp:txXfrm>
    </dsp:sp>
    <dsp:sp modelId="{E269B67C-C415-47BC-BBA5-817D7FD94001}">
      <dsp:nvSpPr>
        <dsp:cNvPr id="0" name=""/>
        <dsp:cNvSpPr/>
      </dsp:nvSpPr>
      <dsp:spPr>
        <a:xfrm rot="17051759">
          <a:off x="666027" y="987021"/>
          <a:ext cx="1223329" cy="18698"/>
        </a:xfrm>
        <a:custGeom>
          <a:avLst/>
          <a:gdLst/>
          <a:ahLst/>
          <a:cxnLst/>
          <a:rect l="0" t="0" r="0" b="0"/>
          <a:pathLst>
            <a:path>
              <a:moveTo>
                <a:pt x="0" y="9349"/>
              </a:moveTo>
              <a:lnTo>
                <a:pt x="1223329" y="934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247108" y="965787"/>
        <a:ext cx="61166" cy="61166"/>
      </dsp:txXfrm>
    </dsp:sp>
    <dsp:sp modelId="{DB462363-3FBA-42DF-859A-5BEE25C0417E}">
      <dsp:nvSpPr>
        <dsp:cNvPr id="0" name=""/>
        <dsp:cNvSpPr/>
      </dsp:nvSpPr>
      <dsp:spPr>
        <a:xfrm>
          <a:off x="1427696" y="215879"/>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a:t>FE: Steve Jobs</a:t>
          </a:r>
        </a:p>
      </dsp:txBody>
      <dsp:txXfrm>
        <a:off x="1438680" y="226863"/>
        <a:ext cx="728053" cy="353042"/>
      </dsp:txXfrm>
    </dsp:sp>
    <dsp:sp modelId="{FB5C27DD-787E-4077-898D-9F869B94D324}">
      <dsp:nvSpPr>
        <dsp:cNvPr id="0" name=""/>
        <dsp:cNvSpPr/>
      </dsp:nvSpPr>
      <dsp:spPr>
        <a:xfrm>
          <a:off x="2177718" y="394035"/>
          <a:ext cx="300008" cy="18698"/>
        </a:xfrm>
        <a:custGeom>
          <a:avLst/>
          <a:gdLst/>
          <a:ahLst/>
          <a:cxnLst/>
          <a:rect l="0" t="0" r="0" b="0"/>
          <a:pathLst>
            <a:path>
              <a:moveTo>
                <a:pt x="0" y="9349"/>
              </a:moveTo>
              <a:lnTo>
                <a:pt x="300008"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320222" y="395884"/>
        <a:ext cx="15000" cy="15000"/>
      </dsp:txXfrm>
    </dsp:sp>
    <dsp:sp modelId="{7CEF7F58-CE08-4C07-BB8B-77436C2531E1}">
      <dsp:nvSpPr>
        <dsp:cNvPr id="0" name=""/>
        <dsp:cNvSpPr/>
      </dsp:nvSpPr>
      <dsp:spPr>
        <a:xfrm>
          <a:off x="2477726" y="215879"/>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a:t>Co-Founder Apple Computers</a:t>
          </a:r>
        </a:p>
      </dsp:txBody>
      <dsp:txXfrm>
        <a:off x="2488710" y="226863"/>
        <a:ext cx="728053" cy="353042"/>
      </dsp:txXfrm>
    </dsp:sp>
    <dsp:sp modelId="{5E16ABA5-BA6A-4511-A35D-1A444D0E42A7}">
      <dsp:nvSpPr>
        <dsp:cNvPr id="0" name=""/>
        <dsp:cNvSpPr/>
      </dsp:nvSpPr>
      <dsp:spPr>
        <a:xfrm>
          <a:off x="3227748" y="394035"/>
          <a:ext cx="300008" cy="18698"/>
        </a:xfrm>
        <a:custGeom>
          <a:avLst/>
          <a:gdLst/>
          <a:ahLst/>
          <a:cxnLst/>
          <a:rect l="0" t="0" r="0" b="0"/>
          <a:pathLst>
            <a:path>
              <a:moveTo>
                <a:pt x="0" y="9349"/>
              </a:moveTo>
              <a:lnTo>
                <a:pt x="300008"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370252" y="395884"/>
        <a:ext cx="15000" cy="15000"/>
      </dsp:txXfrm>
    </dsp:sp>
    <dsp:sp modelId="{4D71317C-055B-404C-8E00-0A035AC805D8}">
      <dsp:nvSpPr>
        <dsp:cNvPr id="0" name=""/>
        <dsp:cNvSpPr/>
      </dsp:nvSpPr>
      <dsp:spPr>
        <a:xfrm>
          <a:off x="3527756" y="215879"/>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a:t>FE: Electronic Arts</a:t>
          </a:r>
        </a:p>
      </dsp:txBody>
      <dsp:txXfrm>
        <a:off x="3538740" y="226863"/>
        <a:ext cx="728053" cy="353042"/>
      </dsp:txXfrm>
    </dsp:sp>
    <dsp:sp modelId="{FA9A26E1-0269-4220-A443-A10D4C421B7E}">
      <dsp:nvSpPr>
        <dsp:cNvPr id="0" name=""/>
        <dsp:cNvSpPr/>
      </dsp:nvSpPr>
      <dsp:spPr>
        <a:xfrm rot="19457599">
          <a:off x="4243052" y="286219"/>
          <a:ext cx="369461" cy="18698"/>
        </a:xfrm>
        <a:custGeom>
          <a:avLst/>
          <a:gdLst/>
          <a:ahLst/>
          <a:cxnLst/>
          <a:rect l="0" t="0" r="0" b="0"/>
          <a:pathLst>
            <a:path>
              <a:moveTo>
                <a:pt x="0" y="9349"/>
              </a:moveTo>
              <a:lnTo>
                <a:pt x="369461"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4418546" y="286332"/>
        <a:ext cx="18473" cy="18473"/>
      </dsp:txXfrm>
    </dsp:sp>
    <dsp:sp modelId="{A171D7E3-BD2C-4547-9737-10E3C075E3DD}">
      <dsp:nvSpPr>
        <dsp:cNvPr id="0" name=""/>
        <dsp:cNvSpPr/>
      </dsp:nvSpPr>
      <dsp:spPr>
        <a:xfrm>
          <a:off x="4577787" y="247"/>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a:t>Former Exec. Joins Zynga</a:t>
          </a:r>
        </a:p>
      </dsp:txBody>
      <dsp:txXfrm>
        <a:off x="4588771" y="11231"/>
        <a:ext cx="728053" cy="353042"/>
      </dsp:txXfrm>
    </dsp:sp>
    <dsp:sp modelId="{96B80754-5C0E-4696-A2CA-44C6F17D201E}">
      <dsp:nvSpPr>
        <dsp:cNvPr id="0" name=""/>
        <dsp:cNvSpPr/>
      </dsp:nvSpPr>
      <dsp:spPr>
        <a:xfrm rot="2142401">
          <a:off x="4243052" y="501850"/>
          <a:ext cx="369461" cy="18698"/>
        </a:xfrm>
        <a:custGeom>
          <a:avLst/>
          <a:gdLst/>
          <a:ahLst/>
          <a:cxnLst/>
          <a:rect l="0" t="0" r="0" b="0"/>
          <a:pathLst>
            <a:path>
              <a:moveTo>
                <a:pt x="0" y="9349"/>
              </a:moveTo>
              <a:lnTo>
                <a:pt x="369461"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4418546" y="501963"/>
        <a:ext cx="18473" cy="18473"/>
      </dsp:txXfrm>
    </dsp:sp>
    <dsp:sp modelId="{662F81F3-13ED-4E9B-99F5-CE8357112BA2}">
      <dsp:nvSpPr>
        <dsp:cNvPr id="0" name=""/>
        <dsp:cNvSpPr/>
      </dsp:nvSpPr>
      <dsp:spPr>
        <a:xfrm>
          <a:off x="4577787" y="431510"/>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dirty="0"/>
            <a:t>Former Exec. joins: Linden Labs</a:t>
          </a:r>
          <a:endParaRPr lang="en-US" sz="800" kern="1200"/>
        </a:p>
      </dsp:txBody>
      <dsp:txXfrm>
        <a:off x="4588771" y="442494"/>
        <a:ext cx="728053" cy="353042"/>
      </dsp:txXfrm>
    </dsp:sp>
    <dsp:sp modelId="{47CA2957-039B-4796-830D-370172E5C919}">
      <dsp:nvSpPr>
        <dsp:cNvPr id="0" name=""/>
        <dsp:cNvSpPr/>
      </dsp:nvSpPr>
      <dsp:spPr>
        <a:xfrm rot="17945813">
          <a:off x="969223" y="1310467"/>
          <a:ext cx="616936" cy="18698"/>
        </a:xfrm>
        <a:custGeom>
          <a:avLst/>
          <a:gdLst/>
          <a:ahLst/>
          <a:cxnLst/>
          <a:rect l="0" t="0" r="0" b="0"/>
          <a:pathLst>
            <a:path>
              <a:moveTo>
                <a:pt x="0" y="9349"/>
              </a:moveTo>
              <a:lnTo>
                <a:pt x="616936" y="934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262268" y="1304393"/>
        <a:ext cx="30846" cy="30846"/>
      </dsp:txXfrm>
    </dsp:sp>
    <dsp:sp modelId="{ECFDED80-7B4C-44EF-A0B4-CBBD5D96183F}">
      <dsp:nvSpPr>
        <dsp:cNvPr id="0" name=""/>
        <dsp:cNvSpPr/>
      </dsp:nvSpPr>
      <dsp:spPr>
        <a:xfrm>
          <a:off x="1427696" y="862772"/>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dirty="0" smtClean="0"/>
            <a:t>Co-Founder Nolan Bushnell</a:t>
          </a:r>
          <a:endParaRPr lang="en-US" sz="800" kern="1200" dirty="0"/>
        </a:p>
      </dsp:txBody>
      <dsp:txXfrm>
        <a:off x="1438680" y="873756"/>
        <a:ext cx="728053" cy="353042"/>
      </dsp:txXfrm>
    </dsp:sp>
    <dsp:sp modelId="{B46112B9-CE9C-4AE5-AE9B-BA8F4F03E873}">
      <dsp:nvSpPr>
        <dsp:cNvPr id="0" name=""/>
        <dsp:cNvSpPr/>
      </dsp:nvSpPr>
      <dsp:spPr>
        <a:xfrm rot="19457599">
          <a:off x="2142991" y="933113"/>
          <a:ext cx="369461" cy="18698"/>
        </a:xfrm>
        <a:custGeom>
          <a:avLst/>
          <a:gdLst/>
          <a:ahLst/>
          <a:cxnLst/>
          <a:rect l="0" t="0" r="0" b="0"/>
          <a:pathLst>
            <a:path>
              <a:moveTo>
                <a:pt x="0" y="9349"/>
              </a:moveTo>
              <a:lnTo>
                <a:pt x="369461"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318485" y="933226"/>
        <a:ext cx="18473" cy="18473"/>
      </dsp:txXfrm>
    </dsp:sp>
    <dsp:sp modelId="{2F6479F2-8932-4B40-ADCA-C40EC7BE0944}">
      <dsp:nvSpPr>
        <dsp:cNvPr id="0" name=""/>
        <dsp:cNvSpPr/>
      </dsp:nvSpPr>
      <dsp:spPr>
        <a:xfrm>
          <a:off x="2477726" y="647141"/>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dirty="0" smtClean="0"/>
            <a:t>Founder Chuck E. Cheese</a:t>
          </a:r>
          <a:endParaRPr lang="en-US" sz="800" kern="1200" dirty="0"/>
        </a:p>
      </dsp:txBody>
      <dsp:txXfrm>
        <a:off x="2488710" y="658125"/>
        <a:ext cx="728053" cy="353042"/>
      </dsp:txXfrm>
    </dsp:sp>
    <dsp:sp modelId="{AF2B8E42-66B3-4D16-A682-393780FB0A77}">
      <dsp:nvSpPr>
        <dsp:cNvPr id="0" name=""/>
        <dsp:cNvSpPr/>
      </dsp:nvSpPr>
      <dsp:spPr>
        <a:xfrm rot="2142401">
          <a:off x="2142991" y="1148744"/>
          <a:ext cx="369461" cy="18698"/>
        </a:xfrm>
        <a:custGeom>
          <a:avLst/>
          <a:gdLst/>
          <a:ahLst/>
          <a:cxnLst/>
          <a:rect l="0" t="0" r="0" b="0"/>
          <a:pathLst>
            <a:path>
              <a:moveTo>
                <a:pt x="0" y="9349"/>
              </a:moveTo>
              <a:lnTo>
                <a:pt x="369461"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318485" y="1148857"/>
        <a:ext cx="18473" cy="18473"/>
      </dsp:txXfrm>
    </dsp:sp>
    <dsp:sp modelId="{7369B10A-BAAD-45BB-BAFF-32B73F99363F}">
      <dsp:nvSpPr>
        <dsp:cNvPr id="0" name=""/>
        <dsp:cNvSpPr/>
      </dsp:nvSpPr>
      <dsp:spPr>
        <a:xfrm>
          <a:off x="2477726" y="1078404"/>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Catalyst Technologies Venture Capital Group</a:t>
          </a:r>
          <a:endParaRPr lang="en-US" sz="600" kern="1200" dirty="0"/>
        </a:p>
      </dsp:txBody>
      <dsp:txXfrm>
        <a:off x="2488710" y="1089388"/>
        <a:ext cx="728053" cy="353042"/>
      </dsp:txXfrm>
    </dsp:sp>
    <dsp:sp modelId="{46D1A641-5440-4CD8-B9BA-5C5ED0F05788}">
      <dsp:nvSpPr>
        <dsp:cNvPr id="0" name=""/>
        <dsp:cNvSpPr/>
      </dsp:nvSpPr>
      <dsp:spPr>
        <a:xfrm>
          <a:off x="3227748" y="1256560"/>
          <a:ext cx="300008" cy="18698"/>
        </a:xfrm>
        <a:custGeom>
          <a:avLst/>
          <a:gdLst/>
          <a:ahLst/>
          <a:cxnLst/>
          <a:rect l="0" t="0" r="0" b="0"/>
          <a:pathLst>
            <a:path>
              <a:moveTo>
                <a:pt x="0" y="9349"/>
              </a:moveTo>
              <a:lnTo>
                <a:pt x="300008"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370252" y="1258409"/>
        <a:ext cx="15000" cy="15000"/>
      </dsp:txXfrm>
    </dsp:sp>
    <dsp:sp modelId="{0ABAB5F0-12EE-4BBD-8539-6482AF37EB7F}">
      <dsp:nvSpPr>
        <dsp:cNvPr id="0" name=""/>
        <dsp:cNvSpPr/>
      </dsp:nvSpPr>
      <dsp:spPr>
        <a:xfrm>
          <a:off x="3527756" y="1078404"/>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dirty="0"/>
            <a:t>Incubated: Etak Inc</a:t>
          </a:r>
        </a:p>
      </dsp:txBody>
      <dsp:txXfrm>
        <a:off x="3538740" y="1089388"/>
        <a:ext cx="728053" cy="353042"/>
      </dsp:txXfrm>
    </dsp:sp>
    <dsp:sp modelId="{E4C92AE4-3660-43C7-8BD1-C5E0881962D8}">
      <dsp:nvSpPr>
        <dsp:cNvPr id="0" name=""/>
        <dsp:cNvSpPr/>
      </dsp:nvSpPr>
      <dsp:spPr>
        <a:xfrm rot="1186030">
          <a:off x="1118295" y="1633914"/>
          <a:ext cx="318793" cy="18698"/>
        </a:xfrm>
        <a:custGeom>
          <a:avLst/>
          <a:gdLst/>
          <a:ahLst/>
          <a:cxnLst/>
          <a:rect l="0" t="0" r="0" b="0"/>
          <a:pathLst>
            <a:path>
              <a:moveTo>
                <a:pt x="0" y="9349"/>
              </a:moveTo>
              <a:lnTo>
                <a:pt x="318793" y="934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269722" y="1635294"/>
        <a:ext cx="15939" cy="15939"/>
      </dsp:txXfrm>
    </dsp:sp>
    <dsp:sp modelId="{1597F3C0-4ADC-4AAC-AD58-395335261692}">
      <dsp:nvSpPr>
        <dsp:cNvPr id="0" name=""/>
        <dsp:cNvSpPr/>
      </dsp:nvSpPr>
      <dsp:spPr>
        <a:xfrm>
          <a:off x="1427696" y="1509666"/>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n-US" sz="900" kern="1200" dirty="0" smtClean="0"/>
            <a:t>FE: Learning Company</a:t>
          </a:r>
          <a:endParaRPr lang="en-US" sz="900" kern="1200" dirty="0"/>
        </a:p>
      </dsp:txBody>
      <dsp:txXfrm>
        <a:off x="1438680" y="1520650"/>
        <a:ext cx="728053" cy="353042"/>
      </dsp:txXfrm>
    </dsp:sp>
    <dsp:sp modelId="{BF7DDEB3-5FEC-4B4E-AE2F-0DE22BED1C91}">
      <dsp:nvSpPr>
        <dsp:cNvPr id="0" name=""/>
        <dsp:cNvSpPr/>
      </dsp:nvSpPr>
      <dsp:spPr>
        <a:xfrm>
          <a:off x="2177718" y="1687822"/>
          <a:ext cx="300008" cy="18698"/>
        </a:xfrm>
        <a:custGeom>
          <a:avLst/>
          <a:gdLst/>
          <a:ahLst/>
          <a:cxnLst/>
          <a:rect l="0" t="0" r="0" b="0"/>
          <a:pathLst>
            <a:path>
              <a:moveTo>
                <a:pt x="0" y="9349"/>
              </a:moveTo>
              <a:lnTo>
                <a:pt x="300008"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320222" y="1689671"/>
        <a:ext cx="15000" cy="15000"/>
      </dsp:txXfrm>
    </dsp:sp>
    <dsp:sp modelId="{BDB110C4-B865-4587-BCC3-58A3C3E496F6}">
      <dsp:nvSpPr>
        <dsp:cNvPr id="0" name=""/>
        <dsp:cNvSpPr/>
      </dsp:nvSpPr>
      <dsp:spPr>
        <a:xfrm>
          <a:off x="2477726" y="1509666"/>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dirty="0" smtClean="0"/>
            <a:t>Product: Reader Rabbit</a:t>
          </a:r>
          <a:endParaRPr lang="en-US" sz="800" kern="1200" dirty="0"/>
        </a:p>
      </dsp:txBody>
      <dsp:txXfrm>
        <a:off x="2488710" y="1520650"/>
        <a:ext cx="728053" cy="353042"/>
      </dsp:txXfrm>
    </dsp:sp>
    <dsp:sp modelId="{82DDA1E5-D662-437D-972F-D33D55335BBD}">
      <dsp:nvSpPr>
        <dsp:cNvPr id="0" name=""/>
        <dsp:cNvSpPr/>
      </dsp:nvSpPr>
      <dsp:spPr>
        <a:xfrm rot="4548241">
          <a:off x="666027" y="2172992"/>
          <a:ext cx="1223329" cy="18698"/>
        </a:xfrm>
        <a:custGeom>
          <a:avLst/>
          <a:gdLst/>
          <a:ahLst/>
          <a:cxnLst/>
          <a:rect l="0" t="0" r="0" b="0"/>
          <a:pathLst>
            <a:path>
              <a:moveTo>
                <a:pt x="0" y="9349"/>
              </a:moveTo>
              <a:lnTo>
                <a:pt x="1223329" y="934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247108" y="2151758"/>
        <a:ext cx="61166" cy="61166"/>
      </dsp:txXfrm>
    </dsp:sp>
    <dsp:sp modelId="{7FC43FD9-12CC-49B9-85CD-C223C0C3E9B4}">
      <dsp:nvSpPr>
        <dsp:cNvPr id="0" name=""/>
        <dsp:cNvSpPr/>
      </dsp:nvSpPr>
      <dsp:spPr>
        <a:xfrm>
          <a:off x="1427696" y="2587822"/>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dirty="0" smtClean="0"/>
            <a:t>FE: Activision</a:t>
          </a:r>
          <a:endParaRPr lang="en-US" sz="800" kern="1200" dirty="0"/>
        </a:p>
      </dsp:txBody>
      <dsp:txXfrm>
        <a:off x="1438680" y="2598806"/>
        <a:ext cx="728053" cy="353042"/>
      </dsp:txXfrm>
    </dsp:sp>
    <dsp:sp modelId="{98BA1E6F-1D6A-42A6-AD83-FBC37AA9D6A9}">
      <dsp:nvSpPr>
        <dsp:cNvPr id="0" name=""/>
        <dsp:cNvSpPr/>
      </dsp:nvSpPr>
      <dsp:spPr>
        <a:xfrm rot="17692822">
          <a:off x="1971184" y="2442531"/>
          <a:ext cx="713075" cy="18698"/>
        </a:xfrm>
        <a:custGeom>
          <a:avLst/>
          <a:gdLst/>
          <a:ahLst/>
          <a:cxnLst/>
          <a:rect l="0" t="0" r="0" b="0"/>
          <a:pathLst>
            <a:path>
              <a:moveTo>
                <a:pt x="0" y="9349"/>
              </a:moveTo>
              <a:lnTo>
                <a:pt x="713075"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309895" y="2434054"/>
        <a:ext cx="35653" cy="35653"/>
      </dsp:txXfrm>
    </dsp:sp>
    <dsp:sp modelId="{CF566662-507B-41A9-B5BA-5A8BB4FC39AD}">
      <dsp:nvSpPr>
        <dsp:cNvPr id="0" name=""/>
        <dsp:cNvSpPr/>
      </dsp:nvSpPr>
      <dsp:spPr>
        <a:xfrm>
          <a:off x="2477726" y="1940928"/>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dirty="0" smtClean="0"/>
            <a:t>FE: Acclaim Entertainment</a:t>
          </a:r>
          <a:endParaRPr lang="en-US" sz="800" kern="1200" dirty="0"/>
        </a:p>
      </dsp:txBody>
      <dsp:txXfrm>
        <a:off x="2488710" y="1951912"/>
        <a:ext cx="728053" cy="353042"/>
      </dsp:txXfrm>
    </dsp:sp>
    <dsp:sp modelId="{A3E8C4FC-56B6-4712-9BD8-F9D95CBF0E3F}">
      <dsp:nvSpPr>
        <dsp:cNvPr id="0" name=""/>
        <dsp:cNvSpPr/>
      </dsp:nvSpPr>
      <dsp:spPr>
        <a:xfrm rot="19457599">
          <a:off x="2142991" y="2658163"/>
          <a:ext cx="369461" cy="18698"/>
        </a:xfrm>
        <a:custGeom>
          <a:avLst/>
          <a:gdLst/>
          <a:ahLst/>
          <a:cxnLst/>
          <a:rect l="0" t="0" r="0" b="0"/>
          <a:pathLst>
            <a:path>
              <a:moveTo>
                <a:pt x="0" y="9349"/>
              </a:moveTo>
              <a:lnTo>
                <a:pt x="369461"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318485" y="2658275"/>
        <a:ext cx="18473" cy="18473"/>
      </dsp:txXfrm>
    </dsp:sp>
    <dsp:sp modelId="{42017996-DF85-43DD-A702-C7B54BEFC7DD}">
      <dsp:nvSpPr>
        <dsp:cNvPr id="0" name=""/>
        <dsp:cNvSpPr/>
      </dsp:nvSpPr>
      <dsp:spPr>
        <a:xfrm>
          <a:off x="2477726" y="2372191"/>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dirty="0"/>
            <a:t>FE: Play Eternal</a:t>
          </a:r>
        </a:p>
      </dsp:txBody>
      <dsp:txXfrm>
        <a:off x="2488710" y="2383175"/>
        <a:ext cx="728053" cy="353042"/>
      </dsp:txXfrm>
    </dsp:sp>
    <dsp:sp modelId="{3F8D5092-31F0-4D24-A721-A2437DCDE97A}">
      <dsp:nvSpPr>
        <dsp:cNvPr id="0" name=""/>
        <dsp:cNvSpPr/>
      </dsp:nvSpPr>
      <dsp:spPr>
        <a:xfrm rot="2142401">
          <a:off x="2142991" y="2873794"/>
          <a:ext cx="369461" cy="18698"/>
        </a:xfrm>
        <a:custGeom>
          <a:avLst/>
          <a:gdLst/>
          <a:ahLst/>
          <a:cxnLst/>
          <a:rect l="0" t="0" r="0" b="0"/>
          <a:pathLst>
            <a:path>
              <a:moveTo>
                <a:pt x="0" y="9349"/>
              </a:moveTo>
              <a:lnTo>
                <a:pt x="369461"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318485" y="2873907"/>
        <a:ext cx="18473" cy="18473"/>
      </dsp:txXfrm>
    </dsp:sp>
    <dsp:sp modelId="{DAB95D16-B40D-4382-96B0-06C1DE4AC7D1}">
      <dsp:nvSpPr>
        <dsp:cNvPr id="0" name=""/>
        <dsp:cNvSpPr/>
      </dsp:nvSpPr>
      <dsp:spPr>
        <a:xfrm>
          <a:off x="2477726" y="2803453"/>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dirty="0"/>
            <a:t>Absolute Entertainment</a:t>
          </a:r>
        </a:p>
      </dsp:txBody>
      <dsp:txXfrm>
        <a:off x="2488710" y="2814437"/>
        <a:ext cx="728053" cy="353042"/>
      </dsp:txXfrm>
    </dsp:sp>
    <dsp:sp modelId="{EF824110-D297-4E16-9F13-587744A8E8DF}">
      <dsp:nvSpPr>
        <dsp:cNvPr id="0" name=""/>
        <dsp:cNvSpPr/>
      </dsp:nvSpPr>
      <dsp:spPr>
        <a:xfrm rot="3907178">
          <a:off x="1971184" y="3089425"/>
          <a:ext cx="713075" cy="18698"/>
        </a:xfrm>
        <a:custGeom>
          <a:avLst/>
          <a:gdLst/>
          <a:ahLst/>
          <a:cxnLst/>
          <a:rect l="0" t="0" r="0" b="0"/>
          <a:pathLst>
            <a:path>
              <a:moveTo>
                <a:pt x="0" y="9349"/>
              </a:moveTo>
              <a:lnTo>
                <a:pt x="713075" y="934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309895" y="3080947"/>
        <a:ext cx="35653" cy="35653"/>
      </dsp:txXfrm>
    </dsp:sp>
    <dsp:sp modelId="{B684BC74-2EEC-4144-807F-1D228E6A98AF}">
      <dsp:nvSpPr>
        <dsp:cNvPr id="0" name=""/>
        <dsp:cNvSpPr/>
      </dsp:nvSpPr>
      <dsp:spPr>
        <a:xfrm>
          <a:off x="2477726" y="3234716"/>
          <a:ext cx="750021" cy="37501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US" sz="800" kern="1200" dirty="0"/>
            <a:t>Sanzaru Games</a:t>
          </a:r>
        </a:p>
      </dsp:txBody>
      <dsp:txXfrm>
        <a:off x="2488710" y="3245700"/>
        <a:ext cx="728053" cy="35304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17359B-8335-4621-BF14-CAF508B09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118</Pages>
  <Words>21029</Words>
  <Characters>204337</Characters>
  <Application>Microsoft Office Word</Application>
  <DocSecurity>0</DocSecurity>
  <Lines>1702</Lines>
  <Paragraphs>449</Paragraphs>
  <ScaleCrop>false</ScaleCrop>
  <HeadingPairs>
    <vt:vector size="2" baseType="variant">
      <vt:variant>
        <vt:lpstr>Title</vt:lpstr>
      </vt:variant>
      <vt:variant>
        <vt:i4>1</vt:i4>
      </vt:variant>
    </vt:vector>
  </HeadingPairs>
  <TitlesOfParts>
    <vt:vector size="1" baseType="lpstr">
      <vt:lpstr>A STUDY OF THE VIDEO GAME INDUSTRY IN U</vt:lpstr>
    </vt:vector>
  </TitlesOfParts>
  <Company>University of Massachusetts</Company>
  <LinksUpToDate>false</LinksUpToDate>
  <CharactersWithSpaces>224917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STUDY OF THE VIDEO GAME INDUSTRY IN U</dc:title>
  <dc:creator>hwong</dc:creator>
  <cp:lastModifiedBy>Tina Johnson</cp:lastModifiedBy>
  <cp:revision>10</cp:revision>
  <cp:lastPrinted>2011-10-18T14:04:00Z</cp:lastPrinted>
  <dcterms:created xsi:type="dcterms:W3CDTF">2011-10-18T13:46:00Z</dcterms:created>
  <dcterms:modified xsi:type="dcterms:W3CDTF">2011-10-18T14:10:00Z</dcterms:modified>
</cp:coreProperties>
</file>