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1F26AD0" w14:textId="77777777" w:rsidR="00CA0D86" w:rsidRDefault="00CA0D86" w:rsidP="005F4484">
      <w:pPr>
        <w:pStyle w:val="Title"/>
        <w:spacing w:before="0" w:after="0"/>
      </w:pPr>
    </w:p>
    <w:p w14:paraId="0BF880D0" w14:textId="1DFBD200" w:rsidR="00CA0D86" w:rsidRDefault="00130A9A" w:rsidP="005F4484">
      <w:pPr>
        <w:pStyle w:val="Title"/>
        <w:spacing w:before="0" w:after="0"/>
      </w:pPr>
      <w:r>
        <w:t xml:space="preserve">The </w:t>
      </w:r>
      <w:r w:rsidR="00A04A2B">
        <w:t>Emergence of Green Drive Tourism</w:t>
      </w:r>
      <w:r>
        <w:t xml:space="preserve">: </w:t>
      </w:r>
    </w:p>
    <w:p w14:paraId="57725778" w14:textId="77777777" w:rsidR="00CA0D86" w:rsidRDefault="00130A9A" w:rsidP="005F4484">
      <w:pPr>
        <w:pStyle w:val="Title"/>
        <w:spacing w:before="0" w:after="0"/>
      </w:pPr>
      <w:r>
        <w:t>A Comparative Study of Existing Drive Tourism Routes</w:t>
      </w:r>
    </w:p>
    <w:p w14:paraId="5892815E" w14:textId="77777777" w:rsidR="00CA0D86" w:rsidRDefault="00CA0D86" w:rsidP="005F4484">
      <w:pPr>
        <w:pStyle w:val="BodyA"/>
        <w:spacing w:before="0" w:after="0"/>
      </w:pPr>
    </w:p>
    <w:p w14:paraId="0779C6C6" w14:textId="77777777" w:rsidR="00CA0D86" w:rsidRDefault="00130A9A" w:rsidP="005F4484">
      <w:pPr>
        <w:pStyle w:val="Heading"/>
        <w:spacing w:before="0" w:after="0"/>
      </w:pPr>
      <w:r>
        <w:t>Introduction</w:t>
      </w:r>
    </w:p>
    <w:p w14:paraId="41BBF398" w14:textId="77777777" w:rsidR="00CA0D86" w:rsidRDefault="00130A9A" w:rsidP="005F4484">
      <w:pPr>
        <w:pStyle w:val="BodyAA"/>
        <w:suppressAutoHyphens/>
        <w:spacing w:before="0" w:after="0"/>
        <w:ind w:firstLine="720"/>
        <w:rPr>
          <w:rStyle w:val="NoneA"/>
          <w:rFonts w:ascii="Times New Roman" w:eastAsia="Times New Roman" w:hAnsi="Times New Roman" w:cs="Times New Roman"/>
          <w:sz w:val="24"/>
          <w:szCs w:val="24"/>
        </w:rPr>
      </w:pPr>
      <w:r>
        <w:rPr>
          <w:rStyle w:val="NoneA"/>
          <w:rFonts w:ascii="Times New Roman" w:hAnsi="Times New Roman"/>
          <w:sz w:val="24"/>
          <w:szCs w:val="24"/>
        </w:rPr>
        <w:t xml:space="preserve">The ability to “provide almost unrestricted land travel” (Prideaux and Carson 2003, p. 307) continues to make drive tourism popular for tourists. This popularity has led to the expansion of drive tourism routes, the development of new “branded” routes and the eagerness of peripheral destinations to enhance their accessibility through the adoption of strategies that facilitate drive tourism opportunities. </w:t>
      </w:r>
      <w:r w:rsidR="006A35AB">
        <w:rPr>
          <w:rStyle w:val="NoneA"/>
          <w:rFonts w:ascii="Times New Roman" w:hAnsi="Times New Roman"/>
          <w:sz w:val="24"/>
          <w:szCs w:val="24"/>
        </w:rPr>
        <w:t>T</w:t>
      </w:r>
      <w:r>
        <w:rPr>
          <w:rStyle w:val="NoneA"/>
          <w:rFonts w:ascii="Times New Roman" w:hAnsi="Times New Roman"/>
          <w:sz w:val="24"/>
          <w:szCs w:val="24"/>
        </w:rPr>
        <w:t xml:space="preserve">apping into </w:t>
      </w:r>
      <w:r w:rsidR="006A35AB">
        <w:rPr>
          <w:rStyle w:val="NoneA"/>
          <w:rFonts w:ascii="Times New Roman" w:hAnsi="Times New Roman"/>
          <w:sz w:val="24"/>
          <w:szCs w:val="24"/>
        </w:rPr>
        <w:t xml:space="preserve">tourists’ </w:t>
      </w:r>
      <w:r>
        <w:rPr>
          <w:rStyle w:val="NoneA"/>
          <w:rFonts w:ascii="Times New Roman" w:hAnsi="Times New Roman"/>
          <w:sz w:val="24"/>
          <w:szCs w:val="24"/>
        </w:rPr>
        <w:t xml:space="preserve">sense of freedom, governments at varying levels are increasingly looking to drive tourism as a strategy to increase the tourist potential of peripheral places, to connect fragmented communities and to inject economic benefit into local destinations. The Wild Atlantic Way (WAW) in the Republic of Ireland is a perfect </w:t>
      </w:r>
      <w:r w:rsidR="006A35AB">
        <w:rPr>
          <w:rStyle w:val="NoneA"/>
          <w:rFonts w:ascii="Times New Roman" w:hAnsi="Times New Roman"/>
          <w:sz w:val="24"/>
          <w:szCs w:val="24"/>
        </w:rPr>
        <w:t xml:space="preserve">and timely </w:t>
      </w:r>
      <w:r>
        <w:rPr>
          <w:rStyle w:val="NoneA"/>
          <w:rFonts w:ascii="Times New Roman" w:hAnsi="Times New Roman"/>
          <w:sz w:val="24"/>
          <w:szCs w:val="24"/>
        </w:rPr>
        <w:t xml:space="preserve">example of such developments. Since its inception in 2010, the WAW </w:t>
      </w:r>
      <w:r w:rsidR="006A35AB">
        <w:rPr>
          <w:rStyle w:val="NoneA"/>
          <w:rFonts w:ascii="Times New Roman" w:hAnsi="Times New Roman"/>
          <w:sz w:val="24"/>
          <w:szCs w:val="24"/>
        </w:rPr>
        <w:t xml:space="preserve">has accounted </w:t>
      </w:r>
      <w:r>
        <w:rPr>
          <w:rStyle w:val="NoneA"/>
          <w:rFonts w:ascii="Times New Roman" w:hAnsi="Times New Roman"/>
          <w:sz w:val="24"/>
          <w:szCs w:val="24"/>
        </w:rPr>
        <w:t xml:space="preserve">for approximately 72% of registered tourist accommodations in the area, with an estimated 12 million bed nights recorded in 2013. Additionally, the revenue in the area brought approximately €2 billion to the economy in 2013, an increase of approximately 6% from 2010, while the WAW </w:t>
      </w:r>
      <w:r w:rsidR="00786FF3">
        <w:rPr>
          <w:rStyle w:val="NoneA"/>
          <w:rFonts w:ascii="Times New Roman" w:hAnsi="Times New Roman"/>
          <w:sz w:val="24"/>
          <w:szCs w:val="24"/>
        </w:rPr>
        <w:t xml:space="preserve">currently </w:t>
      </w:r>
      <w:r>
        <w:rPr>
          <w:rStyle w:val="NoneA"/>
          <w:rFonts w:ascii="Times New Roman" w:hAnsi="Times New Roman"/>
          <w:sz w:val="24"/>
          <w:szCs w:val="24"/>
        </w:rPr>
        <w:t xml:space="preserve">accounts for an estimated 45% of the labor supported by national tourism (Failte Ireland 2015). </w:t>
      </w:r>
    </w:p>
    <w:p w14:paraId="695E939B" w14:textId="5EAD6EDF" w:rsidR="000A582C" w:rsidRDefault="00130A9A" w:rsidP="005F4484">
      <w:pPr>
        <w:pStyle w:val="BodyAA"/>
        <w:suppressAutoHyphens/>
        <w:spacing w:before="0" w:after="0"/>
        <w:ind w:firstLine="720"/>
        <w:rPr>
          <w:rStyle w:val="NoneA"/>
          <w:rFonts w:ascii="Times New Roman" w:hAnsi="Times New Roman"/>
          <w:sz w:val="24"/>
          <w:szCs w:val="24"/>
        </w:rPr>
      </w:pPr>
      <w:r>
        <w:rPr>
          <w:rStyle w:val="NoneA"/>
          <w:rFonts w:ascii="Times New Roman" w:hAnsi="Times New Roman"/>
          <w:sz w:val="24"/>
          <w:szCs w:val="24"/>
        </w:rPr>
        <w:t xml:space="preserve">To date, the drive tourism literature has covered a variety of topics from day trips to influential factors in the destination selection process (Opperman 1995; Laws and Scott 2003). Studies have also focused on drive tourism as an opportunity for economic development in rural areas to the opportunities professional sports have in the self-drive tourism market (see for example Taylor and Carson 2010; Taylor and Young 2005; Yi, Day and Cai 2011). More recently, </w:t>
      </w:r>
      <w:r w:rsidR="00AA49FC">
        <w:rPr>
          <w:rStyle w:val="NoneA"/>
          <w:rFonts w:ascii="Times New Roman" w:hAnsi="Times New Roman"/>
          <w:sz w:val="24"/>
          <w:szCs w:val="24"/>
        </w:rPr>
        <w:t xml:space="preserve">studies have explored </w:t>
      </w:r>
      <w:r>
        <w:rPr>
          <w:rStyle w:val="NoneA"/>
          <w:rFonts w:ascii="Times New Roman" w:hAnsi="Times New Roman"/>
          <w:sz w:val="24"/>
          <w:szCs w:val="24"/>
        </w:rPr>
        <w:t xml:space="preserve">the relationship between drive tourism and the wider sustainability agenda with a number of broader trends serving as the catalyst for </w:t>
      </w:r>
      <w:r w:rsidR="003355A0">
        <w:rPr>
          <w:rStyle w:val="NoneA"/>
          <w:rFonts w:ascii="Times New Roman" w:hAnsi="Times New Roman"/>
          <w:sz w:val="24"/>
          <w:szCs w:val="24"/>
        </w:rPr>
        <w:t xml:space="preserve">greener, more energy-efficient, </w:t>
      </w:r>
      <w:r w:rsidR="005F4484">
        <w:rPr>
          <w:rStyle w:val="NoneA"/>
          <w:rFonts w:ascii="Times New Roman" w:hAnsi="Times New Roman"/>
          <w:sz w:val="24"/>
          <w:szCs w:val="24"/>
        </w:rPr>
        <w:t xml:space="preserve">clean energy forms </w:t>
      </w:r>
      <w:r>
        <w:rPr>
          <w:rStyle w:val="NoneA"/>
          <w:rFonts w:ascii="Times New Roman" w:hAnsi="Times New Roman"/>
          <w:sz w:val="24"/>
          <w:szCs w:val="24"/>
        </w:rPr>
        <w:t>of drive tourism (Fjelstul 2014; Fjelstul and Fyall 2015). In the specific context of the U.S., from electric charging in Orlando, Florida, to specially tailored electric vehicle itineraries across the state of Arizona and the coast of the Western United States, evidence exists that change is in the air with the gas-guzzling days of heavy RV</w:t>
      </w:r>
      <w:r w:rsidR="00C50A96">
        <w:rPr>
          <w:rStyle w:val="NoneA"/>
          <w:rFonts w:ascii="Times New Roman" w:hAnsi="Times New Roman"/>
          <w:sz w:val="24"/>
          <w:szCs w:val="24"/>
        </w:rPr>
        <w:t>s</w:t>
      </w:r>
      <w:r>
        <w:rPr>
          <w:rStyle w:val="NoneA"/>
          <w:rFonts w:ascii="Times New Roman" w:hAnsi="Times New Roman"/>
          <w:sz w:val="24"/>
          <w:szCs w:val="24"/>
        </w:rPr>
        <w:t xml:space="preserve"> making way fo</w:t>
      </w:r>
      <w:r w:rsidR="00DF4064">
        <w:rPr>
          <w:rStyle w:val="NoneA"/>
          <w:rFonts w:ascii="Times New Roman" w:hAnsi="Times New Roman"/>
          <w:sz w:val="24"/>
          <w:szCs w:val="24"/>
        </w:rPr>
        <w:t>r more light-weight, green fuel-</w:t>
      </w:r>
      <w:r>
        <w:rPr>
          <w:rStyle w:val="NoneA"/>
          <w:rFonts w:ascii="Times New Roman" w:hAnsi="Times New Roman"/>
          <w:sz w:val="24"/>
          <w:szCs w:val="24"/>
        </w:rPr>
        <w:t>friendly vehicles which directly, and indirectly, are beg</w:t>
      </w:r>
      <w:r w:rsidR="001C594C">
        <w:rPr>
          <w:rStyle w:val="NoneA"/>
          <w:rFonts w:ascii="Times New Roman" w:hAnsi="Times New Roman"/>
          <w:sz w:val="24"/>
          <w:szCs w:val="24"/>
        </w:rPr>
        <w:t xml:space="preserve">inning to change drive tourism and </w:t>
      </w:r>
      <w:r w:rsidR="005F4484">
        <w:rPr>
          <w:rStyle w:val="NoneA"/>
          <w:rFonts w:ascii="Times New Roman" w:hAnsi="Times New Roman"/>
          <w:sz w:val="24"/>
          <w:szCs w:val="24"/>
        </w:rPr>
        <w:t xml:space="preserve">drive tourism destinations. </w:t>
      </w:r>
      <w:r>
        <w:rPr>
          <w:rStyle w:val="NoneA"/>
          <w:rFonts w:ascii="Times New Roman" w:hAnsi="Times New Roman"/>
          <w:sz w:val="24"/>
          <w:szCs w:val="24"/>
        </w:rPr>
        <w:t>The purpose of this paper, th</w:t>
      </w:r>
      <w:r w:rsidR="00FA77D8">
        <w:rPr>
          <w:rStyle w:val="NoneA"/>
          <w:rFonts w:ascii="Times New Roman" w:hAnsi="Times New Roman"/>
          <w:sz w:val="24"/>
          <w:szCs w:val="24"/>
        </w:rPr>
        <w:t xml:space="preserve">erefore, </w:t>
      </w:r>
      <w:r>
        <w:rPr>
          <w:rStyle w:val="NoneA"/>
          <w:rFonts w:ascii="Times New Roman" w:hAnsi="Times New Roman"/>
          <w:sz w:val="24"/>
          <w:szCs w:val="24"/>
        </w:rPr>
        <w:t xml:space="preserve">is to evaluate the </w:t>
      </w:r>
      <w:r w:rsidR="003355A0">
        <w:rPr>
          <w:rStyle w:val="NoneA"/>
          <w:rFonts w:ascii="Times New Roman" w:hAnsi="Times New Roman"/>
          <w:sz w:val="24"/>
          <w:szCs w:val="24"/>
        </w:rPr>
        <w:t xml:space="preserve">emergence of more “green” </w:t>
      </w:r>
      <w:r w:rsidR="005F4484">
        <w:rPr>
          <w:rStyle w:val="NoneA"/>
          <w:rFonts w:ascii="Times New Roman" w:hAnsi="Times New Roman"/>
          <w:sz w:val="24"/>
          <w:szCs w:val="24"/>
        </w:rPr>
        <w:t xml:space="preserve">clean-energy </w:t>
      </w:r>
      <w:r w:rsidR="003355A0">
        <w:rPr>
          <w:rStyle w:val="NoneA"/>
          <w:rFonts w:ascii="Times New Roman" w:hAnsi="Times New Roman"/>
          <w:sz w:val="24"/>
          <w:szCs w:val="24"/>
        </w:rPr>
        <w:t xml:space="preserve">forms of drive tourism and determine </w:t>
      </w:r>
      <w:r>
        <w:rPr>
          <w:rStyle w:val="NoneA"/>
          <w:rFonts w:ascii="Times New Roman" w:hAnsi="Times New Roman"/>
          <w:sz w:val="24"/>
          <w:szCs w:val="24"/>
        </w:rPr>
        <w:t xml:space="preserve">how </w:t>
      </w:r>
      <w:r w:rsidR="00623646">
        <w:rPr>
          <w:rStyle w:val="NoneA"/>
          <w:rFonts w:ascii="Times New Roman" w:hAnsi="Times New Roman"/>
          <w:sz w:val="24"/>
          <w:szCs w:val="24"/>
        </w:rPr>
        <w:t xml:space="preserve">likely </w:t>
      </w:r>
      <w:r w:rsidR="005F4484">
        <w:rPr>
          <w:rStyle w:val="NoneA"/>
          <w:rFonts w:ascii="Times New Roman" w:hAnsi="Times New Roman"/>
          <w:sz w:val="24"/>
          <w:szCs w:val="24"/>
        </w:rPr>
        <w:t xml:space="preserve">they are </w:t>
      </w:r>
      <w:r w:rsidR="00623646">
        <w:rPr>
          <w:rStyle w:val="NoneA"/>
          <w:rFonts w:ascii="Times New Roman" w:hAnsi="Times New Roman"/>
          <w:sz w:val="24"/>
          <w:szCs w:val="24"/>
        </w:rPr>
        <w:t xml:space="preserve">to </w:t>
      </w:r>
      <w:r>
        <w:rPr>
          <w:rStyle w:val="NoneA"/>
          <w:rFonts w:ascii="Times New Roman" w:hAnsi="Times New Roman"/>
          <w:sz w:val="24"/>
          <w:szCs w:val="24"/>
        </w:rPr>
        <w:t>impac</w:t>
      </w:r>
      <w:r w:rsidR="00E6450C">
        <w:rPr>
          <w:rStyle w:val="NoneA"/>
          <w:rFonts w:ascii="Times New Roman" w:hAnsi="Times New Roman"/>
          <w:sz w:val="24"/>
          <w:szCs w:val="24"/>
        </w:rPr>
        <w:t>t</w:t>
      </w:r>
      <w:r w:rsidR="00DF4064">
        <w:rPr>
          <w:rStyle w:val="NoneA"/>
          <w:rFonts w:ascii="Times New Roman" w:hAnsi="Times New Roman"/>
          <w:sz w:val="24"/>
          <w:szCs w:val="24"/>
        </w:rPr>
        <w:t xml:space="preserve"> the future of drive tourism and drive tourism destinations. </w:t>
      </w:r>
    </w:p>
    <w:p w14:paraId="627CE3B6" w14:textId="6C51A016" w:rsidR="00CA0D86" w:rsidRDefault="00130A9A" w:rsidP="005F4484">
      <w:pPr>
        <w:pStyle w:val="BodyAA"/>
        <w:suppressAutoHyphens/>
        <w:spacing w:before="0" w:after="0"/>
        <w:ind w:firstLine="720"/>
      </w:pPr>
      <w:r>
        <w:rPr>
          <w:rStyle w:val="NoneA"/>
          <w:rFonts w:ascii="Times New Roman" w:hAnsi="Times New Roman"/>
          <w:sz w:val="24"/>
          <w:szCs w:val="24"/>
        </w:rPr>
        <w:t xml:space="preserve"> </w:t>
      </w:r>
    </w:p>
    <w:p w14:paraId="6C38A09F" w14:textId="77777777" w:rsidR="00CA0D86" w:rsidRDefault="00130A9A" w:rsidP="005F4484">
      <w:pPr>
        <w:pStyle w:val="Heading"/>
        <w:spacing w:before="0" w:after="0"/>
        <w:rPr>
          <w:lang w:val="en-US"/>
        </w:rPr>
      </w:pPr>
      <w:r>
        <w:rPr>
          <w:rStyle w:val="NoneA"/>
        </w:rPr>
        <w:t>Literature Review</w:t>
      </w:r>
    </w:p>
    <w:p w14:paraId="127752B9" w14:textId="77777777" w:rsidR="000A582C" w:rsidRDefault="000A582C" w:rsidP="005F4484">
      <w:pPr>
        <w:pStyle w:val="BodyAA"/>
        <w:suppressAutoHyphens/>
        <w:spacing w:before="0" w:after="0"/>
        <w:rPr>
          <w:rStyle w:val="NoneA"/>
          <w:rFonts w:ascii="Times New Roman" w:hAnsi="Times New Roman"/>
          <w:i/>
          <w:iCs/>
          <w:sz w:val="24"/>
          <w:szCs w:val="24"/>
        </w:rPr>
      </w:pPr>
    </w:p>
    <w:p w14:paraId="5376D5FE" w14:textId="77777777" w:rsidR="00CA0D86" w:rsidRDefault="00130A9A" w:rsidP="005F4484">
      <w:pPr>
        <w:pStyle w:val="BodyAA"/>
        <w:suppressAutoHyphens/>
        <w:spacing w:before="0" w:after="0"/>
        <w:rPr>
          <w:rStyle w:val="NoneA"/>
          <w:rFonts w:ascii="Times New Roman" w:eastAsia="Times New Roman" w:hAnsi="Times New Roman" w:cs="Times New Roman"/>
          <w:i/>
          <w:iCs/>
          <w:sz w:val="24"/>
          <w:szCs w:val="24"/>
        </w:rPr>
      </w:pPr>
      <w:r>
        <w:rPr>
          <w:rStyle w:val="NoneA"/>
          <w:rFonts w:ascii="Times New Roman" w:hAnsi="Times New Roman"/>
          <w:i/>
          <w:iCs/>
          <w:sz w:val="24"/>
          <w:szCs w:val="24"/>
        </w:rPr>
        <w:t xml:space="preserve">Drive tourism </w:t>
      </w:r>
    </w:p>
    <w:p w14:paraId="10FC5036" w14:textId="77777777" w:rsidR="00CA0D86" w:rsidRDefault="00130A9A" w:rsidP="005F4484">
      <w:pPr>
        <w:pStyle w:val="BodyAA"/>
        <w:suppressAutoHyphens/>
        <w:spacing w:before="0" w:after="0"/>
        <w:ind w:firstLine="720"/>
        <w:rPr>
          <w:rStyle w:val="NoneA"/>
          <w:rFonts w:ascii="Times New Roman" w:eastAsia="Times New Roman" w:hAnsi="Times New Roman" w:cs="Times New Roman"/>
          <w:sz w:val="24"/>
          <w:szCs w:val="24"/>
        </w:rPr>
      </w:pPr>
      <w:r>
        <w:rPr>
          <w:rStyle w:val="NoneA"/>
          <w:rFonts w:ascii="Times New Roman" w:hAnsi="Times New Roman"/>
          <w:sz w:val="24"/>
          <w:szCs w:val="24"/>
        </w:rPr>
        <w:t>Drive tourism is defined as tourism that centers on traveling from a</w:t>
      </w:r>
      <w:r w:rsidR="000E1884">
        <w:rPr>
          <w:rStyle w:val="NoneA"/>
          <w:rFonts w:ascii="Times New Roman" w:hAnsi="Times New Roman"/>
          <w:sz w:val="24"/>
          <w:szCs w:val="24"/>
        </w:rPr>
        <w:t>n origin point to a destination</w:t>
      </w:r>
      <w:r>
        <w:rPr>
          <w:rStyle w:val="NoneA"/>
          <w:rFonts w:ascii="Times New Roman" w:hAnsi="Times New Roman"/>
          <w:sz w:val="24"/>
          <w:szCs w:val="24"/>
        </w:rPr>
        <w:t xml:space="preserve"> by a mechanically-powered passenger carrying mode of</w:t>
      </w:r>
      <w:r w:rsidR="000E1884">
        <w:rPr>
          <w:rStyle w:val="NoneA"/>
          <w:rFonts w:ascii="Times New Roman" w:hAnsi="Times New Roman"/>
          <w:sz w:val="24"/>
          <w:szCs w:val="24"/>
        </w:rPr>
        <w:t xml:space="preserve"> road transportation, i.e. </w:t>
      </w:r>
      <w:r>
        <w:rPr>
          <w:rStyle w:val="NoneA"/>
          <w:rFonts w:ascii="Times New Roman" w:hAnsi="Times New Roman"/>
          <w:sz w:val="24"/>
          <w:szCs w:val="24"/>
        </w:rPr>
        <w:t xml:space="preserve">automobiles, motorcycles, four-wheel drive vehicles, recreational vehicle travel, and caravanning, as well as engaging in tourism-related activities during the journey (Prideaux and Carson 2011; Prideaux, Wei and Ruys 2001). Olsen (2002) determined that the drive tourist is someone who identifies themselves as a traveler as opposed to a tourist and further research suggests that drive-tourists feel that the pursuit of satisfaction and enjoyment is limited by the length of time available and by travel distance thus making the route selection, with consideration to amount of travel costs, time to travel, and quantity of places that can be visited, paramount (Hashim, Ismail and Ahman 2013). </w:t>
      </w:r>
    </w:p>
    <w:p w14:paraId="06AD37E3" w14:textId="77777777" w:rsidR="000A582C" w:rsidRDefault="000A582C" w:rsidP="005F4484">
      <w:pPr>
        <w:pStyle w:val="BodyAA"/>
        <w:suppressAutoHyphens/>
        <w:spacing w:before="0" w:after="0"/>
        <w:rPr>
          <w:rStyle w:val="NoneA"/>
          <w:rFonts w:ascii="Times New Roman" w:hAnsi="Times New Roman"/>
          <w:i/>
          <w:iCs/>
          <w:sz w:val="24"/>
          <w:szCs w:val="24"/>
        </w:rPr>
      </w:pPr>
    </w:p>
    <w:p w14:paraId="3A9DE06A" w14:textId="77777777" w:rsidR="00CA0D86" w:rsidRDefault="00130A9A" w:rsidP="005F4484">
      <w:pPr>
        <w:pStyle w:val="BodyAA"/>
        <w:suppressAutoHyphens/>
        <w:spacing w:before="0" w:after="0"/>
        <w:rPr>
          <w:rStyle w:val="NoneA"/>
          <w:rFonts w:ascii="Times New Roman" w:eastAsia="Times New Roman" w:hAnsi="Times New Roman" w:cs="Times New Roman"/>
          <w:i/>
          <w:iCs/>
          <w:sz w:val="24"/>
          <w:szCs w:val="24"/>
        </w:rPr>
      </w:pPr>
      <w:r>
        <w:rPr>
          <w:rStyle w:val="NoneA"/>
          <w:rFonts w:ascii="Times New Roman" w:hAnsi="Times New Roman"/>
          <w:i/>
          <w:iCs/>
          <w:sz w:val="24"/>
          <w:szCs w:val="24"/>
        </w:rPr>
        <w:t xml:space="preserve">Drive tourism destinations </w:t>
      </w:r>
    </w:p>
    <w:p w14:paraId="55B71035" w14:textId="77777777" w:rsidR="00CA0D86" w:rsidRDefault="00130A9A" w:rsidP="005F4484">
      <w:pPr>
        <w:pStyle w:val="BodyAA"/>
        <w:suppressAutoHyphens/>
        <w:spacing w:before="0" w:after="0"/>
        <w:ind w:firstLine="720"/>
        <w:rPr>
          <w:rStyle w:val="NoneA"/>
          <w:rFonts w:ascii="Times New Roman" w:hAnsi="Times New Roman"/>
          <w:sz w:val="24"/>
          <w:szCs w:val="24"/>
        </w:rPr>
      </w:pPr>
      <w:r>
        <w:rPr>
          <w:rStyle w:val="NoneA"/>
          <w:rFonts w:ascii="Times New Roman" w:hAnsi="Times New Roman"/>
          <w:sz w:val="24"/>
          <w:szCs w:val="24"/>
        </w:rPr>
        <w:t xml:space="preserve">Gartner (2014) defines destinations as being dynamic, living entities consisting of economic forces, an environmental setting and local residents. In the context of drive tourism, as destination development grows, it becomes increasingly important to understand what network characteristics of drive tourism destinations in a particular area are formed for planning, where new facilities need to be located, what type of facilities to locate, and what kind of themed touring routes to promote (Shih 2006). In short, the destination is advised to adopt a holistic approach and engage drive tourism routes from a destination-wide sustainability approach. </w:t>
      </w:r>
    </w:p>
    <w:p w14:paraId="3E45A72D" w14:textId="77777777" w:rsidR="000A582C" w:rsidRDefault="000A582C" w:rsidP="005F4484">
      <w:pPr>
        <w:pStyle w:val="BodyAA"/>
        <w:suppressAutoHyphens/>
        <w:spacing w:before="0" w:after="0"/>
        <w:ind w:firstLine="720"/>
        <w:rPr>
          <w:rStyle w:val="NoneA"/>
          <w:rFonts w:ascii="Times New Roman" w:eastAsia="Times New Roman" w:hAnsi="Times New Roman" w:cs="Times New Roman"/>
          <w:sz w:val="24"/>
          <w:szCs w:val="24"/>
        </w:rPr>
      </w:pPr>
    </w:p>
    <w:p w14:paraId="6AF5A8F4" w14:textId="77777777" w:rsidR="00CA0D86" w:rsidRDefault="00130A9A" w:rsidP="005F4484">
      <w:pPr>
        <w:pStyle w:val="BodyAA"/>
        <w:suppressAutoHyphens/>
        <w:spacing w:before="0" w:after="0"/>
        <w:rPr>
          <w:rStyle w:val="NoneA"/>
          <w:rFonts w:ascii="Times New Roman" w:eastAsia="Times New Roman" w:hAnsi="Times New Roman" w:cs="Times New Roman"/>
          <w:i/>
          <w:iCs/>
          <w:sz w:val="24"/>
          <w:szCs w:val="24"/>
        </w:rPr>
      </w:pPr>
      <w:r>
        <w:rPr>
          <w:rStyle w:val="NoneA"/>
          <w:rFonts w:ascii="Times New Roman" w:hAnsi="Times New Roman"/>
          <w:i/>
          <w:iCs/>
          <w:sz w:val="24"/>
          <w:szCs w:val="24"/>
        </w:rPr>
        <w:t>Sustainable drive tourism</w:t>
      </w:r>
    </w:p>
    <w:p w14:paraId="6D5F8176" w14:textId="77777777" w:rsidR="00CA0D86" w:rsidRDefault="00130A9A" w:rsidP="005F4484">
      <w:pPr>
        <w:pStyle w:val="BodyAA"/>
        <w:suppressAutoHyphens/>
        <w:spacing w:before="0" w:after="0"/>
        <w:rPr>
          <w:rStyle w:val="NoneA"/>
          <w:rFonts w:ascii="Times New Roman" w:hAnsi="Times New Roman"/>
          <w:sz w:val="24"/>
          <w:szCs w:val="24"/>
        </w:rPr>
      </w:pPr>
      <w:r>
        <w:rPr>
          <w:rStyle w:val="NoneA"/>
          <w:rFonts w:ascii="Times New Roman" w:eastAsia="Times New Roman" w:hAnsi="Times New Roman" w:cs="Times New Roman"/>
          <w:sz w:val="24"/>
          <w:szCs w:val="24"/>
        </w:rPr>
        <w:tab/>
        <w:t>Sustainability</w:t>
      </w:r>
      <w:r>
        <w:rPr>
          <w:rStyle w:val="NoneA"/>
          <w:rFonts w:ascii="Times New Roman" w:hAnsi="Times New Roman"/>
          <w:sz w:val="24"/>
          <w:szCs w:val="24"/>
        </w:rPr>
        <w:t xml:space="preserve">, which in the context of this study refers to emerging green technologies as they reflect in the electrification of drive tourism routes, is often utilized as a framework in which to examine the impacts of a variety of activities across social, economic, and environmental dimensions of communities and their surroundings. This framework has served as the foundation for a vast majority of research in rural or eco-settings (Miller, Merriless and Coghlan, 2015; Timur and Getz 2009), and can also be linked to what is termed the “emerging green tourism market”. This market, which falls under the umbrella of sustainable tourism, focuses on pro-environmental efforts such as energy efficiency, and renewable energy (Bergin-Seers and Mair 2009). With the emergence of electric vehicles and the utilization of drive tourism as a tool for sustainability, the question is raised as to just where does drive tourism fit within the wider sustainability debate? </w:t>
      </w:r>
    </w:p>
    <w:p w14:paraId="112B4D88" w14:textId="77777777" w:rsidR="000A582C" w:rsidRDefault="000A582C" w:rsidP="005F4484">
      <w:pPr>
        <w:pStyle w:val="BodyAA"/>
        <w:suppressAutoHyphens/>
        <w:spacing w:before="0" w:after="0"/>
        <w:rPr>
          <w:rStyle w:val="NoneA"/>
          <w:rFonts w:ascii="Times New Roman" w:eastAsia="Times New Roman" w:hAnsi="Times New Roman" w:cs="Times New Roman"/>
          <w:sz w:val="24"/>
          <w:szCs w:val="24"/>
        </w:rPr>
      </w:pPr>
    </w:p>
    <w:p w14:paraId="03F69092" w14:textId="77777777" w:rsidR="00CA0D86" w:rsidRDefault="00130A9A" w:rsidP="005F4484">
      <w:pPr>
        <w:pStyle w:val="BodyAA"/>
        <w:suppressAutoHyphens/>
        <w:spacing w:before="0" w:after="0"/>
        <w:rPr>
          <w:rStyle w:val="NoneA"/>
          <w:rFonts w:ascii="Times New Roman" w:eastAsia="Times New Roman" w:hAnsi="Times New Roman" w:cs="Times New Roman"/>
          <w:i/>
          <w:iCs/>
          <w:sz w:val="24"/>
          <w:szCs w:val="24"/>
        </w:rPr>
      </w:pPr>
      <w:r>
        <w:rPr>
          <w:rStyle w:val="NoneA"/>
          <w:rFonts w:ascii="Times New Roman" w:hAnsi="Times New Roman"/>
          <w:i/>
          <w:iCs/>
          <w:sz w:val="24"/>
          <w:szCs w:val="24"/>
        </w:rPr>
        <w:t xml:space="preserve">Slow tourism </w:t>
      </w:r>
    </w:p>
    <w:p w14:paraId="2514D887" w14:textId="77777777" w:rsidR="00CA0D86" w:rsidRDefault="00130A9A" w:rsidP="005F4484">
      <w:pPr>
        <w:pStyle w:val="BodyAA"/>
        <w:suppressAutoHyphens/>
        <w:spacing w:before="0" w:after="0"/>
        <w:rPr>
          <w:rStyle w:val="NoneA"/>
          <w:rFonts w:ascii="Times New Roman" w:eastAsia="Times New Roman" w:hAnsi="Times New Roman" w:cs="Times New Roman"/>
          <w:sz w:val="24"/>
          <w:szCs w:val="24"/>
        </w:rPr>
      </w:pPr>
      <w:r>
        <w:rPr>
          <w:rStyle w:val="NoneA"/>
          <w:rFonts w:ascii="Times New Roman" w:eastAsia="Times New Roman" w:hAnsi="Times New Roman" w:cs="Times New Roman"/>
          <w:sz w:val="24"/>
          <w:szCs w:val="24"/>
        </w:rPr>
        <w:tab/>
        <w:t xml:space="preserve">One answer to the above question may be slow tourism which has been referred as a socio-cultural phenomenon, with a focus on slowing down, </w:t>
      </w:r>
      <w:r>
        <w:rPr>
          <w:rStyle w:val="NoneA"/>
          <w:rFonts w:ascii="Times New Roman" w:hAnsi="Times New Roman"/>
          <w:sz w:val="24"/>
          <w:szCs w:val="24"/>
        </w:rPr>
        <w:t xml:space="preserve">traveling shorter distances and gleaning the most of the travel experience both in the journey to and at the destination (Conway and Timms 2010; Lumsdon and McGrath 2011). Additionally, research in this area indicates that there are possibilities of environmental benefits to this form of travel, making this a potential partnership to be explored within the area of drive tourism. </w:t>
      </w:r>
    </w:p>
    <w:p w14:paraId="2BC38252" w14:textId="77777777" w:rsidR="00CA0D86" w:rsidRDefault="00CA0D86" w:rsidP="005F4484">
      <w:pPr>
        <w:pStyle w:val="Default"/>
        <w:spacing w:before="0" w:after="0"/>
        <w:jc w:val="left"/>
        <w:rPr>
          <w:rFonts w:ascii="Times" w:eastAsia="Times" w:hAnsi="Times" w:cs="Times"/>
          <w:sz w:val="20"/>
          <w:szCs w:val="20"/>
        </w:rPr>
      </w:pPr>
    </w:p>
    <w:p w14:paraId="066B3E03" w14:textId="77777777" w:rsidR="00CA0D86" w:rsidRDefault="00130A9A" w:rsidP="005F4484">
      <w:pPr>
        <w:pStyle w:val="BodyAA"/>
        <w:suppressAutoHyphens/>
        <w:spacing w:before="0" w:after="0"/>
        <w:rPr>
          <w:rStyle w:val="NoneA"/>
          <w:rFonts w:ascii="Times New Roman" w:eastAsia="Times New Roman" w:hAnsi="Times New Roman" w:cs="Times New Roman"/>
          <w:b/>
          <w:bCs/>
          <w:sz w:val="24"/>
          <w:szCs w:val="24"/>
        </w:rPr>
      </w:pPr>
      <w:r>
        <w:rPr>
          <w:rStyle w:val="NoneA"/>
          <w:rFonts w:ascii="Times New Roman" w:hAnsi="Times New Roman"/>
          <w:b/>
          <w:bCs/>
          <w:sz w:val="24"/>
          <w:szCs w:val="24"/>
        </w:rPr>
        <w:t>Research Propositions</w:t>
      </w:r>
    </w:p>
    <w:p w14:paraId="5B36B1BC" w14:textId="77777777" w:rsidR="00CA0D86" w:rsidRDefault="00130A9A" w:rsidP="005F4484">
      <w:pPr>
        <w:pStyle w:val="BodyAA"/>
        <w:suppressAutoHyphens/>
        <w:spacing w:before="0" w:after="0"/>
        <w:rPr>
          <w:rStyle w:val="NoneA"/>
          <w:rFonts w:ascii="Times New Roman" w:eastAsia="Times New Roman" w:hAnsi="Times New Roman" w:cs="Times New Roman"/>
          <w:sz w:val="24"/>
          <w:szCs w:val="24"/>
        </w:rPr>
      </w:pPr>
      <w:r>
        <w:rPr>
          <w:rStyle w:val="NoneA"/>
          <w:rFonts w:ascii="Times New Roman" w:eastAsia="Times New Roman" w:hAnsi="Times New Roman" w:cs="Times New Roman"/>
          <w:sz w:val="24"/>
          <w:szCs w:val="24"/>
        </w:rPr>
        <w:tab/>
        <w:t xml:space="preserve">The rationale behind the research propositions and the conceptual model in this study are to provide a holistic overview of those forces for change impacting on the future domain of drive tourism. A holistic vision of the identified forces will allow for both practitioners and academics to better understand the changes within the drive tourism industry, evaluate the sustainability of existing drive tourism routes (specifically in the context of clean energy technologies), and sustainability practices on the drive tourist, the drive tourism experience, and the drive tourism sector (Fjelstul and Fyall 2015). As a result of the literature review, the following research propositions, chosen as the most likely to shape and influence the future of sustainable drive tourism, are presented for advancement (Fjelstul and Fyall 2015). </w:t>
      </w:r>
    </w:p>
    <w:p w14:paraId="454A0843" w14:textId="77777777" w:rsidR="000A582C" w:rsidRDefault="000A582C" w:rsidP="005F4484">
      <w:pPr>
        <w:pStyle w:val="BodyAA"/>
        <w:suppressAutoHyphens/>
        <w:spacing w:before="0" w:after="0"/>
        <w:rPr>
          <w:rStyle w:val="NoneA"/>
          <w:rFonts w:ascii="Times New Roman" w:eastAsia="Times New Roman" w:hAnsi="Times New Roman" w:cs="Times New Roman"/>
          <w:sz w:val="24"/>
          <w:szCs w:val="24"/>
        </w:rPr>
      </w:pPr>
    </w:p>
    <w:p w14:paraId="5C4D5F6C" w14:textId="77777777" w:rsidR="00CA0D86" w:rsidRDefault="00130A9A" w:rsidP="005F4484">
      <w:pPr>
        <w:pStyle w:val="NoSpacing"/>
        <w:numPr>
          <w:ilvl w:val="0"/>
          <w:numId w:val="2"/>
        </w:numPr>
        <w:suppressAutoHyphens/>
        <w:spacing w:before="0" w:after="0"/>
        <w:rPr>
          <w:rStyle w:val="NoneA"/>
          <w:rFonts w:ascii="Times New Roman" w:eastAsia="Times New Roman" w:hAnsi="Times New Roman" w:cs="Times New Roman"/>
          <w:sz w:val="24"/>
          <w:szCs w:val="24"/>
          <w:shd w:val="clear" w:color="auto" w:fill="FEFFFF"/>
        </w:rPr>
      </w:pPr>
      <w:r>
        <w:rPr>
          <w:rStyle w:val="NoneA"/>
          <w:rFonts w:ascii="Times New Roman" w:hAnsi="Times New Roman"/>
          <w:i/>
          <w:iCs/>
          <w:sz w:val="24"/>
          <w:szCs w:val="24"/>
          <w:shd w:val="clear" w:color="auto" w:fill="FEFFFF"/>
        </w:rPr>
        <w:t>Emerging clean energy technologies are an important future influence on the sustainability of the drive tourism industry</w:t>
      </w:r>
      <w:r>
        <w:rPr>
          <w:rStyle w:val="NoneA"/>
          <w:rFonts w:ascii="Times New Roman" w:hAnsi="Times New Roman"/>
          <w:sz w:val="24"/>
          <w:szCs w:val="24"/>
          <w:shd w:val="clear" w:color="auto" w:fill="FEFFFF"/>
        </w:rPr>
        <w:t>. While new clean technologies are just one of the emerging forces for change, they represent the most tangible force for change and are thus anticipated to have the most sustained impact on the industry.</w:t>
      </w:r>
    </w:p>
    <w:p w14:paraId="1F52A22E" w14:textId="77777777" w:rsidR="00CA0D86" w:rsidRDefault="00130A9A" w:rsidP="005F4484">
      <w:pPr>
        <w:pStyle w:val="NoSpacing"/>
        <w:numPr>
          <w:ilvl w:val="0"/>
          <w:numId w:val="2"/>
        </w:numPr>
        <w:suppressAutoHyphens/>
        <w:spacing w:before="0" w:after="0"/>
        <w:rPr>
          <w:rStyle w:val="NoneA"/>
          <w:rFonts w:ascii="Times New Roman" w:eastAsia="Times New Roman" w:hAnsi="Times New Roman" w:cs="Times New Roman"/>
          <w:sz w:val="24"/>
          <w:szCs w:val="24"/>
          <w:shd w:val="clear" w:color="auto" w:fill="FEFFFF"/>
        </w:rPr>
      </w:pPr>
      <w:r>
        <w:rPr>
          <w:rStyle w:val="NoneA"/>
          <w:rFonts w:ascii="Times New Roman" w:hAnsi="Times New Roman"/>
          <w:i/>
          <w:iCs/>
          <w:sz w:val="24"/>
          <w:szCs w:val="24"/>
          <w:shd w:val="clear" w:color="auto" w:fill="FEFFFF"/>
        </w:rPr>
        <w:t>Emerging clean energy technologies are an important influence on the future behavior of drive tourists</w:t>
      </w:r>
      <w:r>
        <w:rPr>
          <w:rStyle w:val="NoneA"/>
          <w:rFonts w:ascii="Times New Roman" w:hAnsi="Times New Roman"/>
          <w:sz w:val="24"/>
          <w:szCs w:val="24"/>
          <w:shd w:val="clear" w:color="auto" w:fill="FEFFFF"/>
        </w:rPr>
        <w:t xml:space="preserve">. Change will only occur if the market (i.e. drive tourists) embraces more fully </w:t>
      </w:r>
      <w:r>
        <w:rPr>
          <w:rStyle w:val="NoneA"/>
          <w:rFonts w:ascii="Times New Roman" w:hAnsi="Times New Roman"/>
          <w:sz w:val="24"/>
          <w:szCs w:val="24"/>
          <w:shd w:val="clear" w:color="auto" w:fill="FEFFFF"/>
        </w:rPr>
        <w:lastRenderedPageBreak/>
        <w:t xml:space="preserve">the clean technologies on offer. If adoption takes off then there will be significant implications vis-à-vis trip duration, single trip versus multiple trips (destinations), drive routes, accommodation, travel distance, trip itineraries or routes (i.e. “Green” routes, experiential trails), planned or spontaneous travel, trip cost-effectiveness, vehicle type, and drive tourist demographics. </w:t>
      </w:r>
    </w:p>
    <w:p w14:paraId="4024806C" w14:textId="77777777" w:rsidR="00CA0D86" w:rsidRDefault="00130A9A" w:rsidP="005F4484">
      <w:pPr>
        <w:pStyle w:val="NoSpacing"/>
        <w:numPr>
          <w:ilvl w:val="0"/>
          <w:numId w:val="2"/>
        </w:numPr>
        <w:suppressAutoHyphens/>
        <w:spacing w:before="0" w:after="0"/>
        <w:rPr>
          <w:rStyle w:val="NoneA"/>
          <w:rFonts w:ascii="Times New Roman" w:eastAsia="Times New Roman" w:hAnsi="Times New Roman" w:cs="Times New Roman"/>
          <w:sz w:val="24"/>
          <w:szCs w:val="24"/>
          <w:shd w:val="clear" w:color="auto" w:fill="FEFFFF"/>
        </w:rPr>
      </w:pPr>
      <w:r>
        <w:rPr>
          <w:rStyle w:val="NoneA"/>
          <w:rFonts w:ascii="Times New Roman" w:hAnsi="Times New Roman"/>
          <w:i/>
          <w:iCs/>
          <w:sz w:val="24"/>
          <w:szCs w:val="24"/>
          <w:shd w:val="clear" w:color="auto" w:fill="FEFFFF"/>
        </w:rPr>
        <w:t>Emerging clean energy technologies are an important influence on the future provision of supply drive-tourism infrastructure</w:t>
      </w:r>
      <w:r>
        <w:rPr>
          <w:rStyle w:val="NoneA"/>
          <w:rFonts w:ascii="Times New Roman" w:hAnsi="Times New Roman"/>
          <w:sz w:val="24"/>
          <w:szCs w:val="24"/>
          <w:shd w:val="clear" w:color="auto" w:fill="FEFFFF"/>
        </w:rPr>
        <w:t xml:space="preserve">. Supplier impacts may include the location, type and cost of charging stations, single or dual system electrification and car manufacturing trends and marketing. </w:t>
      </w:r>
    </w:p>
    <w:p w14:paraId="535F9489" w14:textId="77777777" w:rsidR="00CA0D86" w:rsidRDefault="00130A9A" w:rsidP="005F4484">
      <w:pPr>
        <w:pStyle w:val="NoSpacing"/>
        <w:numPr>
          <w:ilvl w:val="0"/>
          <w:numId w:val="2"/>
        </w:numPr>
        <w:suppressAutoHyphens/>
        <w:spacing w:before="0" w:after="0"/>
        <w:rPr>
          <w:rStyle w:val="NoneA"/>
          <w:rFonts w:ascii="Times New Roman" w:eastAsia="Times New Roman" w:hAnsi="Times New Roman" w:cs="Times New Roman"/>
          <w:sz w:val="24"/>
          <w:szCs w:val="24"/>
          <w:shd w:val="clear" w:color="auto" w:fill="FEFFFF"/>
        </w:rPr>
      </w:pPr>
      <w:r>
        <w:rPr>
          <w:rStyle w:val="NoneA"/>
          <w:rFonts w:ascii="Times New Roman" w:hAnsi="Times New Roman"/>
          <w:i/>
          <w:iCs/>
          <w:sz w:val="24"/>
          <w:szCs w:val="24"/>
          <w:shd w:val="clear" w:color="auto" w:fill="FEFFFF"/>
        </w:rPr>
        <w:t>Emerging clean energy technologies will impact significantly future models of drive tourism</w:t>
      </w:r>
      <w:r>
        <w:rPr>
          <w:rStyle w:val="NoneA"/>
          <w:rFonts w:ascii="Times New Roman" w:hAnsi="Times New Roman"/>
          <w:sz w:val="24"/>
          <w:szCs w:val="24"/>
          <w:shd w:val="clear" w:color="auto" w:fill="FEFFFF"/>
        </w:rPr>
        <w:t xml:space="preserve">. They will impact each of the four dimensions of the model (i.e. demand and supply factors, the tourist, the drive experience, and push and pull factors). </w:t>
      </w:r>
    </w:p>
    <w:p w14:paraId="442BD279" w14:textId="77777777" w:rsidR="000A582C" w:rsidRDefault="000A582C" w:rsidP="005F4484">
      <w:pPr>
        <w:pStyle w:val="Heading"/>
        <w:spacing w:before="0" w:after="0"/>
        <w:rPr>
          <w:rStyle w:val="NoneA"/>
        </w:rPr>
      </w:pPr>
    </w:p>
    <w:p w14:paraId="14D23BCA" w14:textId="77777777" w:rsidR="00CA0D86" w:rsidRDefault="00130A9A" w:rsidP="005F4484">
      <w:pPr>
        <w:pStyle w:val="Heading"/>
        <w:spacing w:before="0" w:after="0"/>
        <w:rPr>
          <w:lang w:val="en-US"/>
        </w:rPr>
      </w:pPr>
      <w:r>
        <w:rPr>
          <w:rStyle w:val="NoneA"/>
        </w:rPr>
        <w:t>Methodology</w:t>
      </w:r>
    </w:p>
    <w:p w14:paraId="604C7D10" w14:textId="0625F5AA" w:rsidR="00CA0D86" w:rsidRDefault="00130A9A" w:rsidP="005F4484">
      <w:pPr>
        <w:pStyle w:val="BodyAA"/>
        <w:suppressAutoHyphens/>
        <w:spacing w:before="0" w:after="0"/>
        <w:ind w:firstLine="720"/>
        <w:rPr>
          <w:rStyle w:val="NoneA"/>
          <w:rFonts w:ascii="Times New Roman" w:eastAsia="Times New Roman" w:hAnsi="Times New Roman" w:cs="Times New Roman"/>
          <w:sz w:val="24"/>
          <w:szCs w:val="24"/>
        </w:rPr>
      </w:pPr>
      <w:r>
        <w:rPr>
          <w:rStyle w:val="NoneA"/>
          <w:rFonts w:ascii="Times New Roman" w:hAnsi="Times New Roman"/>
          <w:sz w:val="24"/>
          <w:szCs w:val="24"/>
        </w:rPr>
        <w:t xml:space="preserve">Exploratory in nature, this study builds upon an existing framework by Fjelstul and Fyall (2015). The study follows an exploratory content analysis approach to interpret and compare data gleaned from a systematic and in-depth exploration of various web sites connected to notable drive tourism routes across the United States, Canada, the United Kingdom, Europe, and Australia/New Zealand. Past research has utilized theory-driven approaches coupled with an inductive data analysis mode to conduct exploratory content analysis, </w:t>
      </w:r>
      <w:r w:rsidR="005F4484">
        <w:rPr>
          <w:rStyle w:val="NoneA"/>
          <w:rFonts w:ascii="Times New Roman" w:hAnsi="Times New Roman"/>
          <w:sz w:val="24"/>
          <w:szCs w:val="24"/>
        </w:rPr>
        <w:t xml:space="preserve">with this </w:t>
      </w:r>
      <w:r>
        <w:rPr>
          <w:rStyle w:val="NoneA"/>
          <w:rFonts w:ascii="Times New Roman" w:hAnsi="Times New Roman"/>
          <w:sz w:val="24"/>
          <w:szCs w:val="24"/>
        </w:rPr>
        <w:t xml:space="preserve">study </w:t>
      </w:r>
      <w:r w:rsidR="005F4484">
        <w:rPr>
          <w:rStyle w:val="NoneA"/>
          <w:rFonts w:ascii="Times New Roman" w:hAnsi="Times New Roman"/>
          <w:sz w:val="24"/>
          <w:szCs w:val="24"/>
        </w:rPr>
        <w:t xml:space="preserve">mirroring this method </w:t>
      </w:r>
      <w:r>
        <w:rPr>
          <w:rStyle w:val="NoneA"/>
          <w:rFonts w:ascii="Times New Roman" w:hAnsi="Times New Roman"/>
          <w:sz w:val="24"/>
          <w:szCs w:val="24"/>
        </w:rPr>
        <w:t xml:space="preserve">(Murray et al., 2016; Naipaul, Wang, &amp; Okumus, 2009). A general inductive approach for raw data analysis allowed for an in-depth analysis of the raw content, such that frequently occurring themes and categories that fit the research model could be identified (Murray et al., 2016; Thomas, 2006). This approach </w:t>
      </w:r>
      <w:r w:rsidR="005F4484">
        <w:rPr>
          <w:rStyle w:val="NoneA"/>
          <w:rFonts w:ascii="Times New Roman" w:hAnsi="Times New Roman"/>
          <w:sz w:val="24"/>
          <w:szCs w:val="24"/>
        </w:rPr>
        <w:t xml:space="preserve">has </w:t>
      </w:r>
      <w:r>
        <w:rPr>
          <w:rStyle w:val="NoneA"/>
          <w:rFonts w:ascii="Times New Roman" w:hAnsi="Times New Roman"/>
          <w:sz w:val="24"/>
          <w:szCs w:val="24"/>
        </w:rPr>
        <w:t>been utilized in other studies where literature is limited and the study is exploratory in nature,</w:t>
      </w:r>
      <w:r w:rsidR="005F4484">
        <w:rPr>
          <w:rStyle w:val="NoneA"/>
          <w:rFonts w:ascii="Times New Roman" w:hAnsi="Times New Roman"/>
          <w:sz w:val="24"/>
          <w:szCs w:val="24"/>
        </w:rPr>
        <w:t xml:space="preserve"> as is the case with this particular study </w:t>
      </w:r>
      <w:r>
        <w:rPr>
          <w:rStyle w:val="NoneA"/>
          <w:rFonts w:ascii="Times New Roman" w:hAnsi="Times New Roman"/>
          <w:sz w:val="24"/>
          <w:szCs w:val="24"/>
        </w:rPr>
        <w:t xml:space="preserve">(Naipaul et al., 2009). </w:t>
      </w:r>
    </w:p>
    <w:p w14:paraId="7166AFFE" w14:textId="0DD120F8" w:rsidR="00CA0D86" w:rsidRDefault="00130A9A" w:rsidP="005F4484">
      <w:pPr>
        <w:pStyle w:val="BodyAA"/>
        <w:suppressAutoHyphens/>
        <w:spacing w:before="0" w:after="0"/>
        <w:ind w:firstLine="720"/>
        <w:rPr>
          <w:rStyle w:val="NoneA"/>
          <w:rFonts w:ascii="Times New Roman" w:eastAsia="Times New Roman" w:hAnsi="Times New Roman" w:cs="Times New Roman"/>
          <w:sz w:val="24"/>
          <w:szCs w:val="24"/>
        </w:rPr>
      </w:pPr>
      <w:r>
        <w:rPr>
          <w:rStyle w:val="NoneA"/>
          <w:rFonts w:ascii="Times New Roman" w:hAnsi="Times New Roman"/>
          <w:sz w:val="24"/>
          <w:szCs w:val="24"/>
        </w:rPr>
        <w:t xml:space="preserve">Routes were chosen based on traveler popularity, history, and as a result of </w:t>
      </w:r>
      <w:r w:rsidR="005F4484">
        <w:rPr>
          <w:rStyle w:val="NoneA"/>
          <w:rFonts w:ascii="Times New Roman" w:hAnsi="Times New Roman"/>
          <w:sz w:val="24"/>
          <w:szCs w:val="24"/>
        </w:rPr>
        <w:t xml:space="preserve">the </w:t>
      </w:r>
      <w:r>
        <w:rPr>
          <w:rStyle w:val="NoneA"/>
          <w:rFonts w:ascii="Times New Roman" w:hAnsi="Times New Roman"/>
          <w:sz w:val="24"/>
          <w:szCs w:val="24"/>
        </w:rPr>
        <w:t>researchers</w:t>
      </w:r>
      <w:r w:rsidR="005F4484">
        <w:rPr>
          <w:rStyle w:val="NoneA"/>
          <w:rFonts w:ascii="Times New Roman" w:hAnsi="Times New Roman"/>
          <w:sz w:val="24"/>
          <w:szCs w:val="24"/>
        </w:rPr>
        <w:t>’</w:t>
      </w:r>
      <w:r>
        <w:rPr>
          <w:rStyle w:val="NoneA"/>
          <w:rFonts w:ascii="Times New Roman" w:hAnsi="Times New Roman"/>
          <w:sz w:val="24"/>
          <w:szCs w:val="24"/>
        </w:rPr>
        <w:t xml:space="preserve"> knowledge as well as the use of a variety of popular travel websites that highlight ‘road trips’ both within the United States and abroad (Bleiberg, 2014; Perkins, 2015; theplanetD, 2015). The research model for the study was used as the foundation from which criteria and sub-themes were derived. The researchers focused on key criteria such as purpose of the route, location/length, history, funding, marketing, policies, and provider, all of which were driven by the push/pull model as enhanced by Fjelstul and Fyall (2015) and used as a basis for gathering key data. To obtain valid information regarding each route, three popular search engines, Google, Yahoo, and Bing, were used as a starting point to generate a list of websites for which to begin an in-depth analysis of information pertaining to each route</w:t>
      </w:r>
      <w:r w:rsidR="005F4484">
        <w:rPr>
          <w:rStyle w:val="NoneA"/>
          <w:rFonts w:ascii="Times New Roman" w:hAnsi="Times New Roman"/>
          <w:sz w:val="24"/>
          <w:szCs w:val="24"/>
        </w:rPr>
        <w:t xml:space="preserve">. The </w:t>
      </w:r>
      <w:r>
        <w:rPr>
          <w:rStyle w:val="NoneA"/>
          <w:rFonts w:ascii="Times New Roman" w:hAnsi="Times New Roman"/>
          <w:sz w:val="24"/>
          <w:szCs w:val="24"/>
        </w:rPr>
        <w:t>information was then indexed according to the sub-themes that had been initially identified as a result of the push-pull model.</w:t>
      </w:r>
    </w:p>
    <w:p w14:paraId="60364785" w14:textId="77777777" w:rsidR="000A582C" w:rsidRDefault="000A582C" w:rsidP="005F4484">
      <w:pPr>
        <w:pStyle w:val="Heading"/>
        <w:spacing w:before="0" w:after="0"/>
      </w:pPr>
    </w:p>
    <w:p w14:paraId="0B7A93AB" w14:textId="77777777" w:rsidR="00CA0D86" w:rsidRDefault="00130A9A" w:rsidP="005F4484">
      <w:pPr>
        <w:pStyle w:val="Heading"/>
        <w:spacing w:before="0" w:after="0"/>
      </w:pPr>
      <w:r>
        <w:t>Results</w:t>
      </w:r>
    </w:p>
    <w:p w14:paraId="787FCC47" w14:textId="77777777" w:rsidR="00CA0D86" w:rsidRDefault="00130A9A" w:rsidP="005F4484">
      <w:pPr>
        <w:pStyle w:val="BodyAA"/>
        <w:suppressAutoHyphens/>
        <w:spacing w:before="0" w:after="0"/>
        <w:ind w:firstLine="720"/>
        <w:rPr>
          <w:rStyle w:val="NoneA"/>
          <w:rFonts w:ascii="Times New Roman" w:eastAsia="Times New Roman" w:hAnsi="Times New Roman" w:cs="Times New Roman"/>
          <w:sz w:val="24"/>
          <w:szCs w:val="24"/>
        </w:rPr>
      </w:pPr>
      <w:r>
        <w:rPr>
          <w:rStyle w:val="NoneA"/>
          <w:rFonts w:ascii="Times New Roman" w:hAnsi="Times New Roman"/>
          <w:sz w:val="24"/>
          <w:szCs w:val="24"/>
        </w:rPr>
        <w:t>Fjelstul and Fyall (2015) introduce</w:t>
      </w:r>
      <w:r w:rsidR="00746B2D">
        <w:rPr>
          <w:rStyle w:val="NoneA"/>
          <w:rFonts w:ascii="Times New Roman" w:hAnsi="Times New Roman"/>
          <w:sz w:val="24"/>
          <w:szCs w:val="24"/>
        </w:rPr>
        <w:t>d</w:t>
      </w:r>
      <w:r>
        <w:rPr>
          <w:rStyle w:val="NoneA"/>
          <w:rFonts w:ascii="Times New Roman" w:hAnsi="Times New Roman"/>
          <w:sz w:val="24"/>
          <w:szCs w:val="24"/>
        </w:rPr>
        <w:t xml:space="preserve"> a push/pull model to dissect the various elements that can be used to analyze sustainability in drive tourism. The current study utilized this model to provide structure and context to the content analysis of web sites. When analyzing push and pull factors several major areas emerge to fit the model in support of drive tourism themes. </w:t>
      </w:r>
    </w:p>
    <w:p w14:paraId="1D6291CF" w14:textId="77777777" w:rsidR="000A582C" w:rsidRDefault="000A582C" w:rsidP="005F4484">
      <w:pPr>
        <w:pStyle w:val="BodyAA"/>
        <w:suppressAutoHyphens/>
        <w:spacing w:before="0" w:after="0"/>
        <w:rPr>
          <w:rStyle w:val="NoneA"/>
          <w:rFonts w:ascii="Times New Roman" w:hAnsi="Times New Roman"/>
          <w:b/>
          <w:bCs/>
          <w:sz w:val="24"/>
          <w:szCs w:val="24"/>
        </w:rPr>
      </w:pPr>
    </w:p>
    <w:p w14:paraId="59CCB2BB" w14:textId="77777777" w:rsidR="00CA0D86" w:rsidRDefault="00130A9A" w:rsidP="005F4484">
      <w:pPr>
        <w:pStyle w:val="BodyAA"/>
        <w:suppressAutoHyphens/>
        <w:spacing w:before="0" w:after="0"/>
        <w:rPr>
          <w:rStyle w:val="NoneA"/>
          <w:rFonts w:ascii="Times New Roman" w:eastAsia="Times New Roman" w:hAnsi="Times New Roman" w:cs="Times New Roman"/>
          <w:sz w:val="24"/>
          <w:szCs w:val="24"/>
        </w:rPr>
      </w:pPr>
      <w:r>
        <w:rPr>
          <w:rStyle w:val="NoneA"/>
          <w:rFonts w:ascii="Times New Roman" w:hAnsi="Times New Roman"/>
          <w:b/>
          <w:bCs/>
          <w:sz w:val="24"/>
          <w:szCs w:val="24"/>
        </w:rPr>
        <w:t>Push factors</w:t>
      </w:r>
    </w:p>
    <w:p w14:paraId="69807987" w14:textId="77777777" w:rsidR="000A582C" w:rsidRDefault="000A582C" w:rsidP="005F4484">
      <w:pPr>
        <w:pStyle w:val="BodyAA"/>
        <w:suppressAutoHyphens/>
        <w:spacing w:before="0" w:after="0"/>
        <w:rPr>
          <w:rStyle w:val="NoneA"/>
          <w:rFonts w:ascii="Times New Roman" w:hAnsi="Times New Roman"/>
          <w:i/>
          <w:iCs/>
          <w:sz w:val="24"/>
          <w:szCs w:val="24"/>
        </w:rPr>
      </w:pPr>
    </w:p>
    <w:p w14:paraId="1CF1A25A" w14:textId="77777777" w:rsidR="00CA0D86" w:rsidRDefault="00130A9A" w:rsidP="005F4484">
      <w:pPr>
        <w:pStyle w:val="BodyAA"/>
        <w:suppressAutoHyphens/>
        <w:spacing w:before="0" w:after="0"/>
        <w:rPr>
          <w:rStyle w:val="NoneA"/>
          <w:rFonts w:ascii="Times New Roman" w:eastAsia="Times New Roman" w:hAnsi="Times New Roman" w:cs="Times New Roman"/>
          <w:sz w:val="24"/>
          <w:szCs w:val="24"/>
        </w:rPr>
      </w:pPr>
      <w:r>
        <w:rPr>
          <w:rStyle w:val="NoneA"/>
          <w:rFonts w:ascii="Times New Roman" w:hAnsi="Times New Roman"/>
          <w:i/>
          <w:iCs/>
          <w:sz w:val="24"/>
          <w:szCs w:val="24"/>
        </w:rPr>
        <w:t>Decision Criteria</w:t>
      </w:r>
    </w:p>
    <w:p w14:paraId="7CEE182E" w14:textId="77777777" w:rsidR="00CA0D86" w:rsidRDefault="00130A9A" w:rsidP="005F4484">
      <w:pPr>
        <w:pStyle w:val="BodyAA"/>
        <w:suppressAutoHyphens/>
        <w:spacing w:before="0" w:after="0"/>
        <w:rPr>
          <w:rStyle w:val="NoneA"/>
          <w:rFonts w:ascii="Times New Roman" w:eastAsia="Times New Roman" w:hAnsi="Times New Roman" w:cs="Times New Roman"/>
          <w:sz w:val="24"/>
          <w:szCs w:val="24"/>
        </w:rPr>
      </w:pPr>
      <w:r>
        <w:rPr>
          <w:rStyle w:val="NoneA"/>
          <w:rFonts w:ascii="Times New Roman" w:eastAsia="Times New Roman" w:hAnsi="Times New Roman" w:cs="Times New Roman"/>
          <w:sz w:val="24"/>
          <w:szCs w:val="24"/>
        </w:rPr>
        <w:lastRenderedPageBreak/>
        <w:tab/>
        <w:t xml:space="preserve">A number of the routes analyzed were purpose built transportation routes and over the years have seen their purpose change in line with broader tourism or destination branding agendas. For example, </w:t>
      </w:r>
      <w:r>
        <w:rPr>
          <w:rStyle w:val="NoneA"/>
          <w:rFonts w:ascii="Times New Roman" w:hAnsi="Times New Roman"/>
          <w:i/>
          <w:iCs/>
          <w:sz w:val="24"/>
          <w:szCs w:val="24"/>
        </w:rPr>
        <w:t xml:space="preserve">The Atlantic Road </w:t>
      </w:r>
      <w:r>
        <w:rPr>
          <w:rStyle w:val="NoneA"/>
          <w:rFonts w:ascii="Times New Roman" w:hAnsi="Times New Roman"/>
          <w:sz w:val="24"/>
          <w:szCs w:val="24"/>
        </w:rPr>
        <w:t xml:space="preserve">originated in the 1970s as a railway line. It then became a toll road before later being classified as a National Tourist Route with its minimal environmental footprint and accessibility key features for drive tourists. Others, meanwhile, were designed specifically as “sustainable” routes. </w:t>
      </w:r>
      <w:r>
        <w:rPr>
          <w:rStyle w:val="NoneA"/>
          <w:rFonts w:ascii="Times New Roman" w:hAnsi="Times New Roman"/>
          <w:i/>
          <w:iCs/>
          <w:sz w:val="24"/>
          <w:szCs w:val="24"/>
        </w:rPr>
        <w:t>The Wild Atlantic Way</w:t>
      </w:r>
      <w:r>
        <w:rPr>
          <w:rStyle w:val="NoneA"/>
          <w:rFonts w:ascii="Times New Roman" w:hAnsi="Times New Roman"/>
          <w:sz w:val="24"/>
          <w:szCs w:val="24"/>
        </w:rPr>
        <w:t xml:space="preserve"> in the Republic of Ireland was designed specifically as a dedicated coastal touring route as a means to grow tourism in the region. With an extensive investment in its brand, this route is hoping to establish previously peripheral coastal destinations as core to the Irish drive tourism experience.  </w:t>
      </w:r>
    </w:p>
    <w:p w14:paraId="00C32D41" w14:textId="77777777" w:rsidR="000A582C" w:rsidRDefault="000A582C" w:rsidP="005F4484">
      <w:pPr>
        <w:pStyle w:val="BodyAA"/>
        <w:suppressAutoHyphens/>
        <w:spacing w:before="0" w:after="0"/>
        <w:rPr>
          <w:rStyle w:val="NoneA"/>
          <w:rFonts w:ascii="Times New Roman" w:hAnsi="Times New Roman"/>
          <w:i/>
          <w:iCs/>
          <w:sz w:val="24"/>
          <w:szCs w:val="24"/>
        </w:rPr>
      </w:pPr>
    </w:p>
    <w:p w14:paraId="55229379" w14:textId="77777777" w:rsidR="00CA0D86" w:rsidRDefault="00130A9A" w:rsidP="005F4484">
      <w:pPr>
        <w:pStyle w:val="BodyAA"/>
        <w:suppressAutoHyphens/>
        <w:spacing w:before="0" w:after="0"/>
        <w:rPr>
          <w:rStyle w:val="NoneA"/>
          <w:rFonts w:ascii="Times New Roman" w:eastAsia="Times New Roman" w:hAnsi="Times New Roman" w:cs="Times New Roman"/>
          <w:sz w:val="24"/>
          <w:szCs w:val="24"/>
        </w:rPr>
      </w:pPr>
      <w:r>
        <w:rPr>
          <w:rStyle w:val="NoneA"/>
          <w:rFonts w:ascii="Times New Roman" w:hAnsi="Times New Roman"/>
          <w:i/>
          <w:iCs/>
          <w:sz w:val="24"/>
          <w:szCs w:val="24"/>
        </w:rPr>
        <w:t>Marketing</w:t>
      </w:r>
    </w:p>
    <w:p w14:paraId="2A805F0D" w14:textId="77777777" w:rsidR="00CA0D86" w:rsidRDefault="00130A9A" w:rsidP="005F4484">
      <w:pPr>
        <w:pStyle w:val="BodyAA"/>
        <w:suppressAutoHyphens/>
        <w:spacing w:before="0" w:after="0"/>
        <w:rPr>
          <w:rStyle w:val="NoneA"/>
          <w:rFonts w:ascii="Times New Roman" w:eastAsia="Times New Roman" w:hAnsi="Times New Roman" w:cs="Times New Roman"/>
          <w:sz w:val="24"/>
          <w:szCs w:val="24"/>
        </w:rPr>
      </w:pPr>
      <w:r>
        <w:rPr>
          <w:rStyle w:val="NoneA"/>
          <w:rFonts w:ascii="Times New Roman" w:eastAsia="Times New Roman" w:hAnsi="Times New Roman" w:cs="Times New Roman"/>
          <w:sz w:val="24"/>
          <w:szCs w:val="24"/>
        </w:rPr>
        <w:tab/>
        <w:t xml:space="preserve">Marketing is a key component to making these routes visible to the touring public. Many of the routes are marketed via collaborations between non-profit organizations and public entities, at local, regional, and national levels. </w:t>
      </w:r>
      <w:r>
        <w:rPr>
          <w:rStyle w:val="NoneA"/>
          <w:rFonts w:ascii="Times New Roman" w:hAnsi="Times New Roman"/>
          <w:i/>
          <w:iCs/>
          <w:sz w:val="24"/>
          <w:szCs w:val="24"/>
        </w:rPr>
        <w:t>Route 66</w:t>
      </w:r>
      <w:r>
        <w:rPr>
          <w:rStyle w:val="NoneA"/>
          <w:rFonts w:ascii="Times New Roman" w:hAnsi="Times New Roman"/>
          <w:sz w:val="24"/>
          <w:szCs w:val="24"/>
        </w:rPr>
        <w:t xml:space="preserve"> in the US, for example, has one of the most complex online marketing collaborations, with promotion of the route stemming from the National Park Service Corridor Preservation Program, Route 66 Alliance, the National Historic Route 66 Federation and various associations in each of the eight states the route runs across. This type of marketing collaboration is a common occurrence in all of the tourism routes chosen for analysis. </w:t>
      </w:r>
    </w:p>
    <w:p w14:paraId="5AABB7BB" w14:textId="77777777" w:rsidR="000A582C" w:rsidRDefault="000A582C" w:rsidP="005F4484">
      <w:pPr>
        <w:pStyle w:val="BodyAA"/>
        <w:suppressAutoHyphens/>
        <w:spacing w:before="0" w:after="0"/>
        <w:rPr>
          <w:rStyle w:val="NoneA"/>
          <w:rFonts w:ascii="Times New Roman" w:hAnsi="Times New Roman"/>
          <w:i/>
          <w:iCs/>
          <w:sz w:val="24"/>
          <w:szCs w:val="24"/>
        </w:rPr>
      </w:pPr>
    </w:p>
    <w:p w14:paraId="19CB4440" w14:textId="77777777" w:rsidR="00CA0D86" w:rsidRDefault="00130A9A" w:rsidP="005F4484">
      <w:pPr>
        <w:pStyle w:val="BodyAA"/>
        <w:suppressAutoHyphens/>
        <w:spacing w:before="0" w:after="0"/>
        <w:rPr>
          <w:rStyle w:val="NoneA"/>
          <w:rFonts w:ascii="Times New Roman" w:eastAsia="Times New Roman" w:hAnsi="Times New Roman" w:cs="Times New Roman"/>
          <w:sz w:val="24"/>
          <w:szCs w:val="24"/>
        </w:rPr>
      </w:pPr>
      <w:r>
        <w:rPr>
          <w:rStyle w:val="NoneA"/>
          <w:rFonts w:ascii="Times New Roman" w:hAnsi="Times New Roman"/>
          <w:i/>
          <w:iCs/>
          <w:sz w:val="24"/>
          <w:szCs w:val="24"/>
        </w:rPr>
        <w:t>Policies</w:t>
      </w:r>
    </w:p>
    <w:p w14:paraId="26060C84" w14:textId="77777777" w:rsidR="00CA0D86" w:rsidRDefault="00130A9A" w:rsidP="005F4484">
      <w:pPr>
        <w:pStyle w:val="BodyAA"/>
        <w:suppressAutoHyphens/>
        <w:spacing w:before="0" w:after="0"/>
      </w:pPr>
      <w:r>
        <w:rPr>
          <w:rStyle w:val="NoneA"/>
          <w:rFonts w:ascii="Times New Roman" w:eastAsia="Times New Roman" w:hAnsi="Times New Roman" w:cs="Times New Roman"/>
          <w:sz w:val="24"/>
          <w:szCs w:val="24"/>
        </w:rPr>
        <w:tab/>
        <w:t xml:space="preserve">Fjelstul and Fyall (2015) noted in their work that policy initiatives were mostly directed to the supply side of drive tourism. This was greatly evidenced in many of the findings regarding policy for all routes explored. Many of the routes have been designated as part of sustainable tourism policies, with funding for the routes designated to ensuring the preservation of the routes and ensuring sustainability of the region(s) that the route passes through. For example, Save the River Murray Levy and Fund was established under that Water Industry Act 2012 by the South Australia Government. </w:t>
      </w:r>
      <w:r>
        <w:rPr>
          <w:rStyle w:val="NoneA"/>
          <w:rFonts w:ascii="Times New Roman" w:hAnsi="Times New Roman"/>
          <w:i/>
          <w:iCs/>
          <w:sz w:val="24"/>
          <w:szCs w:val="24"/>
        </w:rPr>
        <w:t>Touring the Murray</w:t>
      </w:r>
      <w:r>
        <w:rPr>
          <w:rStyle w:val="NoneA"/>
          <w:rFonts w:ascii="Times New Roman" w:hAnsi="Times New Roman"/>
          <w:sz w:val="24"/>
          <w:szCs w:val="24"/>
        </w:rPr>
        <w:t xml:space="preserve"> is a route that follows the Murray River, a route identified as being of social, economic, and environmental importance to South Australia with sustainability identified as a key issue for this region due to its importance to ensuring the longevity of environmental and economic health of this key agricultural and tourist region. </w:t>
      </w:r>
    </w:p>
    <w:p w14:paraId="08B465B8" w14:textId="77777777" w:rsidR="000A582C" w:rsidRDefault="000A582C" w:rsidP="005F4484">
      <w:pPr>
        <w:pStyle w:val="BodyAA"/>
        <w:suppressAutoHyphens/>
        <w:spacing w:before="0" w:after="0"/>
        <w:rPr>
          <w:rStyle w:val="NoneA"/>
          <w:rFonts w:ascii="Times New Roman" w:hAnsi="Times New Roman"/>
          <w:b/>
          <w:bCs/>
          <w:sz w:val="24"/>
          <w:szCs w:val="24"/>
        </w:rPr>
      </w:pPr>
    </w:p>
    <w:p w14:paraId="511ADF72" w14:textId="77777777" w:rsidR="00CA0D86" w:rsidRDefault="00130A9A" w:rsidP="005F4484">
      <w:pPr>
        <w:pStyle w:val="BodyAA"/>
        <w:suppressAutoHyphens/>
        <w:spacing w:before="0" w:after="0"/>
        <w:rPr>
          <w:rStyle w:val="NoneA"/>
          <w:rFonts w:ascii="Times New Roman" w:eastAsia="Times New Roman" w:hAnsi="Times New Roman" w:cs="Times New Roman"/>
          <w:sz w:val="24"/>
          <w:szCs w:val="24"/>
        </w:rPr>
      </w:pPr>
      <w:r>
        <w:rPr>
          <w:rStyle w:val="NoneA"/>
          <w:rFonts w:ascii="Times New Roman" w:hAnsi="Times New Roman"/>
          <w:b/>
          <w:bCs/>
          <w:sz w:val="24"/>
          <w:szCs w:val="24"/>
        </w:rPr>
        <w:t>Pull factors</w:t>
      </w:r>
    </w:p>
    <w:p w14:paraId="0BAEE830" w14:textId="77777777" w:rsidR="000A582C" w:rsidRDefault="000A582C" w:rsidP="005F4484">
      <w:pPr>
        <w:pStyle w:val="BodyAA"/>
        <w:suppressAutoHyphens/>
        <w:spacing w:before="0" w:after="0"/>
        <w:rPr>
          <w:rStyle w:val="NoneA"/>
          <w:rFonts w:ascii="Times New Roman" w:hAnsi="Times New Roman"/>
          <w:i/>
          <w:iCs/>
          <w:sz w:val="24"/>
          <w:szCs w:val="24"/>
        </w:rPr>
      </w:pPr>
    </w:p>
    <w:p w14:paraId="0EFAFACC" w14:textId="77777777" w:rsidR="00CA0D86" w:rsidRDefault="00130A9A" w:rsidP="005F4484">
      <w:pPr>
        <w:pStyle w:val="BodyAA"/>
        <w:suppressAutoHyphens/>
        <w:spacing w:before="0" w:after="0"/>
        <w:rPr>
          <w:rStyle w:val="NoneA"/>
          <w:rFonts w:ascii="Times New Roman" w:eastAsia="Times New Roman" w:hAnsi="Times New Roman" w:cs="Times New Roman"/>
          <w:sz w:val="24"/>
          <w:szCs w:val="24"/>
        </w:rPr>
      </w:pPr>
      <w:r>
        <w:rPr>
          <w:rStyle w:val="NoneA"/>
          <w:rFonts w:ascii="Times New Roman" w:hAnsi="Times New Roman"/>
          <w:i/>
          <w:iCs/>
          <w:sz w:val="24"/>
          <w:szCs w:val="24"/>
        </w:rPr>
        <w:t>Attractions</w:t>
      </w:r>
    </w:p>
    <w:p w14:paraId="4D742A8B" w14:textId="77777777" w:rsidR="00CA0D86" w:rsidRDefault="00130A9A" w:rsidP="005F4484">
      <w:pPr>
        <w:pStyle w:val="BodyAA"/>
        <w:suppressAutoHyphens/>
        <w:spacing w:before="0" w:after="0"/>
        <w:rPr>
          <w:rStyle w:val="NoneA"/>
          <w:rFonts w:ascii="Times New Roman" w:eastAsia="Times New Roman" w:hAnsi="Times New Roman" w:cs="Times New Roman"/>
          <w:sz w:val="24"/>
          <w:szCs w:val="24"/>
        </w:rPr>
      </w:pPr>
      <w:r>
        <w:rPr>
          <w:rStyle w:val="NoneA"/>
          <w:rFonts w:ascii="Times New Roman" w:eastAsia="Times New Roman" w:hAnsi="Times New Roman" w:cs="Times New Roman"/>
          <w:sz w:val="24"/>
          <w:szCs w:val="24"/>
        </w:rPr>
        <w:tab/>
        <w:t xml:space="preserve">Many of the routes, while being attractions themselves, provide direct access to natural and cultural attractions that identify with being </w:t>
      </w:r>
      <w:r>
        <w:rPr>
          <w:rStyle w:val="NoneA"/>
          <w:rFonts w:ascii="Times New Roman" w:hAnsi="Times New Roman"/>
          <w:sz w:val="24"/>
          <w:szCs w:val="24"/>
        </w:rPr>
        <w:t xml:space="preserve">“green”, either as a result of the natural landscape in which it is housed, or as a result of planned marketing efforts. </w:t>
      </w:r>
      <w:r>
        <w:rPr>
          <w:rStyle w:val="NoneA"/>
          <w:rFonts w:ascii="Times New Roman" w:hAnsi="Times New Roman"/>
          <w:i/>
          <w:iCs/>
          <w:sz w:val="24"/>
          <w:szCs w:val="24"/>
        </w:rPr>
        <w:t>The Great River Road National Scenic Byway</w:t>
      </w:r>
      <w:r>
        <w:rPr>
          <w:rStyle w:val="NoneA"/>
          <w:rFonts w:ascii="Times New Roman" w:hAnsi="Times New Roman"/>
          <w:sz w:val="24"/>
          <w:szCs w:val="24"/>
        </w:rPr>
        <w:t xml:space="preserve">, boasts several eco-tours that promote both the Byway itself and the scenic, historic, and recreational assets of the route. </w:t>
      </w:r>
    </w:p>
    <w:p w14:paraId="4B6AB858" w14:textId="77777777" w:rsidR="000A582C" w:rsidRDefault="000A582C" w:rsidP="005F4484">
      <w:pPr>
        <w:pStyle w:val="BodyAA"/>
        <w:suppressAutoHyphens/>
        <w:spacing w:before="0" w:after="0"/>
        <w:rPr>
          <w:rStyle w:val="NoneA"/>
          <w:rFonts w:ascii="Times New Roman" w:hAnsi="Times New Roman"/>
          <w:i/>
          <w:iCs/>
          <w:sz w:val="24"/>
          <w:szCs w:val="24"/>
        </w:rPr>
      </w:pPr>
    </w:p>
    <w:p w14:paraId="7C90E671" w14:textId="77777777" w:rsidR="00CA0D86" w:rsidRDefault="00130A9A" w:rsidP="005F4484">
      <w:pPr>
        <w:pStyle w:val="BodyAA"/>
        <w:suppressAutoHyphens/>
        <w:spacing w:before="0" w:after="0"/>
        <w:rPr>
          <w:rStyle w:val="NoneA"/>
          <w:rFonts w:ascii="Times New Roman" w:eastAsia="Times New Roman" w:hAnsi="Times New Roman" w:cs="Times New Roman"/>
          <w:sz w:val="24"/>
          <w:szCs w:val="24"/>
        </w:rPr>
      </w:pPr>
      <w:r>
        <w:rPr>
          <w:rStyle w:val="NoneA"/>
          <w:rFonts w:ascii="Times New Roman" w:hAnsi="Times New Roman"/>
          <w:i/>
          <w:iCs/>
          <w:sz w:val="24"/>
          <w:szCs w:val="24"/>
        </w:rPr>
        <w:t>Accommodation</w:t>
      </w:r>
    </w:p>
    <w:p w14:paraId="5DE575FC" w14:textId="77777777" w:rsidR="00CA0D86" w:rsidRDefault="00130A9A" w:rsidP="005F4484">
      <w:pPr>
        <w:pStyle w:val="BodyAA"/>
        <w:suppressAutoHyphens/>
        <w:spacing w:before="0" w:after="0"/>
        <w:rPr>
          <w:rStyle w:val="NoneA"/>
          <w:rFonts w:ascii="Times New Roman" w:eastAsia="Times New Roman" w:hAnsi="Times New Roman" w:cs="Times New Roman"/>
          <w:sz w:val="24"/>
          <w:szCs w:val="24"/>
        </w:rPr>
      </w:pPr>
      <w:r>
        <w:rPr>
          <w:rStyle w:val="NoneA"/>
          <w:rFonts w:ascii="Times New Roman" w:eastAsia="Times New Roman" w:hAnsi="Times New Roman" w:cs="Times New Roman"/>
          <w:sz w:val="24"/>
          <w:szCs w:val="24"/>
        </w:rPr>
        <w:tab/>
        <w:t xml:space="preserve">The analysis of the routes found that there is a commonality between the </w:t>
      </w:r>
      <w:r>
        <w:rPr>
          <w:rStyle w:val="NoneA"/>
          <w:rFonts w:ascii="Times New Roman" w:hAnsi="Times New Roman"/>
          <w:sz w:val="24"/>
          <w:szCs w:val="24"/>
        </w:rPr>
        <w:t xml:space="preserve">‘green-ness’ of the accommodations offered and the route. Hotels along parts of the </w:t>
      </w:r>
      <w:r>
        <w:rPr>
          <w:rStyle w:val="NoneA"/>
          <w:rFonts w:ascii="Times New Roman" w:hAnsi="Times New Roman"/>
          <w:i/>
          <w:iCs/>
          <w:sz w:val="24"/>
          <w:szCs w:val="24"/>
        </w:rPr>
        <w:t>Lord of the Rings</w:t>
      </w:r>
      <w:r>
        <w:rPr>
          <w:rStyle w:val="NoneA"/>
          <w:rFonts w:ascii="Times New Roman" w:hAnsi="Times New Roman"/>
          <w:sz w:val="24"/>
          <w:szCs w:val="24"/>
        </w:rPr>
        <w:t xml:space="preserve"> route in New Zealand, utilize the underground thermal activity for heat and spa treatments and work in conjunction with local heritage areas. A plethora of eco-lodges can be found along </w:t>
      </w:r>
      <w:r>
        <w:rPr>
          <w:rStyle w:val="NoneA"/>
          <w:rFonts w:ascii="Times New Roman" w:hAnsi="Times New Roman"/>
          <w:i/>
          <w:iCs/>
          <w:sz w:val="24"/>
          <w:szCs w:val="24"/>
        </w:rPr>
        <w:t xml:space="preserve">The Great </w:t>
      </w:r>
      <w:r>
        <w:rPr>
          <w:rStyle w:val="NoneA"/>
          <w:rFonts w:ascii="Times New Roman" w:hAnsi="Times New Roman"/>
          <w:i/>
          <w:iCs/>
          <w:sz w:val="24"/>
          <w:szCs w:val="24"/>
        </w:rPr>
        <w:lastRenderedPageBreak/>
        <w:t>Ocean Road</w:t>
      </w:r>
      <w:r>
        <w:rPr>
          <w:rStyle w:val="NoneA"/>
          <w:rFonts w:ascii="Times New Roman" w:hAnsi="Times New Roman"/>
          <w:sz w:val="24"/>
          <w:szCs w:val="24"/>
        </w:rPr>
        <w:t xml:space="preserve">, in Australia. As mentioned by Fjelstul and Fyall (2014), the extent to which the ‘green’ agenda is visible can be related to the local/regional/national agenda. </w:t>
      </w:r>
    </w:p>
    <w:p w14:paraId="582ED73E" w14:textId="77777777" w:rsidR="000A582C" w:rsidRDefault="000A582C" w:rsidP="005F4484">
      <w:pPr>
        <w:pStyle w:val="BodyAA"/>
        <w:suppressAutoHyphens/>
        <w:spacing w:before="0" w:after="0"/>
        <w:rPr>
          <w:rStyle w:val="NoneA"/>
          <w:rFonts w:ascii="Times New Roman" w:hAnsi="Times New Roman"/>
          <w:i/>
          <w:iCs/>
          <w:sz w:val="24"/>
          <w:szCs w:val="24"/>
        </w:rPr>
      </w:pPr>
    </w:p>
    <w:p w14:paraId="46EC24FB" w14:textId="77777777" w:rsidR="00CA0D86" w:rsidRDefault="00130A9A" w:rsidP="005F4484">
      <w:pPr>
        <w:pStyle w:val="BodyAA"/>
        <w:suppressAutoHyphens/>
        <w:spacing w:before="0" w:after="0"/>
        <w:rPr>
          <w:rStyle w:val="NoneA"/>
          <w:rFonts w:ascii="Times New Roman" w:eastAsia="Times New Roman" w:hAnsi="Times New Roman" w:cs="Times New Roman"/>
          <w:sz w:val="24"/>
          <w:szCs w:val="24"/>
        </w:rPr>
      </w:pPr>
      <w:r>
        <w:rPr>
          <w:rStyle w:val="NoneA"/>
          <w:rFonts w:ascii="Times New Roman" w:hAnsi="Times New Roman"/>
          <w:i/>
          <w:iCs/>
          <w:sz w:val="24"/>
          <w:szCs w:val="24"/>
        </w:rPr>
        <w:t>General and specific infrastructure</w:t>
      </w:r>
    </w:p>
    <w:p w14:paraId="6C538241" w14:textId="77777777" w:rsidR="00CA0D86" w:rsidRDefault="00130A9A" w:rsidP="005F4484">
      <w:pPr>
        <w:pStyle w:val="BodyAA"/>
        <w:suppressAutoHyphens/>
        <w:spacing w:before="0" w:after="0"/>
        <w:rPr>
          <w:rStyle w:val="NoneA"/>
          <w:rFonts w:ascii="Times New Roman" w:eastAsia="Times New Roman" w:hAnsi="Times New Roman" w:cs="Times New Roman"/>
          <w:sz w:val="24"/>
          <w:szCs w:val="24"/>
        </w:rPr>
      </w:pPr>
      <w:r>
        <w:rPr>
          <w:rStyle w:val="NoneA"/>
          <w:rFonts w:ascii="Times New Roman" w:eastAsia="Times New Roman" w:hAnsi="Times New Roman" w:cs="Times New Roman"/>
          <w:sz w:val="24"/>
          <w:szCs w:val="24"/>
        </w:rPr>
        <w:tab/>
        <w:t xml:space="preserve">The vast majority of the routes examined showed to be </w:t>
      </w:r>
      <w:r>
        <w:rPr>
          <w:rStyle w:val="NoneA"/>
          <w:rFonts w:ascii="Times New Roman" w:hAnsi="Times New Roman"/>
          <w:sz w:val="24"/>
          <w:szCs w:val="24"/>
        </w:rPr>
        <w:t xml:space="preserve">‘drive tourist friendly’, with a vast amount of attractions, lodging, and dining options available to support the needs, wants, and demands of the drive tourist. </w:t>
      </w:r>
      <w:r>
        <w:rPr>
          <w:rStyle w:val="NoneA"/>
          <w:rFonts w:ascii="Times New Roman" w:hAnsi="Times New Roman"/>
          <w:i/>
          <w:iCs/>
          <w:sz w:val="24"/>
          <w:szCs w:val="24"/>
        </w:rPr>
        <w:t xml:space="preserve">The Atlantic Road, </w:t>
      </w:r>
      <w:r>
        <w:rPr>
          <w:rStyle w:val="NoneA"/>
          <w:rFonts w:ascii="Times New Roman" w:hAnsi="Times New Roman"/>
          <w:sz w:val="24"/>
          <w:szCs w:val="24"/>
        </w:rPr>
        <w:t>in Norway,</w:t>
      </w:r>
      <w:r>
        <w:rPr>
          <w:rStyle w:val="NoneA"/>
          <w:rFonts w:ascii="Times New Roman" w:hAnsi="Times New Roman"/>
          <w:i/>
          <w:iCs/>
          <w:sz w:val="24"/>
          <w:szCs w:val="24"/>
        </w:rPr>
        <w:t xml:space="preserve"> </w:t>
      </w:r>
      <w:r>
        <w:rPr>
          <w:rStyle w:val="NoneA"/>
          <w:rFonts w:ascii="Times New Roman" w:hAnsi="Times New Roman"/>
          <w:sz w:val="24"/>
          <w:szCs w:val="24"/>
        </w:rPr>
        <w:t>has been established not only as a scenic byway, but is marketed to attract drive tourists, promoting the eco-friendliness of the route. T</w:t>
      </w:r>
      <w:r>
        <w:rPr>
          <w:rStyle w:val="NoneA"/>
          <w:rFonts w:ascii="Times New Roman" w:hAnsi="Times New Roman"/>
          <w:i/>
          <w:iCs/>
          <w:sz w:val="24"/>
          <w:szCs w:val="24"/>
        </w:rPr>
        <w:t xml:space="preserve">he Pacific Coast Highway, </w:t>
      </w:r>
      <w:r>
        <w:rPr>
          <w:rStyle w:val="NoneA"/>
          <w:rFonts w:ascii="Times New Roman" w:hAnsi="Times New Roman"/>
          <w:sz w:val="24"/>
          <w:szCs w:val="24"/>
        </w:rPr>
        <w:t>in California, USA,</w:t>
      </w:r>
      <w:r>
        <w:rPr>
          <w:rStyle w:val="NoneA"/>
          <w:rFonts w:ascii="Times New Roman" w:hAnsi="Times New Roman"/>
          <w:i/>
          <w:iCs/>
          <w:sz w:val="24"/>
          <w:szCs w:val="24"/>
        </w:rPr>
        <w:t xml:space="preserve"> </w:t>
      </w:r>
      <w:r>
        <w:rPr>
          <w:rStyle w:val="NoneA"/>
          <w:rFonts w:ascii="Times New Roman" w:hAnsi="Times New Roman"/>
          <w:sz w:val="24"/>
          <w:szCs w:val="24"/>
        </w:rPr>
        <w:t xml:space="preserve">has recognized the importance of maintaining the general infrastructure, and has sought out funding to widen portions of the road and improve road safety for various portions of the route. This has hit a stall in some areas, pending opposition from local residents and environmentalists, showing that collaboration with the local population can be critical to the continued success of the routes. </w:t>
      </w:r>
    </w:p>
    <w:p w14:paraId="1804461C" w14:textId="77777777" w:rsidR="000A582C" w:rsidRDefault="000A582C" w:rsidP="005F4484">
      <w:pPr>
        <w:pStyle w:val="Heading"/>
        <w:spacing w:before="0" w:after="0"/>
        <w:rPr>
          <w:rStyle w:val="NoneA"/>
        </w:rPr>
      </w:pPr>
    </w:p>
    <w:p w14:paraId="5AB8E5FB" w14:textId="77777777" w:rsidR="00CA0D86" w:rsidRDefault="00130A9A" w:rsidP="005F4484">
      <w:pPr>
        <w:pStyle w:val="Heading"/>
        <w:spacing w:before="0" w:after="0"/>
        <w:rPr>
          <w:lang w:val="en-US"/>
        </w:rPr>
      </w:pPr>
      <w:r>
        <w:rPr>
          <w:rStyle w:val="NoneA"/>
        </w:rPr>
        <w:t>Conclusion and Discussion</w:t>
      </w:r>
    </w:p>
    <w:p w14:paraId="025BBD75" w14:textId="6DF6B24E" w:rsidR="00CA0D86" w:rsidRDefault="005F4484" w:rsidP="00F84842">
      <w:pPr>
        <w:pStyle w:val="BodyA"/>
        <w:spacing w:before="0" w:after="0"/>
        <w:ind w:firstLine="720"/>
      </w:pPr>
      <w:r>
        <w:rPr>
          <w:rStyle w:val="NoneA"/>
        </w:rPr>
        <w:t xml:space="preserve">The purpose of this paper was to evaluate the emergence of “green” clean-energy forms of drive tourism and determine how likely they are to impact the future of drive tourism and drive tourism destinations.  </w:t>
      </w:r>
      <w:r w:rsidR="00130A9A">
        <w:rPr>
          <w:rStyle w:val="NoneA"/>
        </w:rPr>
        <w:t xml:space="preserve">In this regard, the content analysis indicates that there is an underlying </w:t>
      </w:r>
      <w:r w:rsidR="00F84842">
        <w:rPr>
          <w:rStyle w:val="NoneA"/>
        </w:rPr>
        <w:t xml:space="preserve">“green” </w:t>
      </w:r>
      <w:r w:rsidR="00130A9A">
        <w:rPr>
          <w:rStyle w:val="NoneA"/>
        </w:rPr>
        <w:t>theme found in various aspects of the drive-tourism routes evaluated. Interestingly, although the routes are being recognized by destinations as a vehicle for sustainability</w:t>
      </w:r>
      <w:r w:rsidR="00F84842">
        <w:rPr>
          <w:rStyle w:val="NoneA"/>
        </w:rPr>
        <w:t xml:space="preserve"> more broadly</w:t>
      </w:r>
      <w:r w:rsidR="00130A9A">
        <w:rPr>
          <w:rStyle w:val="NoneA"/>
        </w:rPr>
        <w:t>, few of the routes are showcasing their ‘</w:t>
      </w:r>
      <w:r w:rsidR="00130A9A">
        <w:rPr>
          <w:rStyle w:val="NoneA"/>
          <w:lang w:val="nl-NL"/>
        </w:rPr>
        <w:t>green-ness</w:t>
      </w:r>
      <w:r w:rsidR="00130A9A">
        <w:rPr>
          <w:rStyle w:val="NoneA"/>
          <w:lang w:val="fr-FR"/>
        </w:rPr>
        <w:t xml:space="preserve">’ </w:t>
      </w:r>
      <w:r w:rsidR="00130A9A">
        <w:rPr>
          <w:rStyle w:val="NoneA"/>
        </w:rPr>
        <w:t>openly. Rather, it is threaded into the underlying fabric of the route in the shape of accommodations, attractions, or political policies. For the most part, drive tourism remains a traditional tourist activity with drive tourists demonstrating a somewhat traditional pattern of behavior. However, as evidenced with the new West Coast Electric Highway (an extensive network of electric vehicle DC fast charging stations located every 25 to 50 miles along Interstate 5 and other major roadways in the Pacific Northwest), green infrastructure is beginning to surface</w:t>
      </w:r>
      <w:r w:rsidR="00F84842">
        <w:rPr>
          <w:rStyle w:val="NoneA"/>
        </w:rPr>
        <w:t xml:space="preserve"> as a reality rather than a</w:t>
      </w:r>
      <w:r w:rsidR="00130A9A">
        <w:rPr>
          <w:rStyle w:val="NoneA"/>
        </w:rPr>
        <w:t xml:space="preserve"> utopian ideal. Although not quite as advanced as the West Coast Electric Highway, other states including Arizona are beginning to recognize the growing number of fully-electric vehicles on the road and the infrastructure necessary to support it. For example, unique itineraries, driver resource packs and directories of electric-friendly lodging are just some of the new green</w:t>
      </w:r>
      <w:r w:rsidR="00F84842">
        <w:rPr>
          <w:rStyle w:val="NoneA"/>
        </w:rPr>
        <w:t>, clean-energy,</w:t>
      </w:r>
      <w:r w:rsidR="00130A9A">
        <w:rPr>
          <w:rStyle w:val="NoneA"/>
        </w:rPr>
        <w:t xml:space="preserve"> drive-tourism initiatives in Arizona that combine points of touristic interest and charging stations!  Such initiatives are beginning to make inroads into the world of drive tourism, with clean energy technologies slowly moving towards the forefront of the drive tourism agenda. Their influence already spans certain drive tourism destinations through an integrated network of green infrastructure as evidenced with the West Coast Electric Highway. </w:t>
      </w:r>
      <w:r w:rsidR="00F84842">
        <w:rPr>
          <w:rStyle w:val="NoneA"/>
        </w:rPr>
        <w:t xml:space="preserve">Clearly the cost and long-term commitment to clean-energy infrastructure will be a cause for concern for many destinations and drive-tourism routes that cross administrative and political borders where collaborative decision making and funding is required. That being said, such commitment offers </w:t>
      </w:r>
      <w:r w:rsidR="00130A9A">
        <w:rPr>
          <w:rStyle w:val="NoneA"/>
        </w:rPr>
        <w:t xml:space="preserve">considerable potential for new markets, such as millennials, previously not excited or engaged with more traditional models of drive tourism.  </w:t>
      </w:r>
    </w:p>
    <w:p w14:paraId="147FDADE" w14:textId="77777777" w:rsidR="00CA0D86" w:rsidRDefault="00CA0D86" w:rsidP="005F4484">
      <w:pPr>
        <w:pStyle w:val="BodyA"/>
        <w:spacing w:before="0" w:after="0"/>
      </w:pPr>
    </w:p>
    <w:p w14:paraId="07FC3452" w14:textId="77777777" w:rsidR="00CA0D86" w:rsidRDefault="00CA0D86" w:rsidP="005F4484">
      <w:pPr>
        <w:pStyle w:val="BodyA"/>
        <w:spacing w:before="0" w:after="0"/>
      </w:pPr>
    </w:p>
    <w:p w14:paraId="716FE4B5" w14:textId="77777777" w:rsidR="00CA0D86" w:rsidRDefault="00130A9A" w:rsidP="005F4484">
      <w:pPr>
        <w:pStyle w:val="Body"/>
        <w:rPr>
          <w:rStyle w:val="NoneA"/>
          <w:b/>
          <w:bCs/>
        </w:rPr>
      </w:pPr>
      <w:r>
        <w:rPr>
          <w:rStyle w:val="NoneA"/>
          <w:b/>
          <w:bCs/>
        </w:rPr>
        <w:t>References</w:t>
      </w:r>
    </w:p>
    <w:p w14:paraId="6CA5F96C" w14:textId="77777777" w:rsidR="00CA0D86" w:rsidRDefault="00130A9A" w:rsidP="005F4484">
      <w:pPr>
        <w:pStyle w:val="Default"/>
        <w:suppressAutoHyphens/>
        <w:spacing w:before="0" w:after="0"/>
        <w:ind w:left="720" w:hanging="720"/>
        <w:rPr>
          <w:rStyle w:val="NoneA"/>
          <w:rFonts w:ascii="Times New Roman" w:eastAsia="Times New Roman" w:hAnsi="Times New Roman" w:cs="Times New Roman"/>
          <w:sz w:val="24"/>
          <w:szCs w:val="24"/>
        </w:rPr>
      </w:pPr>
      <w:r>
        <w:rPr>
          <w:rStyle w:val="NoneA"/>
          <w:rFonts w:ascii="Times New Roman" w:hAnsi="Times New Roman"/>
          <w:sz w:val="24"/>
          <w:szCs w:val="24"/>
        </w:rPr>
        <w:t xml:space="preserve">Bergin-Seers, S., and J. Mair (2009). “Emerging Green Tourists in Australia: Their Behaviors and Attitudes.” Tourism and Hospitality Research, 9(2): 109-119. </w:t>
      </w:r>
    </w:p>
    <w:p w14:paraId="365EA63C" w14:textId="77777777" w:rsidR="00CA0D86" w:rsidRDefault="00130A9A" w:rsidP="005F4484">
      <w:pPr>
        <w:pStyle w:val="Body"/>
        <w:ind w:left="720" w:hanging="720"/>
      </w:pPr>
      <w:r>
        <w:rPr>
          <w:lang w:val="de-DE"/>
        </w:rPr>
        <w:lastRenderedPageBreak/>
        <w:t xml:space="preserve">Bleiberg, L. (2014). </w:t>
      </w:r>
      <w:r>
        <w:rPr>
          <w:rStyle w:val="NoneA"/>
          <w:i/>
          <w:iCs/>
        </w:rPr>
        <w:t xml:space="preserve">10 best bucket list road trips. </w:t>
      </w:r>
      <w:r>
        <w:t>Retrieved from http://www.usatoday.com/story/travel/destinations/10greatplaces/2014/06/05/best-us-road-trips/9958951/.</w:t>
      </w:r>
    </w:p>
    <w:p w14:paraId="681C2B54" w14:textId="77777777" w:rsidR="00CA0D86" w:rsidRDefault="00130A9A" w:rsidP="005F4484">
      <w:pPr>
        <w:pStyle w:val="Default"/>
        <w:suppressAutoHyphens/>
        <w:spacing w:before="0" w:after="0"/>
        <w:ind w:left="720" w:hanging="720"/>
        <w:rPr>
          <w:rStyle w:val="NoneA"/>
          <w:rFonts w:ascii="Times New Roman" w:eastAsia="Times New Roman" w:hAnsi="Times New Roman" w:cs="Times New Roman"/>
          <w:sz w:val="24"/>
          <w:szCs w:val="24"/>
        </w:rPr>
      </w:pPr>
      <w:r>
        <w:rPr>
          <w:rStyle w:val="NoneA"/>
          <w:rFonts w:ascii="Times New Roman" w:hAnsi="Times New Roman"/>
          <w:sz w:val="24"/>
          <w:szCs w:val="24"/>
        </w:rPr>
        <w:t>Conway, D., and B.F. Timms (2010). “Re-branding Alternative Tourism in the Caribbean: The Case for ‘Slow Tourism’.” Tourism and Hospitality Research, 10(4): 329-344.</w:t>
      </w:r>
    </w:p>
    <w:p w14:paraId="1BB7260F" w14:textId="77777777" w:rsidR="00CA0D86" w:rsidRDefault="00130A9A" w:rsidP="005F4484">
      <w:pPr>
        <w:pStyle w:val="Default"/>
        <w:suppressAutoHyphens/>
        <w:spacing w:before="0" w:after="0"/>
        <w:ind w:left="720" w:hanging="720"/>
        <w:rPr>
          <w:rStyle w:val="NoneA"/>
          <w:rFonts w:ascii="Times New Roman" w:eastAsia="Times New Roman" w:hAnsi="Times New Roman" w:cs="Times New Roman"/>
          <w:sz w:val="24"/>
          <w:szCs w:val="24"/>
        </w:rPr>
      </w:pPr>
      <w:r>
        <w:rPr>
          <w:rStyle w:val="NoneA"/>
          <w:rFonts w:ascii="Times New Roman" w:hAnsi="Times New Roman"/>
          <w:sz w:val="24"/>
          <w:szCs w:val="24"/>
        </w:rPr>
        <w:t xml:space="preserve">Failte Ireland (2015). Wild Atlantic Way Draft Operational Programme, viewed January 15, 2016, </w:t>
      </w:r>
      <w:hyperlink r:id="rId7" w:history="1">
        <w:r>
          <w:rPr>
            <w:rStyle w:val="Hyperlink0"/>
            <w:rFonts w:eastAsia="Helvetica"/>
          </w:rPr>
          <w:t>http://www.failteireland.ie/FailteIreland/media/WebsiteStructure/Documents/2_Develop_Your_Business/Key%20Projects/DRAFT-Wild-Atlantic-Way-Operational-Programme-25-03-15.pdf</w:t>
        </w:r>
      </w:hyperlink>
      <w:r>
        <w:rPr>
          <w:rStyle w:val="NoneA"/>
          <w:rFonts w:ascii="Times New Roman" w:hAnsi="Times New Roman"/>
          <w:sz w:val="24"/>
          <w:szCs w:val="24"/>
        </w:rPr>
        <w:t xml:space="preserve">. </w:t>
      </w:r>
    </w:p>
    <w:p w14:paraId="5C3BE08B" w14:textId="77777777" w:rsidR="00CA0D86" w:rsidRDefault="00130A9A" w:rsidP="005F4484">
      <w:pPr>
        <w:pStyle w:val="Default"/>
        <w:suppressAutoHyphens/>
        <w:spacing w:before="0" w:after="0"/>
        <w:ind w:left="720" w:hanging="720"/>
        <w:rPr>
          <w:rStyle w:val="NoneA"/>
          <w:rFonts w:ascii="Times New Roman" w:eastAsia="Times New Roman" w:hAnsi="Times New Roman" w:cs="Times New Roman"/>
          <w:sz w:val="24"/>
          <w:szCs w:val="24"/>
        </w:rPr>
      </w:pPr>
      <w:r>
        <w:rPr>
          <w:rStyle w:val="NoneA"/>
          <w:rFonts w:ascii="Times New Roman" w:hAnsi="Times New Roman"/>
          <w:sz w:val="24"/>
          <w:szCs w:val="24"/>
        </w:rPr>
        <w:t>Fjelstul, J. (2014). “Vehicle Electrification: On the “Green” Road to Destination Sustainability.” Journal of Destination Marketing and Management, 3(3): 137-139.</w:t>
      </w:r>
    </w:p>
    <w:p w14:paraId="00221F33" w14:textId="77777777" w:rsidR="00CA0D86" w:rsidRDefault="00130A9A" w:rsidP="005F4484">
      <w:pPr>
        <w:pStyle w:val="Default"/>
        <w:suppressAutoHyphens/>
        <w:spacing w:before="0" w:after="0"/>
        <w:ind w:left="720" w:hanging="720"/>
        <w:rPr>
          <w:rStyle w:val="NoneA"/>
          <w:rFonts w:ascii="Times New Roman" w:eastAsia="Times New Roman" w:hAnsi="Times New Roman" w:cs="Times New Roman"/>
          <w:sz w:val="24"/>
          <w:szCs w:val="24"/>
        </w:rPr>
      </w:pPr>
      <w:r>
        <w:rPr>
          <w:rStyle w:val="NoneA"/>
          <w:rFonts w:ascii="Times New Roman" w:hAnsi="Times New Roman"/>
          <w:sz w:val="24"/>
          <w:szCs w:val="24"/>
        </w:rPr>
        <w:t>Fjelstul, J., and A. Fyall (2015). “Sustainable Drive Tourism: A Catalyst for Change.” International Journal of Tourism Research, 17(5), 460-471.</w:t>
      </w:r>
    </w:p>
    <w:p w14:paraId="38138DD1" w14:textId="77777777" w:rsidR="00CA0D86" w:rsidRDefault="00130A9A" w:rsidP="005F4484">
      <w:pPr>
        <w:pStyle w:val="Default"/>
        <w:suppressAutoHyphens/>
        <w:spacing w:before="0" w:after="0"/>
        <w:ind w:left="720" w:hanging="720"/>
        <w:rPr>
          <w:rStyle w:val="NoneA"/>
          <w:rFonts w:ascii="Times New Roman" w:eastAsia="Times New Roman" w:hAnsi="Times New Roman" w:cs="Times New Roman"/>
          <w:sz w:val="24"/>
          <w:szCs w:val="24"/>
        </w:rPr>
      </w:pPr>
      <w:r>
        <w:rPr>
          <w:rStyle w:val="NoneA"/>
          <w:rFonts w:ascii="Times New Roman" w:hAnsi="Times New Roman"/>
          <w:sz w:val="24"/>
          <w:szCs w:val="24"/>
        </w:rPr>
        <w:t xml:space="preserve">Gartner, W.C. (2014). “Brand Equity in a Tourism Destination.” Place Branding and Public Diplomacy, 1-9. </w:t>
      </w:r>
    </w:p>
    <w:p w14:paraId="61345DCC" w14:textId="07A40A27" w:rsidR="00CA0D86" w:rsidRDefault="00130A9A" w:rsidP="005F4484">
      <w:pPr>
        <w:pStyle w:val="Default"/>
        <w:suppressAutoHyphens/>
        <w:spacing w:before="0" w:after="0"/>
        <w:ind w:left="720" w:hanging="720"/>
        <w:rPr>
          <w:rStyle w:val="NoneA"/>
          <w:rFonts w:ascii="Times New Roman" w:eastAsia="Times New Roman" w:hAnsi="Times New Roman" w:cs="Times New Roman"/>
          <w:sz w:val="24"/>
          <w:szCs w:val="24"/>
        </w:rPr>
      </w:pPr>
      <w:r>
        <w:rPr>
          <w:rStyle w:val="NoneA"/>
          <w:rFonts w:ascii="Times New Roman" w:hAnsi="Times New Roman"/>
          <w:sz w:val="24"/>
          <w:szCs w:val="24"/>
        </w:rPr>
        <w:t>Hashim, Z., Ismail, W.R, and N. Ahman (2013). “Determination of Optimal Self-Drive Tourism Route Using the Orienteering Problem Method.</w:t>
      </w:r>
      <w:r w:rsidR="00EC4554">
        <w:rPr>
          <w:rStyle w:val="NoneA"/>
          <w:rFonts w:ascii="Times New Roman" w:hAnsi="Times New Roman"/>
          <w:sz w:val="24"/>
          <w:szCs w:val="24"/>
        </w:rPr>
        <w:t>”</w:t>
      </w:r>
      <w:r>
        <w:rPr>
          <w:rStyle w:val="NoneA"/>
          <w:rFonts w:ascii="Times New Roman" w:hAnsi="Times New Roman"/>
          <w:sz w:val="24"/>
          <w:szCs w:val="24"/>
        </w:rPr>
        <w:t xml:space="preserve"> AIP Conference Proceedings, 1522(1): 1420-1430.</w:t>
      </w:r>
    </w:p>
    <w:p w14:paraId="30FF3F4A" w14:textId="77777777" w:rsidR="00CA0D86" w:rsidRDefault="00130A9A" w:rsidP="005F4484">
      <w:pPr>
        <w:pStyle w:val="Default"/>
        <w:suppressAutoHyphens/>
        <w:spacing w:before="0" w:after="0"/>
        <w:ind w:left="720" w:hanging="720"/>
        <w:rPr>
          <w:rStyle w:val="NoneA"/>
          <w:rFonts w:ascii="Times New Roman" w:eastAsia="Times New Roman" w:hAnsi="Times New Roman" w:cs="Times New Roman"/>
          <w:sz w:val="24"/>
          <w:szCs w:val="24"/>
        </w:rPr>
      </w:pPr>
      <w:r>
        <w:rPr>
          <w:rStyle w:val="NoneA"/>
          <w:rFonts w:ascii="Times New Roman" w:hAnsi="Times New Roman"/>
          <w:sz w:val="24"/>
          <w:szCs w:val="24"/>
        </w:rPr>
        <w:t xml:space="preserve">Laws, E., and N. Scott (2003). “Developing New Tourism Services: Dinosaurs, A New Drive Tourism Resource for Remote Regions?” Journal of Vacation Marketing, 9(4): 368-380. </w:t>
      </w:r>
    </w:p>
    <w:p w14:paraId="4B2BCE1A" w14:textId="77777777" w:rsidR="00CA0D86" w:rsidRDefault="00130A9A" w:rsidP="005F4484">
      <w:pPr>
        <w:pStyle w:val="Default"/>
        <w:suppressAutoHyphens/>
        <w:spacing w:before="0" w:after="0"/>
        <w:ind w:left="720" w:hanging="720"/>
        <w:rPr>
          <w:rStyle w:val="NoneA"/>
          <w:rFonts w:ascii="Times New Roman" w:eastAsia="Times New Roman" w:hAnsi="Times New Roman" w:cs="Times New Roman"/>
          <w:sz w:val="24"/>
          <w:szCs w:val="24"/>
        </w:rPr>
      </w:pPr>
      <w:r>
        <w:rPr>
          <w:rStyle w:val="NoneA"/>
          <w:rFonts w:ascii="Times New Roman" w:hAnsi="Times New Roman"/>
          <w:sz w:val="24"/>
          <w:szCs w:val="24"/>
        </w:rPr>
        <w:t>Lumsdon, L.M., and P. McGrath (2011). “Developing a Conceptual Framework for Slow Travel: A Grounded Theory Approach. Journal of Sustainable Tourism, 19(3): 265-279.</w:t>
      </w:r>
    </w:p>
    <w:p w14:paraId="6A8E9B93" w14:textId="1644AF9F" w:rsidR="00CA0D86" w:rsidRDefault="00130A9A" w:rsidP="005F4484">
      <w:pPr>
        <w:pStyle w:val="Default"/>
        <w:suppressAutoHyphens/>
        <w:spacing w:before="0" w:after="0"/>
        <w:ind w:left="720" w:hanging="720"/>
        <w:rPr>
          <w:rStyle w:val="NoneA"/>
          <w:rFonts w:ascii="Times New Roman" w:eastAsia="Times New Roman" w:hAnsi="Times New Roman" w:cs="Times New Roman"/>
          <w:sz w:val="24"/>
          <w:szCs w:val="24"/>
        </w:rPr>
      </w:pPr>
      <w:r>
        <w:rPr>
          <w:rStyle w:val="NoneA"/>
          <w:rFonts w:ascii="Times New Roman" w:hAnsi="Times New Roman"/>
          <w:sz w:val="24"/>
          <w:szCs w:val="24"/>
        </w:rPr>
        <w:t>Miller, D., Merrilees, B, and A. Coghlan (2015). “Sustainable Urban Tourism: Understanding and Developing Visitor Pro-Env</w:t>
      </w:r>
      <w:r w:rsidR="00EC4554">
        <w:rPr>
          <w:rStyle w:val="NoneA"/>
          <w:rFonts w:ascii="Times New Roman" w:hAnsi="Times New Roman"/>
          <w:sz w:val="24"/>
          <w:szCs w:val="24"/>
        </w:rPr>
        <w:t xml:space="preserve">ironmental Behaviors.” </w:t>
      </w:r>
      <w:r>
        <w:rPr>
          <w:rStyle w:val="NoneA"/>
          <w:rFonts w:ascii="Times New Roman" w:hAnsi="Times New Roman"/>
          <w:sz w:val="24"/>
          <w:szCs w:val="24"/>
        </w:rPr>
        <w:t>Journal of Sustainable Tourism, 23(1): 26-46.</w:t>
      </w:r>
    </w:p>
    <w:p w14:paraId="7BF35853" w14:textId="5BDA13D8" w:rsidR="00CA0D86" w:rsidRDefault="00130A9A" w:rsidP="005F4484">
      <w:pPr>
        <w:pStyle w:val="Default"/>
        <w:suppressAutoHyphens/>
        <w:spacing w:before="0" w:after="0"/>
        <w:ind w:left="720" w:hanging="720"/>
        <w:rPr>
          <w:rStyle w:val="NoneA"/>
          <w:rFonts w:ascii="Times New Roman" w:eastAsia="Times New Roman" w:hAnsi="Times New Roman" w:cs="Times New Roman"/>
          <w:sz w:val="24"/>
          <w:szCs w:val="24"/>
        </w:rPr>
      </w:pPr>
      <w:r>
        <w:rPr>
          <w:rStyle w:val="NoneA"/>
          <w:rFonts w:ascii="Times New Roman" w:hAnsi="Times New Roman"/>
          <w:sz w:val="24"/>
          <w:szCs w:val="24"/>
        </w:rPr>
        <w:t xml:space="preserve">Murray, S.B., Griffiths, S., Hazery, L., Shen, T., Wooldridge, T., </w:t>
      </w:r>
      <w:r w:rsidR="00EC4554">
        <w:rPr>
          <w:rStyle w:val="NoneA"/>
          <w:rFonts w:ascii="Times New Roman" w:hAnsi="Times New Roman"/>
          <w:sz w:val="24"/>
          <w:szCs w:val="24"/>
        </w:rPr>
        <w:t xml:space="preserve">and J.M. Mond </w:t>
      </w:r>
      <w:r>
        <w:rPr>
          <w:rStyle w:val="NoneA"/>
          <w:rFonts w:ascii="Times New Roman" w:hAnsi="Times New Roman"/>
          <w:sz w:val="24"/>
          <w:szCs w:val="24"/>
        </w:rPr>
        <w:t xml:space="preserve">(2016). Go big or go home: A thematic content analysis of muscularity websites. </w:t>
      </w:r>
      <w:r>
        <w:rPr>
          <w:rStyle w:val="NoneA"/>
          <w:rFonts w:ascii="Times New Roman" w:hAnsi="Times New Roman"/>
          <w:i/>
          <w:iCs/>
          <w:sz w:val="24"/>
          <w:szCs w:val="24"/>
        </w:rPr>
        <w:t>Body Image, 16</w:t>
      </w:r>
      <w:r>
        <w:rPr>
          <w:rStyle w:val="NoneA"/>
          <w:rFonts w:ascii="Times New Roman" w:hAnsi="Times New Roman"/>
          <w:sz w:val="24"/>
          <w:szCs w:val="24"/>
        </w:rPr>
        <w:t>(March), 17-20.</w:t>
      </w:r>
    </w:p>
    <w:p w14:paraId="41906702" w14:textId="77777777" w:rsidR="00CA0D86" w:rsidRDefault="00130A9A" w:rsidP="005F4484">
      <w:pPr>
        <w:pStyle w:val="Default"/>
        <w:suppressAutoHyphens/>
        <w:spacing w:before="0" w:after="0"/>
        <w:ind w:left="720" w:hanging="720"/>
        <w:rPr>
          <w:rStyle w:val="NoneA"/>
          <w:rFonts w:ascii="Times New Roman" w:eastAsia="Times New Roman" w:hAnsi="Times New Roman" w:cs="Times New Roman"/>
          <w:sz w:val="24"/>
          <w:szCs w:val="24"/>
        </w:rPr>
      </w:pPr>
      <w:r>
        <w:rPr>
          <w:rStyle w:val="NoneA"/>
          <w:rFonts w:ascii="Times New Roman" w:hAnsi="Times New Roman"/>
          <w:sz w:val="24"/>
          <w:szCs w:val="24"/>
        </w:rPr>
        <w:t>Naipaul, S., Wang, Y, and F. Okumus (2009). “Stakeholder Collaboration as a Tool for Tourism Planning – A Developing Country’s Perspective.” Journal of Tourism, 13(1): 462-481.</w:t>
      </w:r>
    </w:p>
    <w:p w14:paraId="5BCC7F22" w14:textId="77777777" w:rsidR="00CA0D86" w:rsidRDefault="00130A9A" w:rsidP="005F4484">
      <w:pPr>
        <w:pStyle w:val="Default"/>
        <w:suppressAutoHyphens/>
        <w:spacing w:before="0" w:after="0"/>
        <w:ind w:left="720" w:hanging="720"/>
        <w:rPr>
          <w:rStyle w:val="NoneA"/>
          <w:rFonts w:ascii="Times New Roman" w:eastAsia="Times New Roman" w:hAnsi="Times New Roman" w:cs="Times New Roman"/>
          <w:sz w:val="24"/>
          <w:szCs w:val="24"/>
        </w:rPr>
      </w:pPr>
      <w:r>
        <w:rPr>
          <w:rStyle w:val="NoneA"/>
          <w:rFonts w:ascii="Times New Roman" w:hAnsi="Times New Roman"/>
          <w:sz w:val="24"/>
          <w:szCs w:val="24"/>
        </w:rPr>
        <w:t>Olsen, M. (2002). “Keeping Track of the Self-Drive Market. In Drive Tourism: Up the Wall and Around the Bend. Carson D., Waller I (eds). Common Ground: Melbourne, 11-24.</w:t>
      </w:r>
    </w:p>
    <w:p w14:paraId="4F361929" w14:textId="77777777" w:rsidR="00CA0D86" w:rsidRDefault="00130A9A" w:rsidP="005F4484">
      <w:pPr>
        <w:pStyle w:val="Default"/>
        <w:suppressAutoHyphens/>
        <w:spacing w:before="0" w:after="0"/>
        <w:ind w:left="720" w:hanging="720"/>
        <w:rPr>
          <w:rStyle w:val="NoneA"/>
          <w:rFonts w:ascii="Times New Roman" w:eastAsia="Times New Roman" w:hAnsi="Times New Roman" w:cs="Times New Roman"/>
          <w:sz w:val="24"/>
          <w:szCs w:val="24"/>
        </w:rPr>
      </w:pPr>
      <w:r>
        <w:rPr>
          <w:rStyle w:val="NoneA"/>
          <w:rFonts w:ascii="Times New Roman" w:hAnsi="Times New Roman"/>
          <w:sz w:val="24"/>
          <w:szCs w:val="24"/>
        </w:rPr>
        <w:t>Opperman, M. (1995). “A Model of Travel Itineraries.” Journal of Travel Research, 33(4): 57-61.</w:t>
      </w:r>
    </w:p>
    <w:p w14:paraId="0E13498E" w14:textId="7B9F4DC8" w:rsidR="00CA0D86" w:rsidRDefault="00130A9A" w:rsidP="005F4484">
      <w:pPr>
        <w:pStyle w:val="Body"/>
        <w:ind w:left="720" w:hanging="720"/>
        <w:rPr>
          <w:rFonts w:eastAsia="Times New Roman" w:cs="Times New Roman"/>
        </w:rPr>
      </w:pPr>
      <w:r>
        <w:rPr>
          <w:lang w:val="nl-NL"/>
        </w:rPr>
        <w:t xml:space="preserve">Perkins, C. (2015). </w:t>
      </w:r>
      <w:r>
        <w:rPr>
          <w:rStyle w:val="NoneA"/>
          <w:i/>
          <w:iCs/>
        </w:rPr>
        <w:t>The Ten Best Routes for Driving Across America</w:t>
      </w:r>
      <w:r>
        <w:t xml:space="preserve">. Retrieved from </w:t>
      </w:r>
      <w:hyperlink r:id="rId8" w:history="1">
        <w:r>
          <w:rPr>
            <w:rStyle w:val="Hyperlink1"/>
          </w:rPr>
          <w:t>http://jalopnik.com/the-ten-best-routes-for-driving-cross-country-1704457464</w:t>
        </w:r>
      </w:hyperlink>
      <w:r>
        <w:t>.</w:t>
      </w:r>
    </w:p>
    <w:p w14:paraId="14F9884F" w14:textId="77777777" w:rsidR="00CA0D86" w:rsidRDefault="00130A9A" w:rsidP="005F4484">
      <w:pPr>
        <w:pStyle w:val="Default"/>
        <w:suppressAutoHyphens/>
        <w:spacing w:before="0" w:after="0"/>
        <w:ind w:left="720" w:hanging="720"/>
        <w:rPr>
          <w:rStyle w:val="NoneA"/>
          <w:rFonts w:ascii="Times New Roman" w:eastAsia="Times New Roman" w:hAnsi="Times New Roman" w:cs="Times New Roman"/>
          <w:sz w:val="24"/>
          <w:szCs w:val="24"/>
        </w:rPr>
      </w:pPr>
      <w:r>
        <w:rPr>
          <w:rStyle w:val="NoneA"/>
          <w:rFonts w:ascii="Times New Roman" w:hAnsi="Times New Roman"/>
          <w:sz w:val="24"/>
          <w:szCs w:val="24"/>
        </w:rPr>
        <w:t xml:space="preserve">Prideaux, B., and D. Carson (2003). “A Framework for Increasing Understanding of Self-Drive Tourism Markets.” Journal of Vacation Marketing, 9(4): 307-313. </w:t>
      </w:r>
    </w:p>
    <w:p w14:paraId="43EEE942" w14:textId="77777777" w:rsidR="00CA0D86" w:rsidRDefault="00130A9A" w:rsidP="005F4484">
      <w:pPr>
        <w:pStyle w:val="Default"/>
        <w:suppressAutoHyphens/>
        <w:spacing w:before="0" w:after="0"/>
        <w:ind w:left="720" w:hanging="720"/>
        <w:rPr>
          <w:rStyle w:val="NoneA"/>
          <w:rFonts w:ascii="Times New Roman" w:eastAsia="Times New Roman" w:hAnsi="Times New Roman" w:cs="Times New Roman"/>
          <w:sz w:val="24"/>
          <w:szCs w:val="24"/>
        </w:rPr>
      </w:pPr>
      <w:r>
        <w:rPr>
          <w:rStyle w:val="NoneA"/>
          <w:rFonts w:ascii="Times New Roman" w:hAnsi="Times New Roman"/>
          <w:sz w:val="24"/>
          <w:szCs w:val="24"/>
        </w:rPr>
        <w:t>Prideaux, B., and Carson, D. (2011). The Role of Automobile Associations and Clubs. In Drive Tourism: Trends and Emerging Market, Prideaux, B, Carson, D (eds). Routledge: Abingdon; 3-13.</w:t>
      </w:r>
    </w:p>
    <w:p w14:paraId="3F776969" w14:textId="0F79BBE3" w:rsidR="00CA0D86" w:rsidRDefault="00130A9A" w:rsidP="005F4484">
      <w:pPr>
        <w:pStyle w:val="Default"/>
        <w:suppressAutoHyphens/>
        <w:spacing w:before="0" w:after="0"/>
        <w:ind w:left="720" w:hanging="720"/>
        <w:rPr>
          <w:rStyle w:val="NoneA"/>
          <w:rFonts w:ascii="Times New Roman" w:eastAsia="Times New Roman" w:hAnsi="Times New Roman" w:cs="Times New Roman"/>
          <w:sz w:val="24"/>
          <w:szCs w:val="24"/>
        </w:rPr>
      </w:pPr>
      <w:r>
        <w:rPr>
          <w:rStyle w:val="NoneA"/>
          <w:rFonts w:ascii="Times New Roman" w:hAnsi="Times New Roman"/>
          <w:sz w:val="24"/>
          <w:szCs w:val="24"/>
        </w:rPr>
        <w:t>Prideaux, B., Wei, S, and H. Ruys (2001). “The Senior Drive Tour Market in Australia</w:t>
      </w:r>
      <w:r>
        <w:rPr>
          <w:rStyle w:val="NoneA"/>
          <w:rFonts w:ascii="Times New Roman" w:hAnsi="Times New Roman"/>
          <w:i/>
          <w:iCs/>
          <w:sz w:val="24"/>
          <w:szCs w:val="24"/>
        </w:rPr>
        <w:t>.</w:t>
      </w:r>
      <w:r w:rsidR="00EC4554">
        <w:rPr>
          <w:rStyle w:val="NoneA"/>
          <w:rFonts w:ascii="Times New Roman" w:hAnsi="Times New Roman"/>
          <w:i/>
          <w:iCs/>
          <w:sz w:val="24"/>
          <w:szCs w:val="24"/>
        </w:rPr>
        <w:t>”</w:t>
      </w:r>
      <w:r>
        <w:rPr>
          <w:rStyle w:val="NoneA"/>
          <w:rFonts w:ascii="Times New Roman" w:hAnsi="Times New Roman"/>
          <w:i/>
          <w:iCs/>
          <w:sz w:val="24"/>
          <w:szCs w:val="24"/>
        </w:rPr>
        <w:t xml:space="preserve"> </w:t>
      </w:r>
      <w:r>
        <w:rPr>
          <w:rStyle w:val="NoneA"/>
          <w:rFonts w:ascii="Times New Roman" w:hAnsi="Times New Roman"/>
          <w:sz w:val="24"/>
          <w:szCs w:val="24"/>
        </w:rPr>
        <w:t>Journal of Vacation Marketing, 7: 209-219.</w:t>
      </w:r>
    </w:p>
    <w:p w14:paraId="6313B237" w14:textId="0B689AFD" w:rsidR="00CA0D86" w:rsidRDefault="00130A9A" w:rsidP="005F4484">
      <w:pPr>
        <w:pStyle w:val="Default"/>
        <w:suppressAutoHyphens/>
        <w:spacing w:before="0" w:after="0"/>
        <w:ind w:left="720" w:hanging="720"/>
        <w:rPr>
          <w:rStyle w:val="NoneA"/>
          <w:rFonts w:ascii="Times New Roman" w:eastAsia="Times New Roman" w:hAnsi="Times New Roman" w:cs="Times New Roman"/>
          <w:sz w:val="24"/>
          <w:szCs w:val="24"/>
        </w:rPr>
      </w:pPr>
      <w:r>
        <w:rPr>
          <w:rStyle w:val="NoneA"/>
          <w:rFonts w:ascii="Times New Roman" w:hAnsi="Times New Roman"/>
          <w:sz w:val="24"/>
          <w:szCs w:val="24"/>
        </w:rPr>
        <w:t>Shih, H.Y. (2006). “Network Characteristics of Drive Tourism Destinations: An Application of Network Analysis in Tourism.</w:t>
      </w:r>
      <w:r w:rsidR="00EC4554">
        <w:rPr>
          <w:rStyle w:val="NoneA"/>
          <w:rFonts w:ascii="Times New Roman" w:hAnsi="Times New Roman"/>
          <w:sz w:val="24"/>
          <w:szCs w:val="24"/>
        </w:rPr>
        <w:t>”</w:t>
      </w:r>
      <w:r>
        <w:rPr>
          <w:rStyle w:val="NoneA"/>
          <w:rFonts w:ascii="Times New Roman" w:hAnsi="Times New Roman"/>
          <w:sz w:val="24"/>
          <w:szCs w:val="24"/>
        </w:rPr>
        <w:t xml:space="preserve"> Tourism Management, 27(5): 1029-1039.</w:t>
      </w:r>
    </w:p>
    <w:p w14:paraId="05A8D65B" w14:textId="071AD58E" w:rsidR="00CA0D86" w:rsidRDefault="00130A9A" w:rsidP="005F4484">
      <w:pPr>
        <w:pStyle w:val="Default"/>
        <w:suppressAutoHyphens/>
        <w:spacing w:before="0" w:after="0"/>
        <w:ind w:left="720" w:hanging="720"/>
        <w:rPr>
          <w:rStyle w:val="NoneA"/>
          <w:rFonts w:ascii="Times New Roman" w:eastAsia="Times New Roman" w:hAnsi="Times New Roman" w:cs="Times New Roman"/>
          <w:sz w:val="24"/>
          <w:szCs w:val="24"/>
        </w:rPr>
      </w:pPr>
      <w:r>
        <w:rPr>
          <w:rStyle w:val="NoneA"/>
          <w:rFonts w:ascii="Times New Roman" w:hAnsi="Times New Roman"/>
          <w:sz w:val="24"/>
          <w:szCs w:val="24"/>
        </w:rPr>
        <w:t xml:space="preserve">Taylor, A., and D. Carson, D. (2010). “Four Wheel Drive Tourism and Economic Development </w:t>
      </w:r>
      <w:r w:rsidR="00EC4554">
        <w:rPr>
          <w:rStyle w:val="NoneA"/>
          <w:rFonts w:ascii="Times New Roman" w:hAnsi="Times New Roman"/>
          <w:sz w:val="24"/>
          <w:szCs w:val="24"/>
        </w:rPr>
        <w:t xml:space="preserve">Opportunities for Remote Areas.” </w:t>
      </w:r>
      <w:r>
        <w:rPr>
          <w:rStyle w:val="NoneA"/>
          <w:rFonts w:ascii="Times New Roman" w:hAnsi="Times New Roman"/>
          <w:sz w:val="24"/>
          <w:szCs w:val="24"/>
        </w:rPr>
        <w:t>Tourismos, 5(2): 69-85.</w:t>
      </w:r>
    </w:p>
    <w:p w14:paraId="39340387" w14:textId="1AEBAD87" w:rsidR="00CA0D86" w:rsidRDefault="00130A9A" w:rsidP="005F4484">
      <w:pPr>
        <w:pStyle w:val="Default"/>
        <w:suppressAutoHyphens/>
        <w:spacing w:before="0" w:after="0"/>
        <w:ind w:left="720" w:hanging="720"/>
        <w:rPr>
          <w:rStyle w:val="NoneA"/>
          <w:rFonts w:ascii="Times New Roman" w:eastAsia="Times New Roman" w:hAnsi="Times New Roman" w:cs="Times New Roman"/>
          <w:sz w:val="24"/>
          <w:szCs w:val="24"/>
        </w:rPr>
      </w:pPr>
      <w:r>
        <w:rPr>
          <w:rStyle w:val="NoneA"/>
          <w:rFonts w:ascii="Times New Roman" w:hAnsi="Times New Roman"/>
          <w:sz w:val="24"/>
          <w:szCs w:val="24"/>
        </w:rPr>
        <w:lastRenderedPageBreak/>
        <w:t>Taylor, S.L., and M. Young (2005). “A Preliminary Investigation of NFL Games and Self-Drive Tourism: Marketing Opportunities for Accommodation Providers.</w:t>
      </w:r>
      <w:r w:rsidR="00EC4554">
        <w:rPr>
          <w:rStyle w:val="NoneA"/>
          <w:rFonts w:ascii="Times New Roman" w:hAnsi="Times New Roman"/>
          <w:sz w:val="24"/>
          <w:szCs w:val="24"/>
        </w:rPr>
        <w:t>”</w:t>
      </w:r>
      <w:r>
        <w:rPr>
          <w:rStyle w:val="NoneA"/>
          <w:rFonts w:ascii="Times New Roman" w:hAnsi="Times New Roman"/>
          <w:sz w:val="24"/>
          <w:szCs w:val="24"/>
        </w:rPr>
        <w:t xml:space="preserve"> International Journal of Hospitality and Tourism Administration, 6(3): 47-63.</w:t>
      </w:r>
    </w:p>
    <w:p w14:paraId="1B781ACD" w14:textId="77777777" w:rsidR="00CA0D86" w:rsidRDefault="00130A9A" w:rsidP="005F4484">
      <w:pPr>
        <w:pStyle w:val="Default"/>
        <w:suppressAutoHyphens/>
        <w:spacing w:before="0" w:after="0"/>
        <w:ind w:left="720" w:hanging="720"/>
        <w:rPr>
          <w:rStyle w:val="NoneA"/>
          <w:rFonts w:ascii="Times New Roman" w:eastAsia="Times New Roman" w:hAnsi="Times New Roman" w:cs="Times New Roman"/>
          <w:sz w:val="24"/>
          <w:szCs w:val="24"/>
        </w:rPr>
      </w:pPr>
      <w:r>
        <w:rPr>
          <w:rStyle w:val="NoneA"/>
          <w:rFonts w:ascii="Times New Roman" w:hAnsi="Times New Roman"/>
          <w:sz w:val="24"/>
          <w:szCs w:val="24"/>
        </w:rPr>
        <w:t>Timur, S., and D. Getz (2009). “Sustainable Tourism Development: How do Destination Stakeholders Perceive Sustainable Urban Tourism?” Sustainable Development, 17: 220-232.</w:t>
      </w:r>
    </w:p>
    <w:p w14:paraId="107C8C40" w14:textId="770258D1" w:rsidR="00CA0D86" w:rsidRDefault="00130A9A" w:rsidP="005F4484">
      <w:pPr>
        <w:pStyle w:val="Body"/>
        <w:ind w:left="720" w:hanging="720"/>
      </w:pPr>
      <w:r>
        <w:t xml:space="preserve">theplanetD. (2015). </w:t>
      </w:r>
      <w:r>
        <w:rPr>
          <w:rStyle w:val="NoneA"/>
          <w:i/>
          <w:iCs/>
        </w:rPr>
        <w:t>The Best Road Trips in the World.</w:t>
      </w:r>
      <w:r>
        <w:t xml:space="preserve"> Retrieved from </w:t>
      </w:r>
      <w:hyperlink r:id="rId9" w:history="1">
        <w:r>
          <w:rPr>
            <w:rStyle w:val="Hyperlink1"/>
          </w:rPr>
          <w:t>http://theplanetd.com/best-road-trips/</w:t>
        </w:r>
      </w:hyperlink>
      <w:r>
        <w:t>.</w:t>
      </w:r>
    </w:p>
    <w:p w14:paraId="151D38C9" w14:textId="1C2169A2" w:rsidR="00CA0D86" w:rsidRDefault="00130A9A" w:rsidP="005F4484">
      <w:pPr>
        <w:pStyle w:val="Body"/>
        <w:ind w:left="720" w:hanging="720"/>
      </w:pPr>
      <w:r>
        <w:t xml:space="preserve">Thomas, D.R. (2006). </w:t>
      </w:r>
      <w:r w:rsidR="00EC4554">
        <w:t>“A General Inductive Approach for Analyzing Qualitative Evaluation D</w:t>
      </w:r>
      <w:r>
        <w:t>ata.</w:t>
      </w:r>
      <w:r w:rsidR="00EC4554">
        <w:t>”</w:t>
      </w:r>
      <w:r>
        <w:t xml:space="preserve"> </w:t>
      </w:r>
      <w:r w:rsidRPr="00EC4554">
        <w:rPr>
          <w:rStyle w:val="NoneA"/>
          <w:iCs/>
        </w:rPr>
        <w:t>American Journal of Evaluation, 27</w:t>
      </w:r>
      <w:r w:rsidR="00EC4554">
        <w:t>(2):</w:t>
      </w:r>
      <w:bookmarkStart w:id="0" w:name="_GoBack"/>
      <w:bookmarkEnd w:id="0"/>
      <w:r>
        <w:t xml:space="preserve"> 237-246.</w:t>
      </w:r>
    </w:p>
    <w:p w14:paraId="1D184014" w14:textId="77777777" w:rsidR="00CA0D86" w:rsidRDefault="00130A9A" w:rsidP="005F4484">
      <w:pPr>
        <w:pStyle w:val="Default"/>
        <w:suppressAutoHyphens/>
        <w:spacing w:before="0" w:after="0"/>
        <w:ind w:left="720" w:hanging="720"/>
        <w:rPr>
          <w:rStyle w:val="NoneA"/>
          <w:rFonts w:ascii="Times New Roman" w:eastAsia="Times New Roman" w:hAnsi="Times New Roman" w:cs="Times New Roman"/>
          <w:sz w:val="24"/>
          <w:szCs w:val="24"/>
        </w:rPr>
      </w:pPr>
      <w:r>
        <w:rPr>
          <w:rStyle w:val="NoneA"/>
          <w:rFonts w:ascii="Times New Roman" w:hAnsi="Times New Roman"/>
          <w:sz w:val="24"/>
          <w:szCs w:val="24"/>
        </w:rPr>
        <w:t>Yi, S., Day, J, and L. A. Cai (2011). “Rural Tourism Demand: Duration Modeling for Drive Tourists’ Length of Stay in Rural Areas of the United States.” Journal of Tourism Challenges and Trends, 4(1): 147-168.</w:t>
      </w:r>
    </w:p>
    <w:p w14:paraId="465EF690" w14:textId="77777777" w:rsidR="00CA0D86" w:rsidRDefault="00CA0D86">
      <w:pPr>
        <w:pStyle w:val="Default"/>
        <w:suppressAutoHyphens/>
      </w:pPr>
    </w:p>
    <w:sectPr w:rsidR="00CA0D86">
      <w:headerReference w:type="default" r:id="rId10"/>
      <w:footerReference w:type="default" r:id="rId11"/>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FECFE4E" w14:textId="77777777" w:rsidR="00AB2F1A" w:rsidRDefault="00AB2F1A">
      <w:r>
        <w:separator/>
      </w:r>
    </w:p>
  </w:endnote>
  <w:endnote w:type="continuationSeparator" w:id="0">
    <w:p w14:paraId="32A8994C" w14:textId="77777777" w:rsidR="00AB2F1A" w:rsidRDefault="00AB2F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76D51E0" w14:textId="77777777" w:rsidR="00CA0D86" w:rsidRDefault="00CA0D86">
    <w:pPr>
      <w:pStyle w:val="Header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F91AD70" w14:textId="77777777" w:rsidR="00AB2F1A" w:rsidRDefault="00AB2F1A">
      <w:r>
        <w:separator/>
      </w:r>
    </w:p>
  </w:footnote>
  <w:footnote w:type="continuationSeparator" w:id="0">
    <w:p w14:paraId="2D034CAD" w14:textId="77777777" w:rsidR="00AB2F1A" w:rsidRDefault="00AB2F1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DFBF05" w14:textId="77777777" w:rsidR="00CA0D86" w:rsidRDefault="00CA0D86">
    <w:pPr>
      <w:pStyle w:val="HeaderFoo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1C3240D"/>
    <w:multiLevelType w:val="hybridMultilevel"/>
    <w:tmpl w:val="9524F434"/>
    <w:numStyleLink w:val="List0"/>
  </w:abstractNum>
  <w:abstractNum w:abstractNumId="1" w15:restartNumberingAfterBreak="0">
    <w:nsid w:val="3D0F2576"/>
    <w:multiLevelType w:val="hybridMultilevel"/>
    <w:tmpl w:val="9524F434"/>
    <w:styleLink w:val="List0"/>
    <w:lvl w:ilvl="0" w:tplc="F4B8BFF0">
      <w:start w:val="1"/>
      <w:numFmt w:val="decimal"/>
      <w:lvlText w:val="(%1)"/>
      <w:lvlJc w:val="left"/>
      <w:pPr>
        <w:tabs>
          <w:tab w:val="left" w:pos="638"/>
          <w:tab w:val="left" w:pos="663"/>
          <w:tab w:val="left" w:pos="690"/>
        </w:tabs>
        <w:ind w:left="615" w:hanging="25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0983DA6">
      <w:start w:val="1"/>
      <w:numFmt w:val="lowerLetter"/>
      <w:lvlText w:val="%2."/>
      <w:lvlJc w:val="left"/>
      <w:pPr>
        <w:tabs>
          <w:tab w:val="left" w:pos="638"/>
          <w:tab w:val="left" w:pos="663"/>
          <w:tab w:val="left" w:pos="690"/>
        </w:tabs>
        <w:ind w:left="145" w:hanging="14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tplc="64768A32">
      <w:start w:val="1"/>
      <w:numFmt w:val="lowerRoman"/>
      <w:lvlText w:val="%3."/>
      <w:lvlJc w:val="left"/>
      <w:pPr>
        <w:tabs>
          <w:tab w:val="left" w:pos="638"/>
          <w:tab w:val="left" w:pos="663"/>
          <w:tab w:val="left" w:pos="690"/>
        </w:tabs>
        <w:ind w:left="145" w:hanging="14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tplc="0BAAB78C">
      <w:start w:val="1"/>
      <w:numFmt w:val="decimal"/>
      <w:lvlText w:val="%4."/>
      <w:lvlJc w:val="left"/>
      <w:pPr>
        <w:tabs>
          <w:tab w:val="left" w:pos="638"/>
          <w:tab w:val="left" w:pos="663"/>
          <w:tab w:val="left" w:pos="690"/>
        </w:tabs>
        <w:ind w:left="145" w:hanging="14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tplc="0B0AF180">
      <w:start w:val="1"/>
      <w:numFmt w:val="lowerLetter"/>
      <w:lvlText w:val="%5."/>
      <w:lvlJc w:val="left"/>
      <w:pPr>
        <w:tabs>
          <w:tab w:val="left" w:pos="638"/>
          <w:tab w:val="left" w:pos="663"/>
          <w:tab w:val="left" w:pos="690"/>
        </w:tabs>
        <w:ind w:left="145" w:hanging="14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5" w:tplc="6EDC8DC6">
      <w:start w:val="1"/>
      <w:numFmt w:val="lowerRoman"/>
      <w:lvlText w:val="%6."/>
      <w:lvlJc w:val="left"/>
      <w:pPr>
        <w:tabs>
          <w:tab w:val="left" w:pos="638"/>
          <w:tab w:val="left" w:pos="663"/>
          <w:tab w:val="left" w:pos="690"/>
        </w:tabs>
        <w:ind w:left="145" w:hanging="14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6" w:tplc="5C56D782">
      <w:start w:val="1"/>
      <w:numFmt w:val="decimal"/>
      <w:lvlText w:val="%7."/>
      <w:lvlJc w:val="left"/>
      <w:pPr>
        <w:tabs>
          <w:tab w:val="left" w:pos="638"/>
          <w:tab w:val="left" w:pos="663"/>
          <w:tab w:val="left" w:pos="690"/>
        </w:tabs>
        <w:ind w:left="145" w:hanging="14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7" w:tplc="5600BEC0">
      <w:start w:val="1"/>
      <w:numFmt w:val="lowerLetter"/>
      <w:lvlText w:val="%8."/>
      <w:lvlJc w:val="left"/>
      <w:pPr>
        <w:tabs>
          <w:tab w:val="left" w:pos="638"/>
          <w:tab w:val="left" w:pos="663"/>
          <w:tab w:val="left" w:pos="690"/>
        </w:tabs>
        <w:ind w:left="145" w:hanging="14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lvl w:ilvl="8" w:tplc="40B0147E">
      <w:start w:val="1"/>
      <w:numFmt w:val="lowerRoman"/>
      <w:lvlText w:val="%9."/>
      <w:lvlJc w:val="left"/>
      <w:pPr>
        <w:tabs>
          <w:tab w:val="left" w:pos="638"/>
          <w:tab w:val="left" w:pos="663"/>
          <w:tab w:val="left" w:pos="690"/>
        </w:tabs>
        <w:ind w:left="145" w:hanging="145"/>
      </w:pPr>
      <w:rPr>
        <w:rFonts w:hAnsi="Arial Unicode MS"/>
        <w:caps w:val="0"/>
        <w:smallCaps w:val="0"/>
        <w:strike w:val="0"/>
        <w:dstrike w:val="0"/>
        <w:color w:val="000000"/>
        <w:spacing w:val="0"/>
        <w:w w:val="100"/>
        <w:kern w:val="0"/>
        <w:position w:val="0"/>
        <w:highlight w:val="none"/>
        <w:vertAlign w:val="baseline"/>
        <w14:shadow w14:blurRad="0" w14:dist="0" w14:dir="0" w14:sx="0" w14:sy="0" w14:kx="0" w14:ky="0" w14:algn="none">
          <w14:srgbClr w14:val="000000"/>
        </w14:shadow>
        <w14:textOutline w14:w="0" w14:cap="rnd" w14:cmpd="sng" w14:algn="ctr">
          <w14:noFill/>
          <w14:prstDash w14:val="solid"/>
          <w14:bevel/>
        </w14:textOut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D86"/>
    <w:rsid w:val="00061300"/>
    <w:rsid w:val="000A582C"/>
    <w:rsid w:val="000E1884"/>
    <w:rsid w:val="00130A9A"/>
    <w:rsid w:val="00144EF8"/>
    <w:rsid w:val="001C594C"/>
    <w:rsid w:val="001D68BC"/>
    <w:rsid w:val="00247023"/>
    <w:rsid w:val="00281930"/>
    <w:rsid w:val="003355A0"/>
    <w:rsid w:val="003B0C43"/>
    <w:rsid w:val="00415385"/>
    <w:rsid w:val="005D2254"/>
    <w:rsid w:val="005F4484"/>
    <w:rsid w:val="00623646"/>
    <w:rsid w:val="006A35AB"/>
    <w:rsid w:val="00746B2D"/>
    <w:rsid w:val="00786FF3"/>
    <w:rsid w:val="007874B3"/>
    <w:rsid w:val="00841EA9"/>
    <w:rsid w:val="00A04A2B"/>
    <w:rsid w:val="00AA49FC"/>
    <w:rsid w:val="00AB2F1A"/>
    <w:rsid w:val="00AC2116"/>
    <w:rsid w:val="00B779F1"/>
    <w:rsid w:val="00C50A96"/>
    <w:rsid w:val="00CA0D86"/>
    <w:rsid w:val="00D6358D"/>
    <w:rsid w:val="00DF4064"/>
    <w:rsid w:val="00E179D0"/>
    <w:rsid w:val="00E6450C"/>
    <w:rsid w:val="00EC4554"/>
    <w:rsid w:val="00F84842"/>
    <w:rsid w:val="00FA77D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6AF29C"/>
  <w15:docId w15:val="{0F6295FD-F560-46EA-975A-5824E1D0FE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rPr>
  </w:style>
  <w:style w:type="paragraph" w:styleId="Title">
    <w:name w:val="Title"/>
    <w:next w:val="BodyA"/>
    <w:pPr>
      <w:spacing w:before="120" w:after="240"/>
      <w:jc w:val="center"/>
    </w:pPr>
    <w:rPr>
      <w:rFonts w:cs="Arial Unicode MS"/>
      <w:b/>
      <w:bCs/>
      <w:color w:val="000000"/>
      <w:sz w:val="24"/>
      <w:szCs w:val="24"/>
      <w:u w:color="000000"/>
    </w:rPr>
  </w:style>
  <w:style w:type="paragraph" w:customStyle="1" w:styleId="BodyA">
    <w:name w:val="Body A"/>
    <w:pPr>
      <w:spacing w:before="120" w:after="120"/>
      <w:jc w:val="both"/>
    </w:pPr>
    <w:rPr>
      <w:rFonts w:cs="Arial Unicode MS"/>
      <w:color w:val="000000"/>
      <w:sz w:val="24"/>
      <w:szCs w:val="24"/>
      <w:u w:color="000000"/>
    </w:rPr>
  </w:style>
  <w:style w:type="paragraph" w:customStyle="1" w:styleId="Heading">
    <w:name w:val="Heading"/>
    <w:next w:val="BodyA"/>
    <w:pPr>
      <w:spacing w:before="360" w:after="120"/>
      <w:jc w:val="both"/>
      <w:outlineLvl w:val="0"/>
    </w:pPr>
    <w:rPr>
      <w:rFonts w:cs="Arial Unicode MS"/>
      <w:b/>
      <w:bCs/>
      <w:color w:val="000000"/>
      <w:sz w:val="24"/>
      <w:szCs w:val="24"/>
      <w:u w:color="000000"/>
      <w:lang w:val="fr-FR"/>
    </w:rPr>
  </w:style>
  <w:style w:type="paragraph" w:customStyle="1" w:styleId="BodyAA">
    <w:name w:val="Body A A"/>
    <w:pPr>
      <w:spacing w:before="120" w:after="120"/>
      <w:jc w:val="both"/>
    </w:pPr>
    <w:rPr>
      <w:rFonts w:ascii="Helvetica" w:eastAsia="Helvetica" w:hAnsi="Helvetica" w:cs="Helvetica"/>
      <w:color w:val="000000"/>
      <w:sz w:val="22"/>
      <w:szCs w:val="22"/>
      <w:u w:color="000000"/>
    </w:rPr>
  </w:style>
  <w:style w:type="character" w:customStyle="1" w:styleId="NoneA">
    <w:name w:val="None A"/>
    <w:rPr>
      <w:lang w:val="en-US"/>
    </w:rPr>
  </w:style>
  <w:style w:type="paragraph" w:customStyle="1" w:styleId="Default">
    <w:name w:val="Default"/>
    <w:pPr>
      <w:spacing w:before="120" w:after="120"/>
      <w:jc w:val="both"/>
    </w:pPr>
    <w:rPr>
      <w:rFonts w:ascii="Helvetica" w:eastAsia="Helvetica" w:hAnsi="Helvetica" w:cs="Helvetica"/>
      <w:color w:val="000000"/>
      <w:sz w:val="22"/>
      <w:szCs w:val="22"/>
      <w:u w:color="000000"/>
    </w:rPr>
  </w:style>
  <w:style w:type="paragraph" w:styleId="NoSpacing">
    <w:name w:val="No Spacing"/>
    <w:pPr>
      <w:spacing w:before="120" w:after="120"/>
      <w:jc w:val="both"/>
    </w:pPr>
    <w:rPr>
      <w:rFonts w:ascii="Calibri" w:eastAsia="Calibri" w:hAnsi="Calibri" w:cs="Calibri"/>
      <w:color w:val="000000"/>
      <w:u w:color="000000"/>
    </w:rPr>
  </w:style>
  <w:style w:type="numbering" w:customStyle="1" w:styleId="List0">
    <w:name w:val="List 0"/>
    <w:pPr>
      <w:numPr>
        <w:numId w:val="1"/>
      </w:numPr>
    </w:pPr>
  </w:style>
  <w:style w:type="paragraph" w:customStyle="1" w:styleId="Body">
    <w:name w:val="Body"/>
    <w:rPr>
      <w:rFonts w:cs="Arial Unicode MS"/>
      <w:color w:val="000000"/>
      <w:sz w:val="24"/>
      <w:szCs w:val="24"/>
      <w:u w:color="000000"/>
    </w:rPr>
  </w:style>
  <w:style w:type="character" w:customStyle="1" w:styleId="Link">
    <w:name w:val="Link"/>
    <w:rPr>
      <w:color w:val="0000FF"/>
      <w:u w:val="single" w:color="0000FF"/>
    </w:rPr>
  </w:style>
  <w:style w:type="character" w:customStyle="1" w:styleId="Hyperlink0">
    <w:name w:val="Hyperlink.0"/>
    <w:basedOn w:val="Link"/>
    <w:rPr>
      <w:rFonts w:ascii="Times New Roman" w:eastAsia="Times New Roman" w:hAnsi="Times New Roman" w:cs="Times New Roman"/>
      <w:color w:val="0000FF"/>
      <w:sz w:val="24"/>
      <w:szCs w:val="24"/>
      <w:u w:val="single" w:color="0000FF"/>
    </w:rPr>
  </w:style>
  <w:style w:type="character" w:customStyle="1" w:styleId="Hyperlink1">
    <w:name w:val="Hyperlink.1"/>
    <w:basedOn w:val="Link"/>
    <w:rPr>
      <w:color w:val="000000"/>
      <w:u w:val="single" w:color="000000"/>
    </w:rPr>
  </w:style>
  <w:style w:type="character" w:styleId="CommentReference">
    <w:name w:val="annotation reference"/>
    <w:basedOn w:val="DefaultParagraphFont"/>
    <w:uiPriority w:val="99"/>
    <w:semiHidden/>
    <w:unhideWhenUsed/>
    <w:rsid w:val="006A35AB"/>
    <w:rPr>
      <w:sz w:val="16"/>
      <w:szCs w:val="16"/>
    </w:rPr>
  </w:style>
  <w:style w:type="paragraph" w:styleId="CommentText">
    <w:name w:val="annotation text"/>
    <w:basedOn w:val="Normal"/>
    <w:link w:val="CommentTextChar"/>
    <w:uiPriority w:val="99"/>
    <w:semiHidden/>
    <w:unhideWhenUsed/>
    <w:rsid w:val="006A35AB"/>
    <w:rPr>
      <w:sz w:val="20"/>
      <w:szCs w:val="20"/>
    </w:rPr>
  </w:style>
  <w:style w:type="character" w:customStyle="1" w:styleId="CommentTextChar">
    <w:name w:val="Comment Text Char"/>
    <w:basedOn w:val="DefaultParagraphFont"/>
    <w:link w:val="CommentText"/>
    <w:uiPriority w:val="99"/>
    <w:semiHidden/>
    <w:rsid w:val="006A35AB"/>
  </w:style>
  <w:style w:type="paragraph" w:styleId="CommentSubject">
    <w:name w:val="annotation subject"/>
    <w:basedOn w:val="CommentText"/>
    <w:next w:val="CommentText"/>
    <w:link w:val="CommentSubjectChar"/>
    <w:uiPriority w:val="99"/>
    <w:semiHidden/>
    <w:unhideWhenUsed/>
    <w:rsid w:val="006A35AB"/>
    <w:rPr>
      <w:b/>
      <w:bCs/>
    </w:rPr>
  </w:style>
  <w:style w:type="character" w:customStyle="1" w:styleId="CommentSubjectChar">
    <w:name w:val="Comment Subject Char"/>
    <w:basedOn w:val="CommentTextChar"/>
    <w:link w:val="CommentSubject"/>
    <w:uiPriority w:val="99"/>
    <w:semiHidden/>
    <w:rsid w:val="006A35AB"/>
    <w:rPr>
      <w:b/>
      <w:bCs/>
    </w:rPr>
  </w:style>
  <w:style w:type="paragraph" w:styleId="BalloonText">
    <w:name w:val="Balloon Text"/>
    <w:basedOn w:val="Normal"/>
    <w:link w:val="BalloonTextChar"/>
    <w:uiPriority w:val="99"/>
    <w:semiHidden/>
    <w:unhideWhenUsed/>
    <w:rsid w:val="006A35AB"/>
    <w:rPr>
      <w:rFonts w:ascii="Tahoma" w:hAnsi="Tahoma" w:cs="Tahoma"/>
      <w:sz w:val="16"/>
      <w:szCs w:val="16"/>
    </w:rPr>
  </w:style>
  <w:style w:type="character" w:customStyle="1" w:styleId="BalloonTextChar">
    <w:name w:val="Balloon Text Char"/>
    <w:basedOn w:val="DefaultParagraphFont"/>
    <w:link w:val="BalloonText"/>
    <w:uiPriority w:val="99"/>
    <w:semiHidden/>
    <w:rsid w:val="006A35A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http://jalopnik.com/the-ten-best-routes-for-driving-cross-country-1704457464"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failteireland.ie/FailteIreland/media/WebsiteStructure/Documents/2_Develop_Your_Business/Key%2520Projects/DRAFT-Wild-Atlantic-Way-Operational-Programme-25-03-15.pdf"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theplanetd.com/best-road-trips/" TargetMode="Externa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Office Theme">
      <a:majorFont>
        <a:latin typeface="Times New Roman"/>
        <a:ea typeface="Times New Roman"/>
        <a:cs typeface="Times New Roman"/>
      </a:majorFont>
      <a:minorFont>
        <a:latin typeface="Helvetica"/>
        <a:ea typeface="Helvetica"/>
        <a:cs typeface="Helvetica"/>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3309</Words>
  <Characters>18865</Characters>
  <Application>Microsoft Office Word</Application>
  <DocSecurity>0</DocSecurity>
  <Lines>157</Lines>
  <Paragraphs>44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22130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Jill</dc:creator>
  <cp:lastModifiedBy>Alan Fyall</cp:lastModifiedBy>
  <cp:revision>3</cp:revision>
  <cp:lastPrinted>2016-04-07T21:25:00Z</cp:lastPrinted>
  <dcterms:created xsi:type="dcterms:W3CDTF">2016-04-13T02:02:00Z</dcterms:created>
  <dcterms:modified xsi:type="dcterms:W3CDTF">2016-04-13T02:02:00Z</dcterms:modified>
</cp:coreProperties>
</file>