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0D88EB14" w14:textId="1136EA24" w:rsidR="00F12B2F" w:rsidRPr="0006562C" w:rsidRDefault="008E2C9B" w:rsidP="004712E9">
      <w:pPr>
        <w:pStyle w:val="Normal1"/>
        <w:spacing w:before="100" w:beforeAutospacing="1" w:after="100" w:afterAutospacing="1"/>
        <w:rPr>
          <w:rFonts w:ascii="Times New Roman" w:hAnsi="Times New Roman" w:cs="Times New Roman"/>
          <w:sz w:val="22"/>
          <w:szCs w:val="22"/>
        </w:rPr>
      </w:pPr>
      <w:r w:rsidRPr="004712E9">
        <w:rPr>
          <w:rFonts w:ascii="Times New Roman" w:eastAsia="Times New Roman" w:hAnsi="Times New Roman" w:cs="Times New Roman"/>
          <w:b/>
          <w:i/>
          <w:sz w:val="22"/>
          <w:szCs w:val="22"/>
        </w:rPr>
        <w:t>Title:</w:t>
      </w:r>
      <w:r w:rsidRPr="0006562C">
        <w:rPr>
          <w:rFonts w:ascii="Times New Roman" w:eastAsia="Times New Roman" w:hAnsi="Times New Roman" w:cs="Times New Roman"/>
          <w:b/>
          <w:sz w:val="22"/>
          <w:szCs w:val="22"/>
        </w:rPr>
        <w:t xml:space="preserve"> </w:t>
      </w:r>
      <w:r w:rsidR="00B631E3" w:rsidRPr="004712E9">
        <w:rPr>
          <w:rFonts w:ascii="Times New Roman" w:eastAsia="Times New Roman" w:hAnsi="Times New Roman" w:cs="Times New Roman"/>
          <w:sz w:val="22"/>
          <w:szCs w:val="22"/>
        </w:rPr>
        <w:t xml:space="preserve">Restaurants Going Local: </w:t>
      </w:r>
      <w:r w:rsidR="00C54165" w:rsidRPr="004712E9">
        <w:rPr>
          <w:rFonts w:ascii="Times New Roman" w:hAnsi="Times New Roman" w:cs="Times New Roman"/>
          <w:sz w:val="22"/>
          <w:szCs w:val="22"/>
        </w:rPr>
        <w:t>Motivations and Challenges for Sourcing Local Food</w:t>
      </w:r>
    </w:p>
    <w:p w14:paraId="5F8E9C6F" w14:textId="135A74CA" w:rsidR="006E2B03" w:rsidRPr="004712E9" w:rsidRDefault="008E2C9B" w:rsidP="0083235F">
      <w:pPr>
        <w:pStyle w:val="Normal1"/>
        <w:spacing w:before="100" w:beforeAutospacing="1" w:after="100" w:afterAutospacing="1"/>
        <w:rPr>
          <w:rFonts w:ascii="Times New Roman" w:eastAsia="Times New Roman" w:hAnsi="Times New Roman" w:cs="Times New Roman"/>
          <w:i/>
          <w:sz w:val="22"/>
          <w:szCs w:val="22"/>
        </w:rPr>
      </w:pPr>
      <w:bookmarkStart w:id="0" w:name="_Hlk514418783"/>
      <w:r w:rsidRPr="004712E9">
        <w:rPr>
          <w:rFonts w:ascii="Times New Roman" w:eastAsia="Times New Roman" w:hAnsi="Times New Roman" w:cs="Times New Roman"/>
          <w:b/>
          <w:i/>
          <w:sz w:val="22"/>
          <w:szCs w:val="22"/>
        </w:rPr>
        <w:t>Introduction:</w:t>
      </w:r>
      <w:r w:rsidRPr="0006562C">
        <w:rPr>
          <w:rFonts w:ascii="Times New Roman" w:eastAsia="Times New Roman" w:hAnsi="Times New Roman" w:cs="Times New Roman"/>
          <w:b/>
          <w:i/>
          <w:sz w:val="22"/>
          <w:szCs w:val="22"/>
        </w:rPr>
        <w:t xml:space="preserve"> </w:t>
      </w:r>
      <w:r w:rsidR="000B481C" w:rsidRPr="0006562C">
        <w:rPr>
          <w:rFonts w:ascii="Times New Roman" w:eastAsia="Times New Roman" w:hAnsi="Times New Roman" w:cs="Times New Roman"/>
          <w:sz w:val="22"/>
          <w:szCs w:val="22"/>
        </w:rPr>
        <w:t>Visitors to destinations are frequently looking to partake of the local fare when travelling, either away from home or to another country</w:t>
      </w:r>
      <w:r w:rsidR="001037DA" w:rsidRPr="0006562C">
        <w:rPr>
          <w:rFonts w:ascii="Times New Roman" w:eastAsia="Times New Roman" w:hAnsi="Times New Roman" w:cs="Times New Roman"/>
          <w:sz w:val="22"/>
          <w:szCs w:val="22"/>
        </w:rPr>
        <w:t xml:space="preserve"> (CRFA, 2016)</w:t>
      </w:r>
      <w:r w:rsidR="000B481C" w:rsidRPr="0006562C">
        <w:rPr>
          <w:rFonts w:ascii="Times New Roman" w:eastAsia="Times New Roman" w:hAnsi="Times New Roman" w:cs="Times New Roman"/>
          <w:sz w:val="22"/>
          <w:szCs w:val="22"/>
        </w:rPr>
        <w:t>. Couple this with the local food movement and the increasing propensity for sustainable travel</w:t>
      </w:r>
      <w:r w:rsidR="001037DA" w:rsidRPr="0006562C">
        <w:rPr>
          <w:rFonts w:ascii="Times New Roman" w:eastAsia="Times New Roman" w:hAnsi="Times New Roman" w:cs="Times New Roman"/>
          <w:sz w:val="22"/>
          <w:szCs w:val="22"/>
        </w:rPr>
        <w:t xml:space="preserve"> (</w:t>
      </w:r>
      <w:r w:rsidR="00AE70D2" w:rsidRPr="0006562C">
        <w:rPr>
          <w:rFonts w:ascii="Times New Roman" w:eastAsia="Times New Roman" w:hAnsi="Times New Roman" w:cs="Times New Roman"/>
          <w:sz w:val="22"/>
          <w:szCs w:val="22"/>
        </w:rPr>
        <w:t>Dodds and Holmes, 201</w:t>
      </w:r>
      <w:r w:rsidR="00030603" w:rsidRPr="0006562C">
        <w:rPr>
          <w:rFonts w:ascii="Times New Roman" w:eastAsia="Times New Roman" w:hAnsi="Times New Roman" w:cs="Times New Roman"/>
          <w:sz w:val="22"/>
          <w:szCs w:val="22"/>
        </w:rPr>
        <w:t>7</w:t>
      </w:r>
      <w:r w:rsidR="00AE70D2" w:rsidRPr="0006562C">
        <w:rPr>
          <w:rFonts w:ascii="Times New Roman" w:eastAsia="Times New Roman" w:hAnsi="Times New Roman" w:cs="Times New Roman"/>
          <w:sz w:val="22"/>
          <w:szCs w:val="22"/>
        </w:rPr>
        <w:t xml:space="preserve">; </w:t>
      </w:r>
      <w:proofErr w:type="spellStart"/>
      <w:r w:rsidR="001037DA" w:rsidRPr="0006562C">
        <w:rPr>
          <w:rFonts w:ascii="Times New Roman" w:eastAsia="Times New Roman" w:hAnsi="Times New Roman" w:cs="Times New Roman"/>
          <w:sz w:val="22"/>
          <w:szCs w:val="22"/>
        </w:rPr>
        <w:t>Loureiro</w:t>
      </w:r>
      <w:proofErr w:type="spellEnd"/>
      <w:r w:rsidR="001037DA" w:rsidRPr="0006562C">
        <w:rPr>
          <w:rFonts w:ascii="Times New Roman" w:eastAsia="Times New Roman" w:hAnsi="Times New Roman" w:cs="Times New Roman"/>
          <w:sz w:val="22"/>
          <w:szCs w:val="22"/>
        </w:rPr>
        <w:t xml:space="preserve"> and </w:t>
      </w:r>
      <w:proofErr w:type="spellStart"/>
      <w:r w:rsidR="001037DA" w:rsidRPr="0006562C">
        <w:rPr>
          <w:rFonts w:ascii="Times New Roman" w:eastAsia="Times New Roman" w:hAnsi="Times New Roman" w:cs="Times New Roman"/>
          <w:sz w:val="22"/>
          <w:szCs w:val="22"/>
        </w:rPr>
        <w:t>Umberger</w:t>
      </w:r>
      <w:proofErr w:type="spellEnd"/>
      <w:r w:rsidR="001037DA" w:rsidRPr="0006562C">
        <w:rPr>
          <w:rFonts w:ascii="Times New Roman" w:eastAsia="Times New Roman" w:hAnsi="Times New Roman" w:cs="Times New Roman"/>
          <w:sz w:val="22"/>
          <w:szCs w:val="22"/>
        </w:rPr>
        <w:t>, 2005)</w:t>
      </w:r>
      <w:r w:rsidR="000B481C" w:rsidRPr="0006562C">
        <w:rPr>
          <w:rFonts w:ascii="Times New Roman" w:eastAsia="Times New Roman" w:hAnsi="Times New Roman" w:cs="Times New Roman"/>
          <w:sz w:val="22"/>
          <w:szCs w:val="22"/>
        </w:rPr>
        <w:t xml:space="preserve">, it begs the question of why restaurants might look towards sourcing locally and the barriers they face. This paper looks to investigate the greatest motivations for restaurants to implement local food in regard food quality, guest interests and appreciation, and social and environmental justice. As well, looking to gain an understanding of the barriers they face and strategies they use to overcome these barriers. This study also considers the wider sustainability implications of using local food. By focusing on how current restaurants can utilize local food, and mitigate barriers to achieving such outcomes, locations can begin to increase the representation of local food on menus. </w:t>
      </w:r>
      <w:r w:rsidR="0083235F" w:rsidRPr="0006562C">
        <w:rPr>
          <w:rFonts w:ascii="Times New Roman" w:eastAsia="Times New Roman" w:hAnsi="Times New Roman" w:cs="Times New Roman"/>
          <w:sz w:val="22"/>
          <w:szCs w:val="22"/>
        </w:rPr>
        <w:t xml:space="preserve">It is also useful to understand restaurants opinions on offerings such as local food to consumers from a Canadian context. </w:t>
      </w:r>
      <w:r w:rsidR="000B481C" w:rsidRPr="0006562C">
        <w:rPr>
          <w:rFonts w:ascii="Times New Roman" w:eastAsia="Times New Roman" w:hAnsi="Times New Roman" w:cs="Times New Roman"/>
          <w:sz w:val="22"/>
          <w:szCs w:val="22"/>
        </w:rPr>
        <w:t>By looking to have restaurants increase their use of local ingredients, destinations can improve regional economic development all the while providing the tourist with greater opportunity to experience what the local terroir has to offer.</w:t>
      </w:r>
      <w:r w:rsidR="0083235F" w:rsidRPr="0006562C">
        <w:rPr>
          <w:rFonts w:ascii="Times New Roman" w:eastAsia="Times New Roman" w:hAnsi="Times New Roman" w:cs="Times New Roman"/>
          <w:sz w:val="22"/>
          <w:szCs w:val="22"/>
        </w:rPr>
        <w:t xml:space="preserve"> </w:t>
      </w:r>
    </w:p>
    <w:bookmarkEnd w:id="0"/>
    <w:p w14:paraId="7C65720D" w14:textId="641A095D" w:rsidR="006E00D9" w:rsidRPr="0006562C" w:rsidRDefault="006E2B03" w:rsidP="004712E9">
      <w:pPr>
        <w:pStyle w:val="Normal1"/>
        <w:spacing w:before="100" w:beforeAutospacing="1" w:after="100" w:afterAutospacing="1"/>
        <w:rPr>
          <w:rFonts w:ascii="Times New Roman" w:hAnsi="Times New Roman" w:cs="Times New Roman"/>
          <w:sz w:val="22"/>
          <w:szCs w:val="22"/>
        </w:rPr>
      </w:pPr>
      <w:r w:rsidRPr="004712E9">
        <w:rPr>
          <w:b/>
          <w:i/>
          <w:sz w:val="22"/>
          <w:szCs w:val="22"/>
        </w:rPr>
        <w:t>Method</w:t>
      </w:r>
      <w:r w:rsidR="008E2C9B" w:rsidRPr="0006562C">
        <w:rPr>
          <w:rFonts w:ascii="Times New Roman" w:hAnsi="Times New Roman" w:cs="Times New Roman"/>
          <w:b/>
          <w:i/>
          <w:sz w:val="22"/>
          <w:szCs w:val="22"/>
        </w:rPr>
        <w:t>s</w:t>
      </w:r>
      <w:r w:rsidR="008E2C9B" w:rsidRPr="004712E9">
        <w:rPr>
          <w:b/>
          <w:i/>
          <w:sz w:val="22"/>
          <w:szCs w:val="22"/>
        </w:rPr>
        <w:t>:</w:t>
      </w:r>
      <w:r w:rsidR="008E2C9B" w:rsidRPr="0006562C">
        <w:rPr>
          <w:rFonts w:ascii="Times New Roman" w:eastAsia="Times New Roman" w:hAnsi="Times New Roman" w:cs="Times New Roman"/>
          <w:sz w:val="22"/>
          <w:szCs w:val="22"/>
        </w:rPr>
        <w:t xml:space="preserve"> </w:t>
      </w:r>
      <w:r w:rsidR="006E00D9" w:rsidRPr="0006562C">
        <w:rPr>
          <w:rFonts w:ascii="Times New Roman" w:eastAsia="Times New Roman" w:hAnsi="Times New Roman" w:cs="Times New Roman"/>
          <w:sz w:val="22"/>
          <w:szCs w:val="22"/>
        </w:rPr>
        <w:t xml:space="preserve">The purpose of this research was to determine drivers and barriers for the use of local food in restaurants.  This paper uses a case study approach and determined whether chefs and restaurateurs were in consensus surrounding future food procurement and trends. In the fall of 2014, semi-structured stakeholder interviews were held with 46 restaurants located in Toronto - the largest City in Canada (Toronto, 2016), and most culturally diverse city in the world (Davis, 2016). </w:t>
      </w:r>
      <w:r w:rsidR="006E00D9" w:rsidRPr="0006562C">
        <w:rPr>
          <w:rFonts w:ascii="Times New Roman" w:eastAsia="Times" w:hAnsi="Times New Roman" w:cs="Times New Roman"/>
          <w:sz w:val="22"/>
          <w:szCs w:val="22"/>
        </w:rPr>
        <w:t xml:space="preserve">The participants of each completed interview </w:t>
      </w:r>
      <w:r w:rsidR="001037DA" w:rsidRPr="0006562C">
        <w:rPr>
          <w:rFonts w:ascii="Times New Roman" w:eastAsia="Times" w:hAnsi="Times New Roman" w:cs="Times New Roman"/>
          <w:sz w:val="22"/>
          <w:szCs w:val="22"/>
        </w:rPr>
        <w:t>were</w:t>
      </w:r>
      <w:r w:rsidR="006E00D9" w:rsidRPr="0006562C">
        <w:rPr>
          <w:rFonts w:ascii="Times New Roman" w:eastAsia="Times" w:hAnsi="Times New Roman" w:cs="Times New Roman"/>
          <w:sz w:val="22"/>
          <w:szCs w:val="22"/>
        </w:rPr>
        <w:t xml:space="preserve"> either the chef of the restaurant and the owner or manager of the establishment, chosen because these participants were most knowledgeable and able to answer the questions posed during the interview.</w:t>
      </w:r>
      <w:r w:rsidR="00F83D3F" w:rsidRPr="0006562C">
        <w:rPr>
          <w:rFonts w:ascii="Times New Roman" w:eastAsia="Times" w:hAnsi="Times New Roman" w:cs="Times New Roman"/>
          <w:sz w:val="22"/>
          <w:szCs w:val="22"/>
        </w:rPr>
        <w:t xml:space="preserve"> </w:t>
      </w:r>
      <w:r w:rsidR="00D75D2B" w:rsidRPr="0006562C">
        <w:rPr>
          <w:rFonts w:ascii="Times New Roman" w:eastAsia="Times" w:hAnsi="Times New Roman" w:cs="Times New Roman"/>
          <w:sz w:val="22"/>
          <w:szCs w:val="22"/>
        </w:rPr>
        <w:t>Utilizing Grounded Theory (</w:t>
      </w:r>
      <w:r w:rsidR="00D75D2B" w:rsidRPr="0006562C">
        <w:rPr>
          <w:rFonts w:ascii="Times New Roman" w:eastAsia="Times New Roman" w:hAnsi="Times New Roman" w:cs="Times New Roman"/>
          <w:sz w:val="22"/>
          <w:szCs w:val="22"/>
        </w:rPr>
        <w:t>Corbin and Strauss, 1990)</w:t>
      </w:r>
      <w:r w:rsidR="00D75D2B" w:rsidRPr="0006562C">
        <w:rPr>
          <w:rFonts w:ascii="Times New Roman" w:eastAsia="Times" w:hAnsi="Times New Roman" w:cs="Times New Roman"/>
          <w:sz w:val="22"/>
          <w:szCs w:val="22"/>
        </w:rPr>
        <w:t>, i</w:t>
      </w:r>
      <w:r w:rsidR="00F83D3F" w:rsidRPr="0006562C">
        <w:rPr>
          <w:rFonts w:ascii="Times New Roman" w:eastAsia="Times" w:hAnsi="Times New Roman" w:cs="Times New Roman"/>
          <w:sz w:val="22"/>
          <w:szCs w:val="22"/>
        </w:rPr>
        <w:t xml:space="preserve">nterviewees were asked questions pertaining to </w:t>
      </w:r>
      <w:r w:rsidR="006E00D9" w:rsidRPr="0006562C">
        <w:rPr>
          <w:rFonts w:ascii="Times New Roman" w:eastAsia="Times New Roman" w:hAnsi="Times New Roman" w:cs="Times New Roman"/>
          <w:sz w:val="22"/>
          <w:szCs w:val="22"/>
        </w:rPr>
        <w:t>restaurants characteristics (age, mission/values, type)</w:t>
      </w:r>
      <w:r w:rsidR="00F83D3F" w:rsidRPr="0006562C">
        <w:rPr>
          <w:rFonts w:ascii="Times New Roman" w:eastAsia="Times New Roman" w:hAnsi="Times New Roman" w:cs="Times New Roman"/>
          <w:sz w:val="22"/>
          <w:szCs w:val="22"/>
        </w:rPr>
        <w:t xml:space="preserve">, </w:t>
      </w:r>
      <w:r w:rsidR="006E00D9" w:rsidRPr="0006562C">
        <w:rPr>
          <w:rFonts w:ascii="Times New Roman" w:eastAsia="Times New Roman" w:hAnsi="Times New Roman" w:cs="Times New Roman"/>
          <w:sz w:val="22"/>
          <w:szCs w:val="22"/>
        </w:rPr>
        <w:t xml:space="preserve">impacts (both positive and negative) </w:t>
      </w:r>
      <w:r w:rsidR="00F83D3F" w:rsidRPr="0006562C">
        <w:rPr>
          <w:rFonts w:ascii="Times New Roman" w:eastAsia="Times New Roman" w:hAnsi="Times New Roman" w:cs="Times New Roman"/>
          <w:sz w:val="22"/>
          <w:szCs w:val="22"/>
        </w:rPr>
        <w:t xml:space="preserve">of local food procurement, motivations to </w:t>
      </w:r>
      <w:r w:rsidR="006E00D9" w:rsidRPr="0006562C">
        <w:rPr>
          <w:rFonts w:ascii="Times New Roman" w:eastAsia="Times New Roman" w:hAnsi="Times New Roman" w:cs="Times New Roman"/>
          <w:sz w:val="22"/>
          <w:szCs w:val="22"/>
        </w:rPr>
        <w:t>use locally sourced food</w:t>
      </w:r>
      <w:r w:rsidR="00F83D3F" w:rsidRPr="0006562C">
        <w:rPr>
          <w:rFonts w:ascii="Times New Roman" w:eastAsia="Times New Roman" w:hAnsi="Times New Roman" w:cs="Times New Roman"/>
          <w:sz w:val="22"/>
          <w:szCs w:val="22"/>
        </w:rPr>
        <w:t xml:space="preserve">, and </w:t>
      </w:r>
      <w:r w:rsidR="006E00D9" w:rsidRPr="0006562C">
        <w:rPr>
          <w:rFonts w:ascii="Times New Roman" w:eastAsia="Times New Roman" w:hAnsi="Times New Roman" w:cs="Times New Roman"/>
          <w:sz w:val="22"/>
          <w:szCs w:val="22"/>
        </w:rPr>
        <w:t>what barriers they faced when acquiring and using local food</w:t>
      </w:r>
      <w:r w:rsidR="00D75D2B" w:rsidRPr="0006562C">
        <w:rPr>
          <w:rFonts w:ascii="Times New Roman" w:eastAsia="Times New Roman" w:hAnsi="Times New Roman" w:cs="Times New Roman"/>
          <w:sz w:val="22"/>
          <w:szCs w:val="22"/>
        </w:rPr>
        <w:t xml:space="preserve">, which were followed up with probing questions. </w:t>
      </w:r>
    </w:p>
    <w:p w14:paraId="10A0576D" w14:textId="62CA0E0E" w:rsidR="00F12B2F" w:rsidRPr="0006562C" w:rsidRDefault="008E2C9B" w:rsidP="006E2B03">
      <w:pPr>
        <w:pStyle w:val="Normal1"/>
        <w:spacing w:before="100" w:beforeAutospacing="1" w:after="100" w:afterAutospacing="1"/>
        <w:rPr>
          <w:rFonts w:ascii="Times New Roman" w:eastAsia="Times New Roman" w:hAnsi="Times New Roman" w:cs="Times New Roman"/>
          <w:sz w:val="22"/>
          <w:szCs w:val="22"/>
        </w:rPr>
      </w:pPr>
      <w:r w:rsidRPr="0006562C">
        <w:rPr>
          <w:rFonts w:ascii="Times New Roman" w:eastAsia="Times New Roman" w:hAnsi="Times New Roman" w:cs="Times New Roman"/>
          <w:b/>
          <w:i/>
          <w:sz w:val="22"/>
          <w:szCs w:val="22"/>
        </w:rPr>
        <w:t>Analysis</w:t>
      </w:r>
      <w:r w:rsidRPr="004712E9">
        <w:rPr>
          <w:rFonts w:eastAsia="Times New Roman"/>
          <w:b/>
          <w:i/>
          <w:sz w:val="22"/>
          <w:szCs w:val="22"/>
        </w:rPr>
        <w:t>:</w:t>
      </w:r>
      <w:r w:rsidRPr="0006562C">
        <w:rPr>
          <w:rFonts w:ascii="Times New Roman" w:eastAsia="Times New Roman" w:hAnsi="Times New Roman" w:cs="Times New Roman"/>
          <w:sz w:val="22"/>
          <w:szCs w:val="22"/>
        </w:rPr>
        <w:t xml:space="preserve"> </w:t>
      </w:r>
      <w:r w:rsidR="0006190C" w:rsidRPr="0006562C">
        <w:rPr>
          <w:rFonts w:ascii="Times New Roman" w:eastAsia="Times New Roman" w:hAnsi="Times New Roman" w:cs="Times New Roman"/>
          <w:sz w:val="22"/>
          <w:szCs w:val="22"/>
        </w:rPr>
        <w:t xml:space="preserve">Meeting the demands of locals and visitors for dishes made from locally sourced food </w:t>
      </w:r>
      <w:r w:rsidR="00B631E3" w:rsidRPr="0006562C">
        <w:rPr>
          <w:rFonts w:ascii="Times New Roman" w:eastAsia="Times New Roman" w:hAnsi="Times New Roman" w:cs="Times New Roman"/>
          <w:sz w:val="22"/>
          <w:szCs w:val="22"/>
        </w:rPr>
        <w:t xml:space="preserve">presents both challenges and benefits to restaurants in the city of Toronto. </w:t>
      </w:r>
      <w:r w:rsidR="005D689E" w:rsidRPr="0006562C">
        <w:rPr>
          <w:rFonts w:ascii="Times New Roman" w:eastAsia="Times New Roman" w:hAnsi="Times New Roman" w:cs="Times New Roman"/>
          <w:sz w:val="22"/>
          <w:szCs w:val="22"/>
        </w:rPr>
        <w:t>The findings of this research</w:t>
      </w:r>
      <w:r w:rsidR="00B631E3" w:rsidRPr="0006562C">
        <w:rPr>
          <w:rFonts w:ascii="Times New Roman" w:eastAsia="Times New Roman" w:hAnsi="Times New Roman" w:cs="Times New Roman"/>
          <w:sz w:val="22"/>
          <w:szCs w:val="22"/>
        </w:rPr>
        <w:t xml:space="preserve"> </w:t>
      </w:r>
      <w:r w:rsidR="00EC4EE9" w:rsidRPr="0006562C">
        <w:rPr>
          <w:rFonts w:ascii="Times New Roman" w:eastAsia="Times New Roman" w:hAnsi="Times New Roman" w:cs="Times New Roman"/>
          <w:sz w:val="22"/>
          <w:szCs w:val="22"/>
        </w:rPr>
        <w:t xml:space="preserve">can be broken down into </w:t>
      </w:r>
      <w:r w:rsidR="005D689E" w:rsidRPr="0006562C">
        <w:rPr>
          <w:rFonts w:ascii="Times New Roman" w:eastAsia="Times New Roman" w:hAnsi="Times New Roman" w:cs="Times New Roman"/>
          <w:sz w:val="22"/>
          <w:szCs w:val="22"/>
        </w:rPr>
        <w:t>five</w:t>
      </w:r>
      <w:r w:rsidR="00B631E3" w:rsidRPr="0006562C">
        <w:rPr>
          <w:rFonts w:ascii="Times New Roman" w:eastAsia="Times New Roman" w:hAnsi="Times New Roman" w:cs="Times New Roman"/>
          <w:sz w:val="22"/>
          <w:szCs w:val="22"/>
        </w:rPr>
        <w:t xml:space="preserve"> subsections: seasonality, economic </w:t>
      </w:r>
      <w:r w:rsidR="00602524" w:rsidRPr="004712E9">
        <w:rPr>
          <w:rFonts w:ascii="Times New Roman" w:eastAsia="Times New Roman" w:hAnsi="Times New Roman" w:cs="Times New Roman"/>
          <w:sz w:val="22"/>
          <w:szCs w:val="22"/>
        </w:rPr>
        <w:t xml:space="preserve">support, </w:t>
      </w:r>
      <w:r w:rsidR="00B631E3" w:rsidRPr="0006562C">
        <w:rPr>
          <w:rFonts w:ascii="Times New Roman" w:eastAsia="Times New Roman" w:hAnsi="Times New Roman" w:cs="Times New Roman"/>
          <w:sz w:val="22"/>
          <w:szCs w:val="22"/>
        </w:rPr>
        <w:t xml:space="preserve">social justice, product quality, </w:t>
      </w:r>
      <w:r w:rsidR="005D689E" w:rsidRPr="0006562C">
        <w:rPr>
          <w:rFonts w:ascii="Times New Roman" w:eastAsia="Times New Roman" w:hAnsi="Times New Roman" w:cs="Times New Roman"/>
          <w:sz w:val="22"/>
          <w:szCs w:val="22"/>
        </w:rPr>
        <w:t xml:space="preserve">and </w:t>
      </w:r>
      <w:r w:rsidR="00B631E3" w:rsidRPr="0006562C">
        <w:rPr>
          <w:rFonts w:ascii="Times New Roman" w:eastAsia="Times New Roman" w:hAnsi="Times New Roman" w:cs="Times New Roman"/>
          <w:sz w:val="22"/>
          <w:szCs w:val="22"/>
        </w:rPr>
        <w:t xml:space="preserve">availability of local supply. </w:t>
      </w:r>
    </w:p>
    <w:p w14:paraId="7B9CE863" w14:textId="3F068B8F" w:rsidR="00F12B2F" w:rsidRPr="0006562C" w:rsidRDefault="00B631E3" w:rsidP="00EC4EE9">
      <w:pPr>
        <w:pStyle w:val="Normal1"/>
        <w:spacing w:before="100" w:beforeAutospacing="1" w:after="100" w:afterAutospacing="1"/>
        <w:rPr>
          <w:rFonts w:ascii="Times New Roman" w:hAnsi="Times New Roman" w:cs="Times New Roman"/>
          <w:sz w:val="22"/>
          <w:szCs w:val="22"/>
        </w:rPr>
      </w:pPr>
      <w:bookmarkStart w:id="1" w:name="_2s8eyo1" w:colFirst="0" w:colLast="0"/>
      <w:bookmarkEnd w:id="1"/>
      <w:r w:rsidRPr="0006562C">
        <w:rPr>
          <w:rFonts w:ascii="Times New Roman" w:eastAsia="Times New Roman" w:hAnsi="Times New Roman" w:cs="Times New Roman"/>
          <w:sz w:val="22"/>
          <w:szCs w:val="22"/>
        </w:rPr>
        <w:t xml:space="preserve">The recurring discussion on seasonality in literature is consistent with Scanlan et.al. (2002), who also found product availability to be a limiting factor for using locally sourced products, and </w:t>
      </w:r>
      <w:proofErr w:type="spellStart"/>
      <w:r w:rsidRPr="0006562C">
        <w:rPr>
          <w:rFonts w:ascii="Times New Roman" w:eastAsia="Times New Roman" w:hAnsi="Times New Roman" w:cs="Times New Roman"/>
          <w:sz w:val="22"/>
          <w:szCs w:val="22"/>
        </w:rPr>
        <w:t>Ohberg</w:t>
      </w:r>
      <w:proofErr w:type="spellEnd"/>
      <w:r w:rsidRPr="0006562C">
        <w:rPr>
          <w:rFonts w:ascii="Times New Roman" w:eastAsia="Times New Roman" w:hAnsi="Times New Roman" w:cs="Times New Roman"/>
          <w:sz w:val="22"/>
          <w:szCs w:val="22"/>
        </w:rPr>
        <w:t xml:space="preserve"> (2012), who list lack of availability as a limiting factor. </w:t>
      </w:r>
      <w:bookmarkStart w:id="2" w:name="3rdcrjn" w:colFirst="0" w:colLast="0"/>
      <w:bookmarkEnd w:id="2"/>
      <w:r w:rsidRPr="0006562C">
        <w:rPr>
          <w:rFonts w:ascii="Times New Roman" w:eastAsia="Times New Roman" w:hAnsi="Times New Roman" w:cs="Times New Roman"/>
          <w:sz w:val="22"/>
          <w:szCs w:val="22"/>
        </w:rPr>
        <w:t xml:space="preserve">Seasonality affects menu creation and consistency due to the drastic differences between Ontario’s summers and winters. With product availability heavily dependent on the season, restaurants are frequently forced to choose between their commitment to local sourcing and guest wants/needs. </w:t>
      </w:r>
    </w:p>
    <w:p w14:paraId="610C0A65" w14:textId="6B9D583E" w:rsidR="00F12B2F" w:rsidRPr="0006562C" w:rsidRDefault="00EC4EE9" w:rsidP="0040189D">
      <w:pPr>
        <w:pStyle w:val="Normal1"/>
        <w:spacing w:before="100" w:beforeAutospacing="1" w:after="100" w:afterAutospacing="1"/>
        <w:rPr>
          <w:rFonts w:ascii="Times New Roman" w:hAnsi="Times New Roman" w:cs="Times New Roman"/>
          <w:sz w:val="22"/>
          <w:szCs w:val="22"/>
        </w:rPr>
      </w:pPr>
      <w:bookmarkStart w:id="3" w:name="lnxbz9" w:colFirst="0" w:colLast="0"/>
      <w:bookmarkEnd w:id="3"/>
      <w:proofErr w:type="gramStart"/>
      <w:r w:rsidRPr="0006562C">
        <w:rPr>
          <w:rFonts w:ascii="Times New Roman" w:eastAsia="Times New Roman" w:hAnsi="Times New Roman" w:cs="Times New Roman"/>
          <w:sz w:val="22"/>
          <w:szCs w:val="22"/>
        </w:rPr>
        <w:t>A</w:t>
      </w:r>
      <w:r w:rsidR="00B631E3" w:rsidRPr="0006562C">
        <w:rPr>
          <w:rFonts w:ascii="Times New Roman" w:eastAsia="Times New Roman" w:hAnsi="Times New Roman" w:cs="Times New Roman"/>
          <w:sz w:val="22"/>
          <w:szCs w:val="22"/>
        </w:rPr>
        <w:t xml:space="preserve"> vast majority</w:t>
      </w:r>
      <w:proofErr w:type="gramEnd"/>
      <w:r w:rsidR="00B631E3" w:rsidRPr="0006562C">
        <w:rPr>
          <w:rFonts w:ascii="Times New Roman" w:eastAsia="Times New Roman" w:hAnsi="Times New Roman" w:cs="Times New Roman"/>
          <w:sz w:val="22"/>
          <w:szCs w:val="22"/>
        </w:rPr>
        <w:t xml:space="preserve"> of respondents agree</w:t>
      </w:r>
      <w:r w:rsidRPr="0006562C">
        <w:rPr>
          <w:rFonts w:ascii="Times New Roman" w:eastAsia="Times New Roman" w:hAnsi="Times New Roman" w:cs="Times New Roman"/>
          <w:sz w:val="22"/>
          <w:szCs w:val="22"/>
        </w:rPr>
        <w:t>d</w:t>
      </w:r>
      <w:r w:rsidR="00B631E3" w:rsidRPr="0006562C">
        <w:rPr>
          <w:rFonts w:ascii="Times New Roman" w:eastAsia="Times New Roman" w:hAnsi="Times New Roman" w:cs="Times New Roman"/>
          <w:sz w:val="22"/>
          <w:szCs w:val="22"/>
        </w:rPr>
        <w:t xml:space="preserve"> that locally sourcing food creates higher financial barriers than sourcing non-locally, which is supported by research conducted by </w:t>
      </w:r>
      <w:proofErr w:type="spellStart"/>
      <w:r w:rsidR="00B631E3" w:rsidRPr="0006562C">
        <w:rPr>
          <w:rFonts w:ascii="Times New Roman" w:eastAsia="Times New Roman" w:hAnsi="Times New Roman" w:cs="Times New Roman"/>
          <w:sz w:val="22"/>
          <w:szCs w:val="22"/>
        </w:rPr>
        <w:t>Frash</w:t>
      </w:r>
      <w:proofErr w:type="spellEnd"/>
      <w:r w:rsidR="00B631E3" w:rsidRPr="0006562C">
        <w:rPr>
          <w:rFonts w:ascii="Times New Roman" w:eastAsia="Times New Roman" w:hAnsi="Times New Roman" w:cs="Times New Roman"/>
          <w:sz w:val="22"/>
          <w:szCs w:val="22"/>
        </w:rPr>
        <w:t xml:space="preserve"> </w:t>
      </w:r>
      <w:r w:rsidR="002D4294" w:rsidRPr="0006562C">
        <w:rPr>
          <w:rFonts w:ascii="Times New Roman" w:eastAsia="Times New Roman" w:hAnsi="Times New Roman" w:cs="Times New Roman"/>
          <w:i/>
          <w:sz w:val="22"/>
          <w:szCs w:val="22"/>
        </w:rPr>
        <w:t>et al.</w:t>
      </w:r>
      <w:r w:rsidR="00B631E3" w:rsidRPr="0006562C">
        <w:rPr>
          <w:rFonts w:ascii="Times New Roman" w:eastAsia="Times New Roman" w:hAnsi="Times New Roman" w:cs="Times New Roman"/>
          <w:sz w:val="22"/>
          <w:szCs w:val="22"/>
        </w:rPr>
        <w:t xml:space="preserve"> (2015) and contrary to the findings of Sharma, Gregoire, and </w:t>
      </w:r>
      <w:proofErr w:type="spellStart"/>
      <w:r w:rsidR="00B631E3" w:rsidRPr="0006562C">
        <w:rPr>
          <w:rFonts w:ascii="Times New Roman" w:eastAsia="Times New Roman" w:hAnsi="Times New Roman" w:cs="Times New Roman"/>
          <w:sz w:val="22"/>
          <w:szCs w:val="22"/>
        </w:rPr>
        <w:t>Strohbehn</w:t>
      </w:r>
      <w:proofErr w:type="spellEnd"/>
      <w:r w:rsidR="00B631E3" w:rsidRPr="0006562C">
        <w:rPr>
          <w:rFonts w:ascii="Times New Roman" w:eastAsia="Times New Roman" w:hAnsi="Times New Roman" w:cs="Times New Roman"/>
          <w:sz w:val="22"/>
          <w:szCs w:val="22"/>
        </w:rPr>
        <w:t xml:space="preserve"> (2009). </w:t>
      </w:r>
      <w:r w:rsidR="002714DE" w:rsidRPr="0006562C">
        <w:rPr>
          <w:rFonts w:ascii="Times New Roman" w:eastAsia="Times New Roman" w:hAnsi="Times New Roman" w:cs="Times New Roman"/>
          <w:sz w:val="22"/>
          <w:szCs w:val="22"/>
        </w:rPr>
        <w:t>M</w:t>
      </w:r>
      <w:r w:rsidR="00B631E3" w:rsidRPr="0006562C">
        <w:rPr>
          <w:rFonts w:ascii="Times New Roman" w:eastAsia="Times New Roman" w:hAnsi="Times New Roman" w:cs="Times New Roman"/>
          <w:sz w:val="22"/>
          <w:szCs w:val="22"/>
        </w:rPr>
        <w:t xml:space="preserve">ore and more customers are demanding locally sourced foods, </w:t>
      </w:r>
      <w:r w:rsidR="0040189D" w:rsidRPr="0006562C">
        <w:rPr>
          <w:rFonts w:ascii="Times New Roman" w:eastAsia="Times New Roman" w:hAnsi="Times New Roman" w:cs="Times New Roman"/>
          <w:sz w:val="22"/>
          <w:szCs w:val="22"/>
        </w:rPr>
        <w:t xml:space="preserve">although </w:t>
      </w:r>
      <w:r w:rsidR="00B631E3" w:rsidRPr="0006562C">
        <w:rPr>
          <w:rFonts w:ascii="Times New Roman" w:eastAsia="Times New Roman" w:hAnsi="Times New Roman" w:cs="Times New Roman"/>
          <w:sz w:val="22"/>
          <w:szCs w:val="22"/>
        </w:rPr>
        <w:t xml:space="preserve">customers may not always be willing to put their money where their mouth is. Respondents explained that purchasing local food at higher rates than non-local sources forces menu item price points to increase. </w:t>
      </w:r>
      <w:r w:rsidR="002714DE" w:rsidRPr="0006562C">
        <w:rPr>
          <w:rFonts w:ascii="Times New Roman" w:eastAsia="Times New Roman" w:hAnsi="Times New Roman" w:cs="Times New Roman"/>
          <w:sz w:val="22"/>
          <w:szCs w:val="22"/>
        </w:rPr>
        <w:t>However</w:t>
      </w:r>
      <w:r w:rsidR="00B631E3" w:rsidRPr="0006562C">
        <w:rPr>
          <w:rFonts w:ascii="Times New Roman" w:eastAsia="Times New Roman" w:hAnsi="Times New Roman" w:cs="Times New Roman"/>
          <w:sz w:val="22"/>
          <w:szCs w:val="22"/>
        </w:rPr>
        <w:t xml:space="preserve">, 78% of restaurants believe that guests show an explicit interest and appreciation for the use of local ingredients. </w:t>
      </w:r>
    </w:p>
    <w:p w14:paraId="4C72EA0B" w14:textId="11275240" w:rsidR="00F12B2F" w:rsidRPr="0006562C" w:rsidRDefault="00B631E3" w:rsidP="006E2B03">
      <w:pPr>
        <w:pStyle w:val="Normal1"/>
        <w:spacing w:before="100" w:beforeAutospacing="1" w:after="100" w:afterAutospacing="1"/>
        <w:rPr>
          <w:rFonts w:ascii="Times New Roman" w:hAnsi="Times New Roman" w:cs="Times New Roman"/>
          <w:sz w:val="22"/>
          <w:szCs w:val="22"/>
        </w:rPr>
      </w:pPr>
      <w:r w:rsidRPr="0006562C">
        <w:rPr>
          <w:rFonts w:ascii="Times New Roman" w:eastAsia="Times New Roman" w:hAnsi="Times New Roman" w:cs="Times New Roman"/>
          <w:sz w:val="22"/>
          <w:szCs w:val="22"/>
        </w:rPr>
        <w:t>Over a third (</w:t>
      </w:r>
      <w:bookmarkStart w:id="4" w:name="1ksv4uv" w:colFirst="0" w:colLast="0"/>
      <w:bookmarkEnd w:id="4"/>
      <w:r w:rsidRPr="0006562C">
        <w:rPr>
          <w:rFonts w:ascii="Times New Roman" w:eastAsia="Times New Roman" w:hAnsi="Times New Roman" w:cs="Times New Roman"/>
          <w:sz w:val="22"/>
          <w:szCs w:val="22"/>
        </w:rPr>
        <w:t xml:space="preserve">37%) of respondents noted that using locally sourced food is a long-term investment, not only to the economy but also to local communities. Local economic development is heavily emphasized with sourcing locally, </w:t>
      </w:r>
      <w:r w:rsidR="00602524" w:rsidRPr="0006562C">
        <w:rPr>
          <w:rFonts w:ascii="Times New Roman" w:eastAsia="Times New Roman" w:hAnsi="Times New Roman" w:cs="Times New Roman"/>
          <w:sz w:val="22"/>
          <w:szCs w:val="22"/>
        </w:rPr>
        <w:t xml:space="preserve">keeping small family farms in business, supporting local communities etc. (Hinrichs, 2000; Winter, 2003; </w:t>
      </w:r>
      <w:proofErr w:type="spellStart"/>
      <w:r w:rsidR="00602524" w:rsidRPr="0006562C">
        <w:rPr>
          <w:rFonts w:ascii="Times New Roman" w:eastAsia="Times New Roman" w:hAnsi="Times New Roman" w:cs="Times New Roman"/>
          <w:sz w:val="22"/>
          <w:szCs w:val="22"/>
        </w:rPr>
        <w:lastRenderedPageBreak/>
        <w:t>Weatherell</w:t>
      </w:r>
      <w:proofErr w:type="spellEnd"/>
      <w:r w:rsidR="00602524" w:rsidRPr="0006562C">
        <w:rPr>
          <w:rFonts w:ascii="Times New Roman" w:eastAsia="Times New Roman" w:hAnsi="Times New Roman" w:cs="Times New Roman"/>
          <w:sz w:val="22"/>
          <w:szCs w:val="22"/>
        </w:rPr>
        <w:t xml:space="preserve"> </w:t>
      </w:r>
      <w:r w:rsidR="00602524" w:rsidRPr="0006562C">
        <w:rPr>
          <w:rFonts w:ascii="Times New Roman" w:eastAsia="Times New Roman" w:hAnsi="Times New Roman" w:cs="Times New Roman"/>
          <w:i/>
          <w:sz w:val="22"/>
          <w:szCs w:val="22"/>
        </w:rPr>
        <w:t>et al.</w:t>
      </w:r>
      <w:r w:rsidR="00602524" w:rsidRPr="0006562C">
        <w:rPr>
          <w:rFonts w:ascii="Times New Roman" w:eastAsia="Times New Roman" w:hAnsi="Times New Roman" w:cs="Times New Roman"/>
          <w:sz w:val="22"/>
          <w:szCs w:val="22"/>
        </w:rPr>
        <w:t xml:space="preserve">, 2003). </w:t>
      </w:r>
      <w:r w:rsidRPr="0006562C">
        <w:rPr>
          <w:rFonts w:ascii="Times New Roman" w:eastAsia="Times New Roman" w:hAnsi="Times New Roman" w:cs="Times New Roman"/>
          <w:sz w:val="22"/>
          <w:szCs w:val="22"/>
        </w:rPr>
        <w:t xml:space="preserve">Devotion to local food through repeat purchases and the development of farmer-restaurant relationships, as proposed by </w:t>
      </w:r>
      <w:proofErr w:type="spellStart"/>
      <w:r w:rsidRPr="0006562C">
        <w:rPr>
          <w:rFonts w:ascii="Times New Roman" w:eastAsia="Times New Roman" w:hAnsi="Times New Roman" w:cs="Times New Roman"/>
          <w:sz w:val="22"/>
          <w:szCs w:val="22"/>
        </w:rPr>
        <w:t>Halweil</w:t>
      </w:r>
      <w:proofErr w:type="spellEnd"/>
      <w:r w:rsidRPr="0006562C">
        <w:rPr>
          <w:rFonts w:ascii="Times New Roman" w:eastAsia="Times New Roman" w:hAnsi="Times New Roman" w:cs="Times New Roman"/>
          <w:sz w:val="22"/>
          <w:szCs w:val="22"/>
        </w:rPr>
        <w:t xml:space="preserve"> (2002), sustains the movement, enabling the farms to continue production each year</w:t>
      </w:r>
      <w:r w:rsidR="0040189D" w:rsidRPr="0006562C">
        <w:rPr>
          <w:rFonts w:ascii="Times New Roman" w:eastAsia="Times New Roman" w:hAnsi="Times New Roman" w:cs="Times New Roman"/>
          <w:sz w:val="22"/>
          <w:szCs w:val="22"/>
        </w:rPr>
        <w:t xml:space="preserve"> and it </w:t>
      </w:r>
      <w:r w:rsidRPr="0006562C">
        <w:rPr>
          <w:rFonts w:ascii="Times New Roman" w:eastAsia="Times New Roman" w:hAnsi="Times New Roman" w:cs="Times New Roman"/>
          <w:sz w:val="22"/>
          <w:szCs w:val="22"/>
        </w:rPr>
        <w:t xml:space="preserve">ensures that money is kept within the community and utilized to maintain production. </w:t>
      </w:r>
      <w:bookmarkStart w:id="5" w:name="_44sinio" w:colFirst="0" w:colLast="0"/>
      <w:bookmarkEnd w:id="5"/>
      <w:r w:rsidR="0040189D" w:rsidRPr="0006562C">
        <w:rPr>
          <w:rFonts w:ascii="Times New Roman" w:eastAsia="Times New Roman" w:hAnsi="Times New Roman" w:cs="Times New Roman"/>
          <w:sz w:val="22"/>
          <w:szCs w:val="22"/>
        </w:rPr>
        <w:t>More than half (</w:t>
      </w:r>
      <w:r w:rsidRPr="0006562C">
        <w:rPr>
          <w:rFonts w:ascii="Times New Roman" w:eastAsia="Times New Roman" w:hAnsi="Times New Roman" w:cs="Times New Roman"/>
          <w:sz w:val="22"/>
          <w:szCs w:val="22"/>
        </w:rPr>
        <w:t>57%</w:t>
      </w:r>
      <w:r w:rsidR="0040189D" w:rsidRPr="0006562C">
        <w:rPr>
          <w:rFonts w:ascii="Times New Roman" w:eastAsia="Times New Roman" w:hAnsi="Times New Roman" w:cs="Times New Roman"/>
          <w:sz w:val="22"/>
          <w:szCs w:val="22"/>
        </w:rPr>
        <w:t xml:space="preserve">) </w:t>
      </w:r>
      <w:r w:rsidRPr="0006562C">
        <w:rPr>
          <w:rFonts w:ascii="Times New Roman" w:eastAsia="Times New Roman" w:hAnsi="Times New Roman" w:cs="Times New Roman"/>
          <w:sz w:val="22"/>
          <w:szCs w:val="22"/>
        </w:rPr>
        <w:t>of respondents stress</w:t>
      </w:r>
      <w:r w:rsidR="00EC4EE9" w:rsidRPr="0006562C">
        <w:rPr>
          <w:rFonts w:ascii="Times New Roman" w:eastAsia="Times New Roman" w:hAnsi="Times New Roman" w:cs="Times New Roman"/>
          <w:sz w:val="22"/>
          <w:szCs w:val="22"/>
        </w:rPr>
        <w:t>ed</w:t>
      </w:r>
      <w:r w:rsidRPr="0006562C">
        <w:rPr>
          <w:rFonts w:ascii="Times New Roman" w:eastAsia="Times New Roman" w:hAnsi="Times New Roman" w:cs="Times New Roman"/>
          <w:sz w:val="22"/>
          <w:szCs w:val="22"/>
        </w:rPr>
        <w:t xml:space="preserve"> the importance of farmer relationships, f</w:t>
      </w:r>
      <w:r w:rsidR="00EC4EE9" w:rsidRPr="0006562C">
        <w:rPr>
          <w:rFonts w:ascii="Times New Roman" w:eastAsia="Times New Roman" w:hAnsi="Times New Roman" w:cs="Times New Roman"/>
          <w:sz w:val="22"/>
          <w:szCs w:val="22"/>
        </w:rPr>
        <w:t>inding</w:t>
      </w:r>
      <w:r w:rsidRPr="0006562C">
        <w:rPr>
          <w:rFonts w:ascii="Times New Roman" w:eastAsia="Times New Roman" w:hAnsi="Times New Roman" w:cs="Times New Roman"/>
          <w:sz w:val="22"/>
          <w:szCs w:val="22"/>
        </w:rPr>
        <w:t xml:space="preserve"> that having an active relationship with one’s supplier allows constant communication, enabling operators to regulate the product </w:t>
      </w:r>
      <w:proofErr w:type="gramStart"/>
      <w:r w:rsidRPr="0006562C">
        <w:rPr>
          <w:rFonts w:ascii="Times New Roman" w:eastAsia="Times New Roman" w:hAnsi="Times New Roman" w:cs="Times New Roman"/>
          <w:sz w:val="22"/>
          <w:szCs w:val="22"/>
        </w:rPr>
        <w:t>on a daily basis</w:t>
      </w:r>
      <w:proofErr w:type="gramEnd"/>
      <w:r w:rsidRPr="0006562C">
        <w:rPr>
          <w:rFonts w:ascii="Times New Roman" w:eastAsia="Times New Roman" w:hAnsi="Times New Roman" w:cs="Times New Roman"/>
          <w:sz w:val="22"/>
          <w:szCs w:val="22"/>
        </w:rPr>
        <w:t xml:space="preserve">. </w:t>
      </w:r>
    </w:p>
    <w:p w14:paraId="700204CE" w14:textId="6EE91244" w:rsidR="00F12B2F" w:rsidRPr="0006562C" w:rsidRDefault="00B631E3" w:rsidP="0040189D">
      <w:pPr>
        <w:pStyle w:val="Normal1"/>
        <w:spacing w:before="100" w:beforeAutospacing="1" w:after="100" w:afterAutospacing="1"/>
        <w:rPr>
          <w:rFonts w:ascii="Times New Roman" w:hAnsi="Times New Roman" w:cs="Times New Roman"/>
          <w:sz w:val="22"/>
          <w:szCs w:val="22"/>
        </w:rPr>
      </w:pPr>
      <w:r w:rsidRPr="0006562C">
        <w:rPr>
          <w:rFonts w:ascii="Times New Roman" w:eastAsia="Times New Roman" w:hAnsi="Times New Roman" w:cs="Times New Roman"/>
          <w:sz w:val="22"/>
          <w:szCs w:val="22"/>
        </w:rPr>
        <w:t>This study found that the top motivation for a restaurant to source local ingredients is the desire to improve the quality of food that is served to guests. Study participants strongly believe that local food is substantially higher quality and noticeably better in taste than food purchased from external sources</w:t>
      </w:r>
      <w:r w:rsidR="0040189D" w:rsidRPr="0006562C">
        <w:rPr>
          <w:rFonts w:ascii="Times New Roman" w:eastAsia="Times New Roman" w:hAnsi="Times New Roman" w:cs="Times New Roman"/>
          <w:sz w:val="22"/>
          <w:szCs w:val="22"/>
        </w:rPr>
        <w:t xml:space="preserve">, supporting research by </w:t>
      </w:r>
      <w:proofErr w:type="spellStart"/>
      <w:r w:rsidRPr="0006562C">
        <w:rPr>
          <w:rFonts w:ascii="Times New Roman" w:eastAsia="Times New Roman" w:hAnsi="Times New Roman" w:cs="Times New Roman"/>
          <w:sz w:val="22"/>
          <w:szCs w:val="22"/>
        </w:rPr>
        <w:t>Halweil</w:t>
      </w:r>
      <w:proofErr w:type="spellEnd"/>
      <w:r w:rsidR="0040189D" w:rsidRPr="0006562C">
        <w:rPr>
          <w:rFonts w:ascii="Times New Roman" w:eastAsia="Times New Roman" w:hAnsi="Times New Roman" w:cs="Times New Roman"/>
          <w:sz w:val="22"/>
          <w:szCs w:val="22"/>
        </w:rPr>
        <w:t xml:space="preserve"> (</w:t>
      </w:r>
      <w:r w:rsidRPr="0006562C">
        <w:rPr>
          <w:rFonts w:ascii="Times New Roman" w:eastAsia="Times New Roman" w:hAnsi="Times New Roman" w:cs="Times New Roman"/>
          <w:sz w:val="22"/>
          <w:szCs w:val="22"/>
        </w:rPr>
        <w:t>2002)</w:t>
      </w:r>
      <w:bookmarkStart w:id="6" w:name="3j2qqm3" w:colFirst="0" w:colLast="0"/>
      <w:bookmarkEnd w:id="6"/>
      <w:r w:rsidR="00F83D3F" w:rsidRPr="0006562C">
        <w:rPr>
          <w:rFonts w:ascii="Times New Roman" w:eastAsia="Times New Roman" w:hAnsi="Times New Roman" w:cs="Times New Roman"/>
          <w:sz w:val="22"/>
          <w:szCs w:val="22"/>
        </w:rPr>
        <w:t xml:space="preserve">. </w:t>
      </w:r>
      <w:r w:rsidR="00602524" w:rsidRPr="0006562C">
        <w:rPr>
          <w:rFonts w:ascii="Times New Roman" w:eastAsia="Times New Roman" w:hAnsi="Times New Roman" w:cs="Times New Roman"/>
          <w:sz w:val="22"/>
          <w:szCs w:val="22"/>
        </w:rPr>
        <w:t xml:space="preserve">Restaurants also propose that local foods allow them to differentiate themselves to retain existing and attract new customers, consistent with the findings of </w:t>
      </w:r>
      <w:proofErr w:type="spellStart"/>
      <w:r w:rsidR="00602524" w:rsidRPr="0006562C">
        <w:rPr>
          <w:rFonts w:ascii="Times New Roman" w:eastAsia="Times New Roman" w:hAnsi="Times New Roman" w:cs="Times New Roman"/>
          <w:sz w:val="22"/>
          <w:szCs w:val="22"/>
        </w:rPr>
        <w:t>Grunert</w:t>
      </w:r>
      <w:proofErr w:type="spellEnd"/>
      <w:r w:rsidR="00602524" w:rsidRPr="0006562C">
        <w:rPr>
          <w:rFonts w:ascii="Times New Roman" w:eastAsia="Times New Roman" w:hAnsi="Times New Roman" w:cs="Times New Roman"/>
          <w:sz w:val="22"/>
          <w:szCs w:val="22"/>
        </w:rPr>
        <w:t xml:space="preserve"> (2005). </w:t>
      </w:r>
      <w:r w:rsidR="0040189D" w:rsidRPr="0006562C">
        <w:rPr>
          <w:rFonts w:ascii="Times New Roman" w:eastAsia="Times New Roman" w:hAnsi="Times New Roman" w:cs="Times New Roman"/>
          <w:sz w:val="22"/>
          <w:szCs w:val="22"/>
        </w:rPr>
        <w:t xml:space="preserve">While they may be motivated to utilize local food, restaurants face numerous barriers, with the two most common barriers being </w:t>
      </w:r>
      <w:r w:rsidRPr="0006562C">
        <w:rPr>
          <w:rFonts w:ascii="Times New Roman" w:eastAsia="Times New Roman" w:hAnsi="Times New Roman" w:cs="Times New Roman"/>
          <w:sz w:val="22"/>
          <w:szCs w:val="22"/>
        </w:rPr>
        <w:t>lack of availability and a minimal amount of resources</w:t>
      </w:r>
      <w:r w:rsidR="00E66F60" w:rsidRPr="0006562C">
        <w:rPr>
          <w:rFonts w:ascii="Times New Roman" w:eastAsia="Times New Roman" w:hAnsi="Times New Roman" w:cs="Times New Roman"/>
          <w:sz w:val="22"/>
          <w:szCs w:val="22"/>
        </w:rPr>
        <w:t>, supporting the findings of Smith and Hall (2003) who examined restaurants in New Zealand’s wine industry</w:t>
      </w:r>
      <w:r w:rsidRPr="0006562C">
        <w:rPr>
          <w:rFonts w:ascii="Times New Roman" w:eastAsia="Times New Roman" w:hAnsi="Times New Roman" w:cs="Times New Roman"/>
          <w:sz w:val="22"/>
          <w:szCs w:val="22"/>
        </w:rPr>
        <w:t>. This study determined that th</w:t>
      </w:r>
      <w:r w:rsidR="00E66F60" w:rsidRPr="0006562C">
        <w:rPr>
          <w:rFonts w:ascii="Times New Roman" w:eastAsia="Times New Roman" w:hAnsi="Times New Roman" w:cs="Times New Roman"/>
          <w:sz w:val="22"/>
          <w:szCs w:val="22"/>
        </w:rPr>
        <w:t>ese</w:t>
      </w:r>
      <w:r w:rsidRPr="0006562C">
        <w:rPr>
          <w:rFonts w:ascii="Times New Roman" w:eastAsia="Times New Roman" w:hAnsi="Times New Roman" w:cs="Times New Roman"/>
          <w:sz w:val="22"/>
          <w:szCs w:val="22"/>
        </w:rPr>
        <w:t xml:space="preserve"> barrier</w:t>
      </w:r>
      <w:r w:rsidR="00E66F60" w:rsidRPr="0006562C">
        <w:rPr>
          <w:rFonts w:ascii="Times New Roman" w:eastAsia="Times New Roman" w:hAnsi="Times New Roman" w:cs="Times New Roman"/>
          <w:sz w:val="22"/>
          <w:szCs w:val="22"/>
        </w:rPr>
        <w:t>s</w:t>
      </w:r>
      <w:r w:rsidRPr="0006562C">
        <w:rPr>
          <w:rFonts w:ascii="Times New Roman" w:eastAsia="Times New Roman" w:hAnsi="Times New Roman" w:cs="Times New Roman"/>
          <w:sz w:val="22"/>
          <w:szCs w:val="22"/>
        </w:rPr>
        <w:t xml:space="preserve"> </w:t>
      </w:r>
      <w:r w:rsidR="00E66F60" w:rsidRPr="0006562C">
        <w:rPr>
          <w:rFonts w:ascii="Times New Roman" w:eastAsia="Times New Roman" w:hAnsi="Times New Roman" w:cs="Times New Roman"/>
          <w:sz w:val="22"/>
          <w:szCs w:val="22"/>
        </w:rPr>
        <w:t>are</w:t>
      </w:r>
      <w:r w:rsidRPr="0006562C">
        <w:rPr>
          <w:rFonts w:ascii="Times New Roman" w:eastAsia="Times New Roman" w:hAnsi="Times New Roman" w:cs="Times New Roman"/>
          <w:sz w:val="22"/>
          <w:szCs w:val="22"/>
        </w:rPr>
        <w:t xml:space="preserve"> relevant to Toronto based restaurants that have limitations based on small growers and production power</w:t>
      </w:r>
      <w:r w:rsidR="0040189D" w:rsidRPr="0006562C">
        <w:rPr>
          <w:rFonts w:ascii="Times New Roman" w:eastAsia="Times New Roman" w:hAnsi="Times New Roman" w:cs="Times New Roman"/>
          <w:sz w:val="22"/>
          <w:szCs w:val="22"/>
        </w:rPr>
        <w:t>.</w:t>
      </w:r>
    </w:p>
    <w:p w14:paraId="36BB5307" w14:textId="0EF59FFF" w:rsidR="00F12B2F" w:rsidRPr="0006562C" w:rsidRDefault="00B631E3" w:rsidP="006E2B03">
      <w:pPr>
        <w:pStyle w:val="Normal1"/>
        <w:spacing w:before="100" w:beforeAutospacing="1" w:after="100" w:afterAutospacing="1"/>
        <w:rPr>
          <w:rFonts w:ascii="Times New Roman" w:hAnsi="Times New Roman" w:cs="Times New Roman"/>
          <w:sz w:val="22"/>
          <w:szCs w:val="22"/>
        </w:rPr>
      </w:pPr>
      <w:r w:rsidRPr="004712E9">
        <w:rPr>
          <w:rFonts w:eastAsia="Times New Roman"/>
          <w:b/>
          <w:i/>
          <w:sz w:val="22"/>
          <w:szCs w:val="22"/>
        </w:rPr>
        <w:t>Conclusion</w:t>
      </w:r>
      <w:r w:rsidR="00F83D3F" w:rsidRPr="004712E9">
        <w:rPr>
          <w:rFonts w:eastAsia="Times New Roman"/>
          <w:b/>
          <w:i/>
          <w:sz w:val="22"/>
          <w:szCs w:val="22"/>
        </w:rPr>
        <w:t>s</w:t>
      </w:r>
      <w:r w:rsidR="008E2C9B" w:rsidRPr="004712E9">
        <w:rPr>
          <w:rFonts w:eastAsia="Times New Roman"/>
          <w:b/>
          <w:i/>
          <w:sz w:val="22"/>
          <w:szCs w:val="22"/>
        </w:rPr>
        <w:t xml:space="preserve"> and Discussion</w:t>
      </w:r>
      <w:r w:rsidR="008E2C9B" w:rsidRPr="0006562C">
        <w:rPr>
          <w:rFonts w:ascii="Times New Roman" w:eastAsia="Times New Roman" w:hAnsi="Times New Roman" w:cs="Times New Roman"/>
          <w:b/>
          <w:i/>
          <w:sz w:val="22"/>
          <w:szCs w:val="22"/>
        </w:rPr>
        <w:t>:</w:t>
      </w:r>
      <w:r w:rsidR="008E2C9B" w:rsidRPr="0006562C">
        <w:rPr>
          <w:rFonts w:ascii="Times New Roman" w:eastAsia="Times New Roman" w:hAnsi="Times New Roman" w:cs="Times New Roman"/>
          <w:sz w:val="22"/>
          <w:szCs w:val="22"/>
        </w:rPr>
        <w:t xml:space="preserve"> </w:t>
      </w:r>
      <w:r w:rsidRPr="0006562C">
        <w:rPr>
          <w:rFonts w:ascii="Times New Roman" w:eastAsia="Times New Roman" w:hAnsi="Times New Roman" w:cs="Times New Roman"/>
          <w:sz w:val="22"/>
          <w:szCs w:val="22"/>
        </w:rPr>
        <w:t>The past decade has witnessed a significant change in the way food is sourced. While the 20</w:t>
      </w:r>
      <w:r w:rsidRPr="0006562C">
        <w:rPr>
          <w:rFonts w:ascii="Times New Roman" w:eastAsia="Times New Roman" w:hAnsi="Times New Roman" w:cs="Times New Roman"/>
          <w:sz w:val="22"/>
          <w:szCs w:val="22"/>
          <w:vertAlign w:val="superscript"/>
        </w:rPr>
        <w:t>th</w:t>
      </w:r>
      <w:r w:rsidRPr="0006562C">
        <w:rPr>
          <w:rFonts w:ascii="Times New Roman" w:eastAsia="Times New Roman" w:hAnsi="Times New Roman" w:cs="Times New Roman"/>
          <w:sz w:val="22"/>
          <w:szCs w:val="22"/>
        </w:rPr>
        <w:t xml:space="preserve"> century witnessed a shift from small scale local farming to mass-production and processing, the 21</w:t>
      </w:r>
      <w:r w:rsidRPr="0006562C">
        <w:rPr>
          <w:rFonts w:ascii="Times New Roman" w:eastAsia="Times New Roman" w:hAnsi="Times New Roman" w:cs="Times New Roman"/>
          <w:sz w:val="22"/>
          <w:szCs w:val="22"/>
          <w:vertAlign w:val="superscript"/>
        </w:rPr>
        <w:t>st</w:t>
      </w:r>
      <w:r w:rsidRPr="0006562C">
        <w:rPr>
          <w:rFonts w:ascii="Times New Roman" w:eastAsia="Times New Roman" w:hAnsi="Times New Roman" w:cs="Times New Roman"/>
          <w:sz w:val="22"/>
          <w:szCs w:val="22"/>
        </w:rPr>
        <w:t xml:space="preserve"> century is witnessing a desire by consumers to revert to a more locally supported diet</w:t>
      </w:r>
      <w:r w:rsidR="00AE70D2" w:rsidRPr="0006562C">
        <w:rPr>
          <w:rFonts w:ascii="Times New Roman" w:eastAsia="Times New Roman" w:hAnsi="Times New Roman" w:cs="Times New Roman"/>
          <w:sz w:val="22"/>
          <w:szCs w:val="22"/>
        </w:rPr>
        <w:t xml:space="preserve"> (</w:t>
      </w:r>
      <w:proofErr w:type="spellStart"/>
      <w:r w:rsidR="00AE70D2" w:rsidRPr="0006562C">
        <w:rPr>
          <w:rFonts w:ascii="Times New Roman" w:eastAsia="Times New Roman" w:hAnsi="Times New Roman" w:cs="Times New Roman"/>
          <w:sz w:val="22"/>
          <w:szCs w:val="22"/>
        </w:rPr>
        <w:t>Frash</w:t>
      </w:r>
      <w:proofErr w:type="spellEnd"/>
      <w:r w:rsidR="00AE70D2" w:rsidRPr="0006562C">
        <w:rPr>
          <w:rFonts w:ascii="Times New Roman" w:eastAsia="Times New Roman" w:hAnsi="Times New Roman" w:cs="Times New Roman"/>
          <w:sz w:val="22"/>
          <w:szCs w:val="22"/>
        </w:rPr>
        <w:t xml:space="preserve">, DiPietro, and Smith, 2015; </w:t>
      </w:r>
      <w:proofErr w:type="spellStart"/>
      <w:r w:rsidR="00AE70D2" w:rsidRPr="0006562C">
        <w:rPr>
          <w:rFonts w:ascii="Times New Roman" w:eastAsia="Times New Roman" w:hAnsi="Times New Roman" w:cs="Times New Roman"/>
          <w:sz w:val="22"/>
          <w:szCs w:val="22"/>
        </w:rPr>
        <w:t>LeSage</w:t>
      </w:r>
      <w:proofErr w:type="spellEnd"/>
      <w:r w:rsidR="00AE70D2" w:rsidRPr="0006562C">
        <w:rPr>
          <w:rFonts w:ascii="Times New Roman" w:eastAsia="Times New Roman" w:hAnsi="Times New Roman" w:cs="Times New Roman"/>
          <w:sz w:val="22"/>
          <w:szCs w:val="22"/>
        </w:rPr>
        <w:t xml:space="preserve"> </w:t>
      </w:r>
      <w:r w:rsidR="00AE70D2" w:rsidRPr="0006562C">
        <w:rPr>
          <w:rFonts w:ascii="Times New Roman" w:eastAsia="Times New Roman" w:hAnsi="Times New Roman" w:cs="Times New Roman"/>
          <w:i/>
          <w:sz w:val="22"/>
          <w:szCs w:val="22"/>
        </w:rPr>
        <w:t>et al.</w:t>
      </w:r>
      <w:r w:rsidR="00AE70D2" w:rsidRPr="0006562C">
        <w:rPr>
          <w:rFonts w:ascii="Times New Roman" w:eastAsia="Times New Roman" w:hAnsi="Times New Roman" w:cs="Times New Roman"/>
          <w:sz w:val="22"/>
          <w:szCs w:val="22"/>
        </w:rPr>
        <w:t>, 2007; NRA, 2016)</w:t>
      </w:r>
      <w:r w:rsidRPr="0006562C">
        <w:rPr>
          <w:rFonts w:ascii="Times New Roman" w:eastAsia="Times New Roman" w:hAnsi="Times New Roman" w:cs="Times New Roman"/>
          <w:sz w:val="22"/>
          <w:szCs w:val="22"/>
        </w:rPr>
        <w:t>. This shift is driven by both the consumer demanding local products</w:t>
      </w:r>
      <w:r w:rsidR="00AE70D2" w:rsidRPr="0006562C">
        <w:rPr>
          <w:rFonts w:ascii="Times New Roman" w:eastAsia="Times New Roman" w:hAnsi="Times New Roman" w:cs="Times New Roman"/>
          <w:sz w:val="22"/>
          <w:szCs w:val="22"/>
        </w:rPr>
        <w:t xml:space="preserve"> (CRFA, 2010; </w:t>
      </w:r>
      <w:proofErr w:type="spellStart"/>
      <w:r w:rsidR="00AE70D2" w:rsidRPr="0006562C">
        <w:rPr>
          <w:rFonts w:ascii="Times New Roman" w:eastAsia="Times New Roman" w:hAnsi="Times New Roman" w:cs="Times New Roman"/>
          <w:sz w:val="22"/>
          <w:szCs w:val="22"/>
        </w:rPr>
        <w:t>Frash</w:t>
      </w:r>
      <w:proofErr w:type="spellEnd"/>
      <w:r w:rsidR="00AE70D2" w:rsidRPr="0006562C">
        <w:rPr>
          <w:rFonts w:ascii="Times New Roman" w:eastAsia="Times New Roman" w:hAnsi="Times New Roman" w:cs="Times New Roman"/>
          <w:sz w:val="22"/>
          <w:szCs w:val="22"/>
        </w:rPr>
        <w:t xml:space="preserve">, DiPietro, and Smith, 2015; </w:t>
      </w:r>
      <w:proofErr w:type="spellStart"/>
      <w:r w:rsidR="00AE70D2" w:rsidRPr="0006562C">
        <w:rPr>
          <w:rFonts w:ascii="Times New Roman" w:eastAsia="Times New Roman" w:hAnsi="Times New Roman" w:cs="Times New Roman"/>
          <w:sz w:val="22"/>
          <w:szCs w:val="22"/>
        </w:rPr>
        <w:t>Halweil</w:t>
      </w:r>
      <w:proofErr w:type="spellEnd"/>
      <w:r w:rsidR="00AE70D2" w:rsidRPr="0006562C">
        <w:rPr>
          <w:rFonts w:ascii="Times New Roman" w:eastAsia="Times New Roman" w:hAnsi="Times New Roman" w:cs="Times New Roman"/>
          <w:sz w:val="22"/>
          <w:szCs w:val="22"/>
        </w:rPr>
        <w:t>, 2002)</w:t>
      </w:r>
      <w:r w:rsidRPr="0006562C">
        <w:rPr>
          <w:rFonts w:ascii="Times New Roman" w:eastAsia="Times New Roman" w:hAnsi="Times New Roman" w:cs="Times New Roman"/>
          <w:sz w:val="22"/>
          <w:szCs w:val="22"/>
        </w:rPr>
        <w:t xml:space="preserve">, but </w:t>
      </w:r>
      <w:r w:rsidR="00AE70D2" w:rsidRPr="0006562C">
        <w:rPr>
          <w:rFonts w:ascii="Times New Roman" w:eastAsia="Times New Roman" w:hAnsi="Times New Roman" w:cs="Times New Roman"/>
          <w:sz w:val="22"/>
          <w:szCs w:val="22"/>
        </w:rPr>
        <w:t xml:space="preserve">it can also be argued that it has </w:t>
      </w:r>
      <w:r w:rsidRPr="0006562C">
        <w:rPr>
          <w:rFonts w:ascii="Times New Roman" w:eastAsia="Times New Roman" w:hAnsi="Times New Roman" w:cs="Times New Roman"/>
          <w:sz w:val="22"/>
          <w:szCs w:val="22"/>
        </w:rPr>
        <w:t xml:space="preserve">also </w:t>
      </w:r>
      <w:r w:rsidR="00AE70D2" w:rsidRPr="0006562C">
        <w:rPr>
          <w:rFonts w:ascii="Times New Roman" w:eastAsia="Times New Roman" w:hAnsi="Times New Roman" w:cs="Times New Roman"/>
          <w:sz w:val="22"/>
          <w:szCs w:val="22"/>
        </w:rPr>
        <w:t xml:space="preserve">been driven </w:t>
      </w:r>
      <w:r w:rsidRPr="0006562C">
        <w:rPr>
          <w:rFonts w:ascii="Times New Roman" w:eastAsia="Times New Roman" w:hAnsi="Times New Roman" w:cs="Times New Roman"/>
          <w:sz w:val="22"/>
          <w:szCs w:val="22"/>
        </w:rPr>
        <w:t>from the restaurateur looking for local, unique, fresh, seasonal ingredients that reduce their impact on the environment</w:t>
      </w:r>
      <w:r w:rsidR="00AE70D2" w:rsidRPr="0006562C">
        <w:rPr>
          <w:rFonts w:ascii="Times New Roman" w:eastAsia="Times New Roman" w:hAnsi="Times New Roman" w:cs="Times New Roman"/>
          <w:sz w:val="22"/>
          <w:szCs w:val="22"/>
        </w:rPr>
        <w:t>. While past studies have looked at the factors affecting the decision to move towards sustainable offerings in other industries (Dodds et al., 2013), there are few studies that look at sustainable restaurant offerings (Sharma et al., 201</w:t>
      </w:r>
      <w:r w:rsidR="00030603" w:rsidRPr="0006562C">
        <w:rPr>
          <w:rFonts w:ascii="Times New Roman" w:eastAsia="Times New Roman" w:hAnsi="Times New Roman" w:cs="Times New Roman"/>
          <w:sz w:val="22"/>
          <w:szCs w:val="22"/>
        </w:rPr>
        <w:t>4</w:t>
      </w:r>
      <w:r w:rsidR="00AE70D2" w:rsidRPr="0006562C">
        <w:rPr>
          <w:rFonts w:ascii="Times New Roman" w:eastAsia="Times New Roman" w:hAnsi="Times New Roman" w:cs="Times New Roman"/>
          <w:sz w:val="22"/>
          <w:szCs w:val="22"/>
        </w:rPr>
        <w:t xml:space="preserve">) and the barriers they face (Scanlan and Ass., 2000; Smith and Hall, 2003; Landman et al., 2009; </w:t>
      </w:r>
      <w:proofErr w:type="spellStart"/>
      <w:r w:rsidR="00AE70D2" w:rsidRPr="0006562C">
        <w:rPr>
          <w:rFonts w:ascii="Times New Roman" w:eastAsia="Times New Roman" w:hAnsi="Times New Roman" w:cs="Times New Roman"/>
          <w:sz w:val="22"/>
          <w:szCs w:val="22"/>
        </w:rPr>
        <w:t>Ohberg</w:t>
      </w:r>
      <w:proofErr w:type="spellEnd"/>
      <w:r w:rsidR="00AE70D2" w:rsidRPr="0006562C">
        <w:rPr>
          <w:rFonts w:ascii="Times New Roman" w:eastAsia="Times New Roman" w:hAnsi="Times New Roman" w:cs="Times New Roman"/>
          <w:sz w:val="22"/>
          <w:szCs w:val="22"/>
        </w:rPr>
        <w:t xml:space="preserve">, 2012). </w:t>
      </w:r>
      <w:r w:rsidRPr="0006562C">
        <w:rPr>
          <w:rFonts w:ascii="Times New Roman" w:eastAsia="Times New Roman" w:hAnsi="Times New Roman" w:cs="Times New Roman"/>
          <w:sz w:val="22"/>
          <w:szCs w:val="22"/>
        </w:rPr>
        <w:t xml:space="preserve">Although all restaurants may aim to achieve regional-self-reliance, there are barriers to this realization. These barriers include seasonality, availability, cost, and product quality. </w:t>
      </w:r>
    </w:p>
    <w:p w14:paraId="5DB222BC" w14:textId="43BC69DC" w:rsidR="00F12B2F" w:rsidRPr="0006562C" w:rsidRDefault="00B631E3" w:rsidP="006E2B03">
      <w:pPr>
        <w:pStyle w:val="Normal1"/>
        <w:spacing w:before="100" w:beforeAutospacing="1" w:after="100" w:afterAutospacing="1"/>
        <w:rPr>
          <w:rFonts w:ascii="Times New Roman" w:hAnsi="Times New Roman" w:cs="Times New Roman"/>
          <w:sz w:val="22"/>
          <w:szCs w:val="22"/>
        </w:rPr>
      </w:pPr>
      <w:r w:rsidRPr="0006562C">
        <w:rPr>
          <w:rFonts w:ascii="Times New Roman" w:eastAsia="Times New Roman" w:hAnsi="Times New Roman" w:cs="Times New Roman"/>
          <w:sz w:val="22"/>
          <w:szCs w:val="22"/>
        </w:rPr>
        <w:t>Taking this research into consideration, restaurateurs and chefs can take steps to mitigate these barriers. First, the use of seasonal menus can change a barrier into an advantage, as it allows the chef creativity and the ability to offer their customers local ingredients at any time of the year. Second, through menu manipulation and creativity a chef can devise recipes that mitigate the unavailability of products not made locally, within reason. Third, restaurants can market their menu as seasonal and local, reducing the consumer’s shock at the higher prices that may be charged due to the increased cost of producing local ingredients</w:t>
      </w:r>
      <w:r w:rsidR="003D5E80" w:rsidRPr="0006562C">
        <w:rPr>
          <w:rFonts w:ascii="Times New Roman" w:eastAsia="Times New Roman" w:hAnsi="Times New Roman" w:cs="Times New Roman"/>
          <w:sz w:val="22"/>
          <w:szCs w:val="22"/>
        </w:rPr>
        <w:t xml:space="preserve"> (Schubert </w:t>
      </w:r>
      <w:r w:rsidR="003D5E80" w:rsidRPr="004712E9">
        <w:rPr>
          <w:rFonts w:ascii="Times New Roman" w:eastAsia="Times New Roman" w:hAnsi="Times New Roman" w:cs="Times New Roman"/>
          <w:sz w:val="22"/>
          <w:szCs w:val="22"/>
        </w:rPr>
        <w:t>et al.</w:t>
      </w:r>
      <w:r w:rsidR="003D5E80" w:rsidRPr="0006562C">
        <w:rPr>
          <w:rFonts w:ascii="Times New Roman" w:eastAsia="Times New Roman" w:hAnsi="Times New Roman" w:cs="Times New Roman"/>
          <w:sz w:val="22"/>
          <w:szCs w:val="22"/>
        </w:rPr>
        <w:t>, 2010)</w:t>
      </w:r>
      <w:r w:rsidRPr="0006562C">
        <w:rPr>
          <w:rFonts w:ascii="Times New Roman" w:eastAsia="Times New Roman" w:hAnsi="Times New Roman" w:cs="Times New Roman"/>
          <w:sz w:val="22"/>
          <w:szCs w:val="22"/>
        </w:rPr>
        <w:t>.</w:t>
      </w:r>
      <w:r w:rsidR="0006190C" w:rsidRPr="0006562C">
        <w:rPr>
          <w:rFonts w:ascii="Times New Roman" w:eastAsia="Times New Roman" w:hAnsi="Times New Roman" w:cs="Times New Roman"/>
          <w:sz w:val="22"/>
          <w:szCs w:val="22"/>
        </w:rPr>
        <w:t xml:space="preserve"> By utilizing local food, the restauranteur is also able to offer tourists with a menu that is truly based on the geography of the region.</w:t>
      </w:r>
      <w:r w:rsidRPr="0006562C">
        <w:rPr>
          <w:rFonts w:ascii="Times New Roman" w:eastAsia="Times New Roman" w:hAnsi="Times New Roman" w:cs="Times New Roman"/>
          <w:sz w:val="22"/>
          <w:szCs w:val="22"/>
        </w:rPr>
        <w:t xml:space="preserve"> Fourth, local food is typically </w:t>
      </w:r>
      <w:r w:rsidR="003D5E80" w:rsidRPr="0006562C">
        <w:rPr>
          <w:rFonts w:ascii="Times New Roman" w:eastAsia="Times New Roman" w:hAnsi="Times New Roman" w:cs="Times New Roman"/>
          <w:sz w:val="22"/>
          <w:szCs w:val="22"/>
        </w:rPr>
        <w:t>of higher quality and freshness (</w:t>
      </w:r>
      <w:r w:rsidR="003D5E80" w:rsidRPr="0006562C">
        <w:rPr>
          <w:rFonts w:ascii="Times New Roman" w:eastAsia="Times New Roman" w:hAnsi="Times New Roman" w:cs="Times New Roman"/>
          <w:sz w:val="22"/>
          <w:szCs w:val="22"/>
          <w:highlight w:val="white"/>
        </w:rPr>
        <w:t>Edwards-Jones, 2010; Painter, 200</w:t>
      </w:r>
      <w:r w:rsidR="0006562C" w:rsidRPr="0006562C">
        <w:rPr>
          <w:rFonts w:ascii="Times New Roman" w:eastAsia="Times New Roman" w:hAnsi="Times New Roman" w:cs="Times New Roman"/>
          <w:sz w:val="22"/>
          <w:szCs w:val="22"/>
          <w:highlight w:val="white"/>
        </w:rPr>
        <w:t>7</w:t>
      </w:r>
      <w:r w:rsidR="003D5E80" w:rsidRPr="0006562C">
        <w:rPr>
          <w:rFonts w:ascii="Times New Roman" w:eastAsia="Times New Roman" w:hAnsi="Times New Roman" w:cs="Times New Roman"/>
          <w:sz w:val="22"/>
          <w:szCs w:val="22"/>
        </w:rPr>
        <w:t>)</w:t>
      </w:r>
      <w:r w:rsidRPr="0006562C">
        <w:rPr>
          <w:rFonts w:ascii="Times New Roman" w:eastAsia="Times New Roman" w:hAnsi="Times New Roman" w:cs="Times New Roman"/>
          <w:sz w:val="22"/>
          <w:szCs w:val="22"/>
        </w:rPr>
        <w:t>, and is not subjected to the turmoil of long distant transportation</w:t>
      </w:r>
      <w:r w:rsidR="003D5E80" w:rsidRPr="0006562C">
        <w:rPr>
          <w:rFonts w:ascii="Times New Roman" w:eastAsia="Times New Roman" w:hAnsi="Times New Roman" w:cs="Times New Roman"/>
          <w:sz w:val="22"/>
          <w:szCs w:val="22"/>
        </w:rPr>
        <w:t xml:space="preserve"> (</w:t>
      </w:r>
      <w:r w:rsidR="003D5E80" w:rsidRPr="0006562C">
        <w:rPr>
          <w:rFonts w:ascii="Times New Roman" w:eastAsia="Times New Roman" w:hAnsi="Times New Roman" w:cs="Times New Roman"/>
          <w:sz w:val="22"/>
          <w:szCs w:val="22"/>
          <w:highlight w:val="white"/>
        </w:rPr>
        <w:t>Lea, 2005; O’Kane, 2012; Watson, 2015</w:t>
      </w:r>
      <w:r w:rsidR="003D5E80" w:rsidRPr="0006562C">
        <w:rPr>
          <w:rFonts w:ascii="Times New Roman" w:eastAsia="Times New Roman" w:hAnsi="Times New Roman" w:cs="Times New Roman"/>
          <w:sz w:val="22"/>
          <w:szCs w:val="22"/>
        </w:rPr>
        <w:t>)</w:t>
      </w:r>
      <w:r w:rsidRPr="0006562C">
        <w:rPr>
          <w:rFonts w:ascii="Times New Roman" w:eastAsia="Times New Roman" w:hAnsi="Times New Roman" w:cs="Times New Roman"/>
          <w:sz w:val="22"/>
          <w:szCs w:val="22"/>
        </w:rPr>
        <w:t>, this decreasing its chance of being of inferior quality, especially if the restaurant is using a seasonal menu.</w:t>
      </w:r>
    </w:p>
    <w:p w14:paraId="406E8B8C" w14:textId="30F16A5F" w:rsidR="00F12B2F" w:rsidRPr="0006562C" w:rsidRDefault="00B631E3" w:rsidP="006E2B03">
      <w:pPr>
        <w:pStyle w:val="Normal1"/>
        <w:spacing w:before="100" w:beforeAutospacing="1" w:after="100" w:afterAutospacing="1"/>
        <w:rPr>
          <w:rFonts w:ascii="Times New Roman" w:hAnsi="Times New Roman" w:cs="Times New Roman"/>
          <w:sz w:val="22"/>
          <w:szCs w:val="22"/>
        </w:rPr>
      </w:pPr>
      <w:bookmarkStart w:id="7" w:name="3whwml4" w:colFirst="0" w:colLast="0"/>
      <w:bookmarkStart w:id="8" w:name="2bn6wsx" w:colFirst="0" w:colLast="0"/>
      <w:bookmarkEnd w:id="7"/>
      <w:bookmarkEnd w:id="8"/>
      <w:r w:rsidRPr="0006562C">
        <w:rPr>
          <w:rFonts w:ascii="Times New Roman" w:eastAsia="Times" w:hAnsi="Times New Roman" w:cs="Times New Roman"/>
          <w:sz w:val="22"/>
          <w:szCs w:val="22"/>
        </w:rPr>
        <w:t>When considering the wider sustainability implications of using local food, this research al</w:t>
      </w:r>
      <w:r w:rsidR="00FE4D74" w:rsidRPr="0006562C">
        <w:rPr>
          <w:rFonts w:ascii="Times New Roman" w:eastAsia="Times" w:hAnsi="Times New Roman" w:cs="Times New Roman"/>
          <w:sz w:val="22"/>
          <w:szCs w:val="22"/>
        </w:rPr>
        <w:t>so brings forth two conclusions related to</w:t>
      </w:r>
      <w:r w:rsidRPr="0006562C">
        <w:rPr>
          <w:rFonts w:ascii="Times New Roman" w:eastAsia="Times" w:hAnsi="Times New Roman" w:cs="Times New Roman"/>
          <w:sz w:val="22"/>
          <w:szCs w:val="22"/>
        </w:rPr>
        <w:t xml:space="preserve"> the need for relationship building and increased promotion. First, a strong relationship between restaurants and farmers is essential in enabling restaurants to source locally, as it establishes the trade model required to meet consumer needs. Second, as there is a substantial consumer interest in local food and appreciation for its use in restaurants, further efforts to promote the local food usage in restaurants can be adopted. </w:t>
      </w:r>
      <w:r w:rsidRPr="0006562C">
        <w:rPr>
          <w:rFonts w:ascii="Times New Roman" w:eastAsia="Times New Roman" w:hAnsi="Times New Roman" w:cs="Times New Roman"/>
          <w:sz w:val="22"/>
          <w:szCs w:val="22"/>
        </w:rPr>
        <w:t>Overall, restaurateurs and chef’s use local products based on strong belief that it provides a healthier, fresher, and better tasting option for the customer, all the while aiding in the survival of local small to medium sized enterprises.</w:t>
      </w:r>
    </w:p>
    <w:p w14:paraId="0F52A886" w14:textId="6B72D80A" w:rsidR="00F12B2F" w:rsidRPr="0006562C" w:rsidRDefault="0040189D" w:rsidP="0006190C">
      <w:pPr>
        <w:rPr>
          <w:rFonts w:eastAsia="Times New Roman"/>
          <w:b/>
          <w:color w:val="000000"/>
          <w:sz w:val="22"/>
          <w:szCs w:val="22"/>
          <w:lang w:val="en-CA"/>
        </w:rPr>
      </w:pPr>
      <w:r w:rsidRPr="0006562C">
        <w:rPr>
          <w:rFonts w:eastAsia="Times New Roman"/>
          <w:b/>
          <w:sz w:val="22"/>
          <w:szCs w:val="22"/>
        </w:rPr>
        <w:br w:type="page"/>
      </w:r>
      <w:r w:rsidR="00B631E3" w:rsidRPr="0006562C">
        <w:rPr>
          <w:rFonts w:eastAsia="Times New Roman"/>
          <w:b/>
          <w:sz w:val="22"/>
          <w:szCs w:val="22"/>
        </w:rPr>
        <w:lastRenderedPageBreak/>
        <w:t>References:</w:t>
      </w:r>
    </w:p>
    <w:p w14:paraId="476AB911" w14:textId="77777777" w:rsidR="0006562C" w:rsidRPr="0006562C" w:rsidRDefault="0006562C" w:rsidP="0006562C">
      <w:pPr>
        <w:pStyle w:val="Normal1"/>
        <w:spacing w:before="100" w:beforeAutospacing="1" w:after="100" w:afterAutospacing="1"/>
        <w:ind w:left="720" w:hanging="720"/>
        <w:rPr>
          <w:rFonts w:ascii="Times New Roman" w:hAnsi="Times New Roman" w:cs="Times New Roman"/>
          <w:sz w:val="22"/>
          <w:szCs w:val="22"/>
        </w:rPr>
      </w:pPr>
      <w:r w:rsidRPr="0006562C">
        <w:rPr>
          <w:rFonts w:ascii="Times New Roman" w:hAnsi="Times New Roman" w:cs="Times New Roman"/>
          <w:sz w:val="22"/>
          <w:szCs w:val="22"/>
        </w:rPr>
        <w:t xml:space="preserve">Canadian Restaurant and Food Association (CRFA) (2010). “Canada’s restaurant industry”, available at: https://www.restaurantscanada.org/Portals/0/Non-Member/2013/Report_IpsosPublicOpinion_Dec2010.pdf (23 </w:t>
      </w:r>
      <w:proofErr w:type="gramStart"/>
      <w:r w:rsidRPr="0006562C">
        <w:rPr>
          <w:rFonts w:ascii="Times New Roman" w:hAnsi="Times New Roman" w:cs="Times New Roman"/>
          <w:sz w:val="22"/>
          <w:szCs w:val="22"/>
        </w:rPr>
        <w:t>July,</w:t>
      </w:r>
      <w:proofErr w:type="gramEnd"/>
      <w:r w:rsidRPr="0006562C">
        <w:rPr>
          <w:rFonts w:ascii="Times New Roman" w:hAnsi="Times New Roman" w:cs="Times New Roman"/>
          <w:sz w:val="22"/>
          <w:szCs w:val="22"/>
        </w:rPr>
        <w:t xml:space="preserve"> 2016).</w:t>
      </w:r>
    </w:p>
    <w:p w14:paraId="5F91B949" w14:textId="644A9F82" w:rsidR="0006562C" w:rsidRPr="0006562C" w:rsidRDefault="0006562C" w:rsidP="0006562C">
      <w:pPr>
        <w:pStyle w:val="Normal1"/>
        <w:spacing w:before="100" w:beforeAutospacing="1" w:after="100" w:afterAutospacing="1"/>
        <w:ind w:left="720" w:hanging="720"/>
        <w:rPr>
          <w:rFonts w:ascii="Times New Roman" w:hAnsi="Times New Roman" w:cs="Times New Roman"/>
          <w:sz w:val="22"/>
          <w:szCs w:val="22"/>
        </w:rPr>
      </w:pPr>
      <w:r w:rsidRPr="0006562C">
        <w:rPr>
          <w:rFonts w:ascii="Times New Roman" w:hAnsi="Times New Roman" w:cs="Times New Roman"/>
          <w:sz w:val="22"/>
          <w:szCs w:val="22"/>
        </w:rPr>
        <w:t xml:space="preserve">Canadian Restaurant and Food Association (CRFA) (2016). “The discerning diner: What Canadians want from their food experience”, available at: file:///Users/rachaeldodds/Downloads/Discerning_Diner_Preview.pdf (23 </w:t>
      </w:r>
      <w:proofErr w:type="gramStart"/>
      <w:r w:rsidRPr="0006562C">
        <w:rPr>
          <w:rFonts w:ascii="Times New Roman" w:hAnsi="Times New Roman" w:cs="Times New Roman"/>
          <w:sz w:val="22"/>
          <w:szCs w:val="22"/>
        </w:rPr>
        <w:t>July,</w:t>
      </w:r>
      <w:proofErr w:type="gramEnd"/>
      <w:r w:rsidRPr="0006562C">
        <w:rPr>
          <w:rFonts w:ascii="Times New Roman" w:hAnsi="Times New Roman" w:cs="Times New Roman"/>
          <w:sz w:val="22"/>
          <w:szCs w:val="22"/>
        </w:rPr>
        <w:t xml:space="preserve"> 2016).</w:t>
      </w:r>
    </w:p>
    <w:p w14:paraId="43796DCE" w14:textId="4B498C21" w:rsidR="00875AED" w:rsidRPr="0006562C" w:rsidRDefault="00875AED" w:rsidP="00875AED">
      <w:pPr>
        <w:pStyle w:val="Normal1"/>
        <w:spacing w:before="100" w:beforeAutospacing="1" w:after="100" w:afterAutospacing="1"/>
        <w:ind w:left="720" w:hanging="720"/>
        <w:rPr>
          <w:rFonts w:ascii="Times New Roman" w:hAnsi="Times New Roman" w:cs="Times New Roman"/>
          <w:sz w:val="22"/>
          <w:szCs w:val="22"/>
        </w:rPr>
      </w:pPr>
      <w:r w:rsidRPr="0006562C">
        <w:rPr>
          <w:rFonts w:ascii="Times New Roman" w:hAnsi="Times New Roman" w:cs="Times New Roman"/>
          <w:sz w:val="22"/>
          <w:szCs w:val="22"/>
        </w:rPr>
        <w:t xml:space="preserve">Corbin, J. M., and Strauss, A. (1990). “Grounded theory research: Procedures, canons, and evaluative criteria”, </w:t>
      </w:r>
      <w:r w:rsidRPr="0006562C">
        <w:rPr>
          <w:rFonts w:ascii="Times New Roman" w:hAnsi="Times New Roman" w:cs="Times New Roman"/>
          <w:i/>
          <w:sz w:val="22"/>
          <w:szCs w:val="22"/>
        </w:rPr>
        <w:t>Qualitative sociology</w:t>
      </w:r>
      <w:r w:rsidRPr="0006562C">
        <w:rPr>
          <w:rFonts w:ascii="Times New Roman" w:hAnsi="Times New Roman" w:cs="Times New Roman"/>
          <w:sz w:val="22"/>
          <w:szCs w:val="22"/>
        </w:rPr>
        <w:t>, 13(1), 3-21.</w:t>
      </w:r>
    </w:p>
    <w:p w14:paraId="24766383" w14:textId="3D570874" w:rsidR="00875AED" w:rsidRPr="0006562C" w:rsidRDefault="00875AED" w:rsidP="00875AED">
      <w:pPr>
        <w:pStyle w:val="Normal1"/>
        <w:spacing w:before="100" w:beforeAutospacing="1" w:after="100" w:afterAutospacing="1"/>
        <w:ind w:left="720" w:hanging="720"/>
        <w:rPr>
          <w:rFonts w:ascii="Times New Roman" w:eastAsia="Times New Roman" w:hAnsi="Times New Roman" w:cs="Times New Roman"/>
          <w:sz w:val="22"/>
          <w:szCs w:val="22"/>
        </w:rPr>
      </w:pPr>
      <w:r w:rsidRPr="0006562C">
        <w:rPr>
          <w:rFonts w:ascii="Times New Roman" w:eastAsia="Times New Roman" w:hAnsi="Times New Roman" w:cs="Times New Roman"/>
          <w:sz w:val="22"/>
          <w:szCs w:val="22"/>
        </w:rPr>
        <w:t xml:space="preserve">Davis, E. (2016). “BBC names Toronto the most multicultural city in the world”, available at: </w:t>
      </w:r>
      <w:hyperlink r:id="rId6">
        <w:r w:rsidRPr="0006562C">
          <w:rPr>
            <w:rFonts w:ascii="Times New Roman" w:eastAsia="Times New Roman" w:hAnsi="Times New Roman" w:cs="Times New Roman"/>
            <w:color w:val="0000FF"/>
            <w:sz w:val="22"/>
            <w:szCs w:val="22"/>
            <w:u w:val="single"/>
          </w:rPr>
          <w:t xml:space="preserve">http://notable.ca/bbc-names-toronto-the-most-multicultural-city-in-the-world/ </w:t>
        </w:r>
      </w:hyperlink>
      <w:r w:rsidRPr="0006562C">
        <w:rPr>
          <w:rFonts w:ascii="Times New Roman" w:eastAsia="Times New Roman" w:hAnsi="Times New Roman" w:cs="Times New Roman"/>
          <w:sz w:val="22"/>
          <w:szCs w:val="22"/>
        </w:rPr>
        <w:t>(29 July, 2016).</w:t>
      </w:r>
    </w:p>
    <w:p w14:paraId="4EEC2ED8" w14:textId="2EED1F75" w:rsidR="0006562C" w:rsidRDefault="0006562C" w:rsidP="00875AED">
      <w:pPr>
        <w:pStyle w:val="Normal1"/>
        <w:spacing w:before="100" w:beforeAutospacing="1" w:after="100" w:afterAutospacing="1"/>
        <w:ind w:left="720" w:hanging="720"/>
        <w:rPr>
          <w:rFonts w:ascii="Times New Roman" w:hAnsi="Times New Roman" w:cs="Times New Roman"/>
          <w:sz w:val="22"/>
          <w:szCs w:val="22"/>
        </w:rPr>
      </w:pPr>
      <w:r w:rsidRPr="0006562C">
        <w:rPr>
          <w:rFonts w:ascii="Times New Roman" w:hAnsi="Times New Roman" w:cs="Times New Roman"/>
          <w:sz w:val="22"/>
          <w:szCs w:val="22"/>
        </w:rPr>
        <w:t xml:space="preserve">Dodds, R., &amp; Holmes, M. R. (2017). “Local versus visitor perceptions of farmers’ markets”, </w:t>
      </w:r>
      <w:r w:rsidRPr="004712E9">
        <w:rPr>
          <w:rFonts w:ascii="Times New Roman" w:hAnsi="Times New Roman" w:cs="Times New Roman"/>
          <w:i/>
          <w:sz w:val="22"/>
          <w:szCs w:val="22"/>
        </w:rPr>
        <w:t>Journal of Food Products Marketing</w:t>
      </w:r>
      <w:r w:rsidRPr="0006562C">
        <w:rPr>
          <w:rFonts w:ascii="Times New Roman" w:hAnsi="Times New Roman" w:cs="Times New Roman"/>
          <w:sz w:val="22"/>
          <w:szCs w:val="22"/>
        </w:rPr>
        <w:t>, 23(2), 167-185.</w:t>
      </w:r>
    </w:p>
    <w:p w14:paraId="59DC9874" w14:textId="4613A0BA" w:rsidR="004712E9" w:rsidRPr="0006562C" w:rsidRDefault="004712E9" w:rsidP="00875AED">
      <w:pPr>
        <w:pStyle w:val="Normal1"/>
        <w:spacing w:before="100" w:beforeAutospacing="1" w:after="100" w:afterAutospacing="1"/>
        <w:ind w:left="720" w:hanging="720"/>
        <w:rPr>
          <w:rFonts w:ascii="Times New Roman" w:hAnsi="Times New Roman" w:cs="Times New Roman"/>
          <w:sz w:val="22"/>
          <w:szCs w:val="22"/>
        </w:rPr>
      </w:pPr>
      <w:r w:rsidRPr="004712E9">
        <w:rPr>
          <w:rFonts w:ascii="Times New Roman" w:hAnsi="Times New Roman" w:cs="Times New Roman"/>
          <w:sz w:val="22"/>
          <w:szCs w:val="22"/>
        </w:rPr>
        <w:t xml:space="preserve">Dodds, R., </w:t>
      </w:r>
      <w:proofErr w:type="spellStart"/>
      <w:r w:rsidRPr="004712E9">
        <w:rPr>
          <w:rFonts w:ascii="Times New Roman" w:hAnsi="Times New Roman" w:cs="Times New Roman"/>
          <w:sz w:val="22"/>
          <w:szCs w:val="22"/>
        </w:rPr>
        <w:t>Graci</w:t>
      </w:r>
      <w:proofErr w:type="spellEnd"/>
      <w:r w:rsidRPr="004712E9">
        <w:rPr>
          <w:rFonts w:ascii="Times New Roman" w:hAnsi="Times New Roman" w:cs="Times New Roman"/>
          <w:sz w:val="22"/>
          <w:szCs w:val="22"/>
        </w:rPr>
        <w:t xml:space="preserve">, S. Ko, S. and Walker, L. (2013). “What drives environmental sustainability in the New Zealand wine </w:t>
      </w:r>
      <w:proofErr w:type="gramStart"/>
      <w:r w:rsidRPr="004712E9">
        <w:rPr>
          <w:rFonts w:ascii="Times New Roman" w:hAnsi="Times New Roman" w:cs="Times New Roman"/>
          <w:sz w:val="22"/>
          <w:szCs w:val="22"/>
        </w:rPr>
        <w:t>industry?:</w:t>
      </w:r>
      <w:proofErr w:type="gramEnd"/>
      <w:r w:rsidRPr="004712E9">
        <w:rPr>
          <w:rFonts w:ascii="Times New Roman" w:hAnsi="Times New Roman" w:cs="Times New Roman"/>
          <w:sz w:val="22"/>
          <w:szCs w:val="22"/>
        </w:rPr>
        <w:t xml:space="preserve"> An examination of driving factors and practices", </w:t>
      </w:r>
      <w:r w:rsidRPr="004712E9">
        <w:rPr>
          <w:rFonts w:ascii="Times New Roman" w:hAnsi="Times New Roman" w:cs="Times New Roman"/>
          <w:i/>
          <w:sz w:val="22"/>
          <w:szCs w:val="22"/>
        </w:rPr>
        <w:t>International Journal of Wine Business Research</w:t>
      </w:r>
      <w:r w:rsidRPr="004712E9">
        <w:rPr>
          <w:rFonts w:ascii="Times New Roman" w:hAnsi="Times New Roman" w:cs="Times New Roman"/>
          <w:sz w:val="22"/>
          <w:szCs w:val="22"/>
        </w:rPr>
        <w:t>, 25</w:t>
      </w:r>
      <w:r>
        <w:rPr>
          <w:rFonts w:ascii="Times New Roman" w:hAnsi="Times New Roman" w:cs="Times New Roman"/>
          <w:sz w:val="22"/>
          <w:szCs w:val="22"/>
        </w:rPr>
        <w:t>(</w:t>
      </w:r>
      <w:r w:rsidRPr="004712E9">
        <w:rPr>
          <w:rFonts w:ascii="Times New Roman" w:hAnsi="Times New Roman" w:cs="Times New Roman"/>
          <w:sz w:val="22"/>
          <w:szCs w:val="22"/>
        </w:rPr>
        <w:t>3</w:t>
      </w:r>
      <w:r>
        <w:rPr>
          <w:rFonts w:ascii="Times New Roman" w:hAnsi="Times New Roman" w:cs="Times New Roman"/>
          <w:sz w:val="22"/>
          <w:szCs w:val="22"/>
        </w:rPr>
        <w:t>)</w:t>
      </w:r>
      <w:r w:rsidRPr="004712E9">
        <w:rPr>
          <w:rFonts w:ascii="Times New Roman" w:hAnsi="Times New Roman" w:cs="Times New Roman"/>
          <w:sz w:val="22"/>
          <w:szCs w:val="22"/>
        </w:rPr>
        <w:t>,.164 – 184.</w:t>
      </w:r>
    </w:p>
    <w:p w14:paraId="078EC6EA" w14:textId="66E6BA8B" w:rsidR="0006562C" w:rsidRPr="0006562C" w:rsidRDefault="0006562C" w:rsidP="00875AED">
      <w:pPr>
        <w:pStyle w:val="Normal1"/>
        <w:spacing w:before="100" w:beforeAutospacing="1" w:after="100" w:afterAutospacing="1"/>
        <w:ind w:left="720" w:hanging="720"/>
        <w:rPr>
          <w:rFonts w:ascii="Times New Roman" w:hAnsi="Times New Roman" w:cs="Times New Roman"/>
          <w:sz w:val="22"/>
          <w:szCs w:val="22"/>
        </w:rPr>
      </w:pPr>
      <w:r w:rsidRPr="0006562C">
        <w:rPr>
          <w:rFonts w:ascii="Times New Roman" w:hAnsi="Times New Roman" w:cs="Times New Roman"/>
          <w:sz w:val="22"/>
          <w:szCs w:val="22"/>
        </w:rPr>
        <w:t xml:space="preserve">Edwards-Jones, G. (2010). “Does eating local food reduce the environmental impact of food production and enhance human health?”, </w:t>
      </w:r>
      <w:r w:rsidRPr="004712E9">
        <w:rPr>
          <w:rFonts w:ascii="Times New Roman" w:hAnsi="Times New Roman" w:cs="Times New Roman"/>
          <w:i/>
          <w:sz w:val="22"/>
          <w:szCs w:val="22"/>
        </w:rPr>
        <w:t>Proceedings of the Nutrition Society</w:t>
      </w:r>
      <w:r w:rsidRPr="0006562C">
        <w:rPr>
          <w:rFonts w:ascii="Times New Roman" w:hAnsi="Times New Roman" w:cs="Times New Roman"/>
          <w:sz w:val="22"/>
          <w:szCs w:val="22"/>
        </w:rPr>
        <w:t>, 69, 582-591.</w:t>
      </w:r>
    </w:p>
    <w:p w14:paraId="6CD44CBD" w14:textId="62A9069D" w:rsidR="00875AED" w:rsidRPr="0006562C" w:rsidRDefault="00875AED" w:rsidP="00875AED">
      <w:pPr>
        <w:pStyle w:val="Normal1"/>
        <w:spacing w:before="100" w:beforeAutospacing="1" w:after="100" w:afterAutospacing="1"/>
        <w:ind w:left="720" w:hanging="720"/>
        <w:rPr>
          <w:rFonts w:ascii="Times New Roman" w:eastAsia="Times New Roman" w:hAnsi="Times New Roman" w:cs="Times New Roman"/>
          <w:sz w:val="22"/>
          <w:szCs w:val="22"/>
        </w:rPr>
      </w:pPr>
      <w:proofErr w:type="spellStart"/>
      <w:r w:rsidRPr="0006562C">
        <w:rPr>
          <w:rFonts w:ascii="Times New Roman" w:eastAsia="Times New Roman" w:hAnsi="Times New Roman" w:cs="Times New Roman"/>
          <w:sz w:val="22"/>
          <w:szCs w:val="22"/>
        </w:rPr>
        <w:t>Frash</w:t>
      </w:r>
      <w:proofErr w:type="spellEnd"/>
      <w:r w:rsidRPr="0006562C">
        <w:rPr>
          <w:rFonts w:ascii="Times New Roman" w:eastAsia="Times New Roman" w:hAnsi="Times New Roman" w:cs="Times New Roman"/>
          <w:sz w:val="22"/>
          <w:szCs w:val="22"/>
        </w:rPr>
        <w:t xml:space="preserve">, R. E., DiPietro, R. and Smith, W. (2015, May). “Pay more for </w:t>
      </w:r>
      <w:proofErr w:type="spellStart"/>
      <w:r w:rsidRPr="0006562C">
        <w:rPr>
          <w:rFonts w:ascii="Times New Roman" w:eastAsia="Times New Roman" w:hAnsi="Times New Roman" w:cs="Times New Roman"/>
          <w:sz w:val="22"/>
          <w:szCs w:val="22"/>
        </w:rPr>
        <w:t>McLocal</w:t>
      </w:r>
      <w:proofErr w:type="spellEnd"/>
      <w:r w:rsidRPr="0006562C">
        <w:rPr>
          <w:rFonts w:ascii="Times New Roman" w:eastAsia="Times New Roman" w:hAnsi="Times New Roman" w:cs="Times New Roman"/>
          <w:sz w:val="22"/>
          <w:szCs w:val="22"/>
        </w:rPr>
        <w:t xml:space="preserve">? Examining motivators for willingness to pay for local food in a Chain restaurant setting”, </w:t>
      </w:r>
      <w:r w:rsidRPr="0006562C">
        <w:rPr>
          <w:rFonts w:ascii="Times New Roman" w:eastAsia="Times New Roman" w:hAnsi="Times New Roman" w:cs="Times New Roman"/>
          <w:i/>
          <w:sz w:val="22"/>
          <w:szCs w:val="22"/>
        </w:rPr>
        <w:t>Journal of Hospitality Marketing and Management</w:t>
      </w:r>
      <w:r w:rsidRPr="0006562C">
        <w:rPr>
          <w:rFonts w:ascii="Times New Roman" w:eastAsia="Times New Roman" w:hAnsi="Times New Roman" w:cs="Times New Roman"/>
          <w:sz w:val="22"/>
          <w:szCs w:val="22"/>
        </w:rPr>
        <w:t>, 24</w:t>
      </w:r>
      <w:r w:rsidR="004712E9">
        <w:rPr>
          <w:rFonts w:ascii="Times New Roman" w:eastAsia="Times New Roman" w:hAnsi="Times New Roman" w:cs="Times New Roman"/>
          <w:sz w:val="22"/>
          <w:szCs w:val="22"/>
        </w:rPr>
        <w:t>(</w:t>
      </w:r>
      <w:r w:rsidRPr="0006562C">
        <w:rPr>
          <w:rFonts w:ascii="Times New Roman" w:eastAsia="Times New Roman" w:hAnsi="Times New Roman" w:cs="Times New Roman"/>
          <w:sz w:val="22"/>
          <w:szCs w:val="22"/>
        </w:rPr>
        <w:t>4</w:t>
      </w:r>
      <w:r w:rsidR="004712E9">
        <w:rPr>
          <w:rFonts w:ascii="Times New Roman" w:eastAsia="Times New Roman" w:hAnsi="Times New Roman" w:cs="Times New Roman"/>
          <w:sz w:val="22"/>
          <w:szCs w:val="22"/>
        </w:rPr>
        <w:t>)</w:t>
      </w:r>
      <w:r w:rsidRPr="0006562C">
        <w:rPr>
          <w:rFonts w:ascii="Times New Roman" w:eastAsia="Times New Roman" w:hAnsi="Times New Roman" w:cs="Times New Roman"/>
          <w:sz w:val="22"/>
          <w:szCs w:val="22"/>
        </w:rPr>
        <w:t xml:space="preserve">, 411-434. </w:t>
      </w:r>
    </w:p>
    <w:p w14:paraId="7FA7FE2C" w14:textId="1AD6D5DF" w:rsidR="0006562C" w:rsidRPr="0006562C" w:rsidRDefault="0006562C" w:rsidP="00875AED">
      <w:pPr>
        <w:pStyle w:val="Normal1"/>
        <w:spacing w:before="100" w:beforeAutospacing="1" w:after="100" w:afterAutospacing="1"/>
        <w:ind w:left="720" w:hanging="720"/>
        <w:rPr>
          <w:rFonts w:ascii="Times New Roman" w:hAnsi="Times New Roman" w:cs="Times New Roman"/>
          <w:sz w:val="22"/>
          <w:szCs w:val="22"/>
        </w:rPr>
      </w:pPr>
      <w:proofErr w:type="spellStart"/>
      <w:r w:rsidRPr="0006562C">
        <w:rPr>
          <w:rFonts w:ascii="Times New Roman" w:hAnsi="Times New Roman" w:cs="Times New Roman"/>
          <w:sz w:val="22"/>
          <w:szCs w:val="22"/>
        </w:rPr>
        <w:t>Grunert</w:t>
      </w:r>
      <w:proofErr w:type="spellEnd"/>
      <w:r w:rsidRPr="0006562C">
        <w:rPr>
          <w:rFonts w:ascii="Times New Roman" w:hAnsi="Times New Roman" w:cs="Times New Roman"/>
          <w:sz w:val="22"/>
          <w:szCs w:val="22"/>
        </w:rPr>
        <w:t xml:space="preserve">, K. (2005). “Food quality and safety: consumer perception and demand”, </w:t>
      </w:r>
      <w:r w:rsidRPr="004712E9">
        <w:rPr>
          <w:rFonts w:ascii="Times New Roman" w:hAnsi="Times New Roman" w:cs="Times New Roman"/>
          <w:i/>
          <w:sz w:val="22"/>
          <w:szCs w:val="22"/>
        </w:rPr>
        <w:t>European Review of Agricultural Economics</w:t>
      </w:r>
      <w:r w:rsidRPr="0006562C">
        <w:rPr>
          <w:rFonts w:ascii="Times New Roman" w:hAnsi="Times New Roman" w:cs="Times New Roman"/>
          <w:sz w:val="22"/>
          <w:szCs w:val="22"/>
        </w:rPr>
        <w:t>, 32, 369–391.</w:t>
      </w:r>
    </w:p>
    <w:p w14:paraId="2790D8AF" w14:textId="577158E9" w:rsidR="00875AED" w:rsidRPr="0006562C" w:rsidRDefault="00875AED" w:rsidP="00875AED">
      <w:pPr>
        <w:pStyle w:val="Normal1"/>
        <w:spacing w:before="100" w:beforeAutospacing="1" w:after="100" w:afterAutospacing="1"/>
        <w:ind w:left="720" w:hanging="720"/>
        <w:rPr>
          <w:rFonts w:ascii="Times New Roman" w:eastAsia="Times New Roman" w:hAnsi="Times New Roman" w:cs="Times New Roman"/>
          <w:sz w:val="22"/>
          <w:szCs w:val="22"/>
        </w:rPr>
      </w:pPr>
      <w:proofErr w:type="spellStart"/>
      <w:r w:rsidRPr="0006562C">
        <w:rPr>
          <w:rFonts w:ascii="Times New Roman" w:eastAsia="Times New Roman" w:hAnsi="Times New Roman" w:cs="Times New Roman"/>
          <w:sz w:val="22"/>
          <w:szCs w:val="22"/>
        </w:rPr>
        <w:t>Halweil</w:t>
      </w:r>
      <w:proofErr w:type="spellEnd"/>
      <w:r w:rsidRPr="0006562C">
        <w:rPr>
          <w:rFonts w:ascii="Times New Roman" w:eastAsia="Times New Roman" w:hAnsi="Times New Roman" w:cs="Times New Roman"/>
          <w:sz w:val="22"/>
          <w:szCs w:val="22"/>
        </w:rPr>
        <w:t xml:space="preserve">, B. (2002). “Home grown: The case for local food in a global market”, available at: </w:t>
      </w:r>
      <w:hyperlink r:id="rId7" w:history="1">
        <w:r w:rsidRPr="0006562C">
          <w:rPr>
            <w:rStyle w:val="Hyperlink"/>
            <w:rFonts w:ascii="Times New Roman" w:eastAsia="Times New Roman" w:hAnsi="Times New Roman" w:cs="Times New Roman"/>
            <w:sz w:val="22"/>
            <w:szCs w:val="22"/>
          </w:rPr>
          <w:t>http://www.worldwatch.org/system/files/EWP163.pdf</w:t>
        </w:r>
      </w:hyperlink>
      <w:r w:rsidRPr="0006562C">
        <w:rPr>
          <w:rFonts w:ascii="Times New Roman" w:eastAsia="Times New Roman" w:hAnsi="Times New Roman" w:cs="Times New Roman"/>
          <w:sz w:val="22"/>
          <w:szCs w:val="22"/>
        </w:rPr>
        <w:t xml:space="preserve"> (April 7, 2017).</w:t>
      </w:r>
    </w:p>
    <w:p w14:paraId="326CBA50" w14:textId="70AF3D20" w:rsidR="0006562C" w:rsidRPr="0006562C" w:rsidRDefault="0006562C" w:rsidP="00875AED">
      <w:pPr>
        <w:pStyle w:val="Normal1"/>
        <w:spacing w:before="100" w:beforeAutospacing="1" w:after="100" w:afterAutospacing="1"/>
        <w:ind w:left="720" w:hanging="720"/>
        <w:rPr>
          <w:rFonts w:ascii="Times New Roman" w:hAnsi="Times New Roman" w:cs="Times New Roman"/>
          <w:sz w:val="22"/>
          <w:szCs w:val="22"/>
        </w:rPr>
      </w:pPr>
      <w:r w:rsidRPr="0006562C">
        <w:rPr>
          <w:rFonts w:ascii="Times New Roman" w:hAnsi="Times New Roman" w:cs="Times New Roman"/>
          <w:sz w:val="22"/>
          <w:szCs w:val="22"/>
        </w:rPr>
        <w:t xml:space="preserve">Hinrichs, C.C. (2000). “Embeddedness and local food systems: Notes on two types of direct agricultural market”, </w:t>
      </w:r>
      <w:r w:rsidRPr="004712E9">
        <w:rPr>
          <w:rFonts w:ascii="Times New Roman" w:hAnsi="Times New Roman" w:cs="Times New Roman"/>
          <w:i/>
          <w:sz w:val="22"/>
          <w:szCs w:val="22"/>
        </w:rPr>
        <w:t>Journal of Rural Studies</w:t>
      </w:r>
      <w:r w:rsidRPr="0006562C">
        <w:rPr>
          <w:rFonts w:ascii="Times New Roman" w:hAnsi="Times New Roman" w:cs="Times New Roman"/>
          <w:sz w:val="22"/>
          <w:szCs w:val="22"/>
        </w:rPr>
        <w:t>, 16, 295-303.</w:t>
      </w:r>
    </w:p>
    <w:p w14:paraId="386D4E6C" w14:textId="29460C17" w:rsidR="0006562C" w:rsidRPr="0006562C" w:rsidRDefault="0006562C" w:rsidP="00875AED">
      <w:pPr>
        <w:pStyle w:val="Normal1"/>
        <w:spacing w:before="100" w:beforeAutospacing="1" w:after="100" w:afterAutospacing="1"/>
        <w:ind w:left="720" w:hanging="720"/>
        <w:rPr>
          <w:rFonts w:ascii="Times New Roman" w:hAnsi="Times New Roman" w:cs="Times New Roman"/>
          <w:sz w:val="22"/>
          <w:szCs w:val="22"/>
        </w:rPr>
      </w:pPr>
      <w:r w:rsidRPr="0006562C">
        <w:rPr>
          <w:rFonts w:ascii="Times New Roman" w:hAnsi="Times New Roman" w:cs="Times New Roman"/>
          <w:sz w:val="22"/>
          <w:szCs w:val="22"/>
        </w:rPr>
        <w:t xml:space="preserve">Landman, K., </w:t>
      </w:r>
      <w:proofErr w:type="spellStart"/>
      <w:r w:rsidRPr="0006562C">
        <w:rPr>
          <w:rFonts w:ascii="Times New Roman" w:hAnsi="Times New Roman" w:cs="Times New Roman"/>
          <w:sz w:val="22"/>
          <w:szCs w:val="22"/>
        </w:rPr>
        <w:t>Blay</w:t>
      </w:r>
      <w:proofErr w:type="spellEnd"/>
      <w:r w:rsidRPr="0006562C">
        <w:rPr>
          <w:rFonts w:ascii="Times New Roman" w:hAnsi="Times New Roman" w:cs="Times New Roman"/>
          <w:sz w:val="22"/>
          <w:szCs w:val="22"/>
        </w:rPr>
        <w:t xml:space="preserve">-Palmer, A., </w:t>
      </w:r>
      <w:proofErr w:type="spellStart"/>
      <w:r w:rsidRPr="0006562C">
        <w:rPr>
          <w:rFonts w:ascii="Times New Roman" w:hAnsi="Times New Roman" w:cs="Times New Roman"/>
          <w:sz w:val="22"/>
          <w:szCs w:val="22"/>
        </w:rPr>
        <w:t>Kornelsen</w:t>
      </w:r>
      <w:proofErr w:type="spellEnd"/>
      <w:r w:rsidRPr="0006562C">
        <w:rPr>
          <w:rFonts w:ascii="Times New Roman" w:hAnsi="Times New Roman" w:cs="Times New Roman"/>
          <w:sz w:val="22"/>
          <w:szCs w:val="22"/>
        </w:rPr>
        <w:t xml:space="preserve">, S., </w:t>
      </w:r>
      <w:proofErr w:type="spellStart"/>
      <w:r w:rsidRPr="0006562C">
        <w:rPr>
          <w:rFonts w:ascii="Times New Roman" w:hAnsi="Times New Roman" w:cs="Times New Roman"/>
          <w:sz w:val="22"/>
          <w:szCs w:val="22"/>
        </w:rPr>
        <w:t>Bundock</w:t>
      </w:r>
      <w:proofErr w:type="spellEnd"/>
      <w:r w:rsidRPr="0006562C">
        <w:rPr>
          <w:rFonts w:ascii="Times New Roman" w:hAnsi="Times New Roman" w:cs="Times New Roman"/>
          <w:sz w:val="22"/>
          <w:szCs w:val="22"/>
        </w:rPr>
        <w:t>, J. and Davis, M. (2009). “Models and best practices for building effective local food systems in Ontario”, available at: http://www.communitycouncil.ca/sites/default/files/11f-models-best-practices-dec2009.pdf (July 29, 2016).</w:t>
      </w:r>
    </w:p>
    <w:p w14:paraId="3BE56B2A" w14:textId="6F76D101" w:rsidR="0006562C" w:rsidRPr="0006562C" w:rsidRDefault="0006562C" w:rsidP="0006562C">
      <w:pPr>
        <w:pStyle w:val="Normal1"/>
        <w:spacing w:before="100" w:beforeAutospacing="1" w:after="100" w:afterAutospacing="1"/>
        <w:ind w:left="720" w:hanging="720"/>
        <w:rPr>
          <w:rFonts w:ascii="Times New Roman" w:hAnsi="Times New Roman" w:cs="Times New Roman"/>
          <w:sz w:val="22"/>
          <w:szCs w:val="22"/>
        </w:rPr>
      </w:pPr>
      <w:r w:rsidRPr="0006562C">
        <w:rPr>
          <w:rFonts w:ascii="Times New Roman" w:hAnsi="Times New Roman" w:cs="Times New Roman"/>
          <w:sz w:val="22"/>
          <w:szCs w:val="22"/>
        </w:rPr>
        <w:t xml:space="preserve">Lea, E. (2005). “Food, health, the environment and consumers' dietary choices”, </w:t>
      </w:r>
      <w:r w:rsidRPr="004712E9">
        <w:rPr>
          <w:rFonts w:ascii="Times New Roman" w:hAnsi="Times New Roman" w:cs="Times New Roman"/>
          <w:i/>
          <w:sz w:val="22"/>
          <w:szCs w:val="22"/>
        </w:rPr>
        <w:t>Nutrition and dietetics</w:t>
      </w:r>
      <w:r w:rsidRPr="0006562C">
        <w:rPr>
          <w:rFonts w:ascii="Times New Roman" w:hAnsi="Times New Roman" w:cs="Times New Roman"/>
          <w:sz w:val="22"/>
          <w:szCs w:val="22"/>
        </w:rPr>
        <w:t>, 62</w:t>
      </w:r>
      <w:r w:rsidR="004712E9">
        <w:rPr>
          <w:rFonts w:ascii="Times New Roman" w:hAnsi="Times New Roman" w:cs="Times New Roman"/>
          <w:sz w:val="22"/>
          <w:szCs w:val="22"/>
        </w:rPr>
        <w:t xml:space="preserve">(1), </w:t>
      </w:r>
      <w:r w:rsidRPr="0006562C">
        <w:rPr>
          <w:rFonts w:ascii="Times New Roman" w:hAnsi="Times New Roman" w:cs="Times New Roman"/>
          <w:sz w:val="22"/>
          <w:szCs w:val="22"/>
        </w:rPr>
        <w:t>21-25.</w:t>
      </w:r>
    </w:p>
    <w:p w14:paraId="6B4D048B" w14:textId="77777777" w:rsidR="0006562C" w:rsidRPr="0006562C" w:rsidRDefault="0006562C" w:rsidP="0006562C">
      <w:pPr>
        <w:pStyle w:val="Normal1"/>
        <w:spacing w:before="100" w:beforeAutospacing="1" w:after="100" w:afterAutospacing="1"/>
        <w:ind w:left="720" w:hanging="720"/>
        <w:rPr>
          <w:rFonts w:ascii="Times New Roman" w:hAnsi="Times New Roman" w:cs="Times New Roman"/>
          <w:sz w:val="22"/>
          <w:szCs w:val="22"/>
        </w:rPr>
      </w:pPr>
      <w:proofErr w:type="spellStart"/>
      <w:r w:rsidRPr="0006562C">
        <w:rPr>
          <w:rFonts w:ascii="Times New Roman" w:hAnsi="Times New Roman" w:cs="Times New Roman"/>
          <w:sz w:val="22"/>
          <w:szCs w:val="22"/>
        </w:rPr>
        <w:t>LeSage</w:t>
      </w:r>
      <w:proofErr w:type="spellEnd"/>
      <w:r w:rsidRPr="0006562C">
        <w:rPr>
          <w:rFonts w:ascii="Times New Roman" w:hAnsi="Times New Roman" w:cs="Times New Roman"/>
          <w:sz w:val="22"/>
          <w:szCs w:val="22"/>
        </w:rPr>
        <w:t xml:space="preserve">, M., </w:t>
      </w:r>
      <w:proofErr w:type="spellStart"/>
      <w:r w:rsidRPr="0006562C">
        <w:rPr>
          <w:rFonts w:ascii="Times New Roman" w:hAnsi="Times New Roman" w:cs="Times New Roman"/>
          <w:sz w:val="22"/>
          <w:szCs w:val="22"/>
        </w:rPr>
        <w:t>Savilonis</w:t>
      </w:r>
      <w:proofErr w:type="spellEnd"/>
      <w:r w:rsidRPr="0006562C">
        <w:rPr>
          <w:rFonts w:ascii="Times New Roman" w:hAnsi="Times New Roman" w:cs="Times New Roman"/>
          <w:sz w:val="22"/>
          <w:szCs w:val="22"/>
        </w:rPr>
        <w:t xml:space="preserve">, K., Franklin, T., Morin, M., Pauling, J. and </w:t>
      </w:r>
      <w:proofErr w:type="spellStart"/>
      <w:r w:rsidRPr="0006562C">
        <w:rPr>
          <w:rFonts w:ascii="Times New Roman" w:hAnsi="Times New Roman" w:cs="Times New Roman"/>
          <w:sz w:val="22"/>
          <w:szCs w:val="22"/>
        </w:rPr>
        <w:t>Wasielewki</w:t>
      </w:r>
      <w:proofErr w:type="spellEnd"/>
      <w:r w:rsidRPr="0006562C">
        <w:rPr>
          <w:rFonts w:ascii="Times New Roman" w:hAnsi="Times New Roman" w:cs="Times New Roman"/>
          <w:sz w:val="22"/>
          <w:szCs w:val="22"/>
        </w:rPr>
        <w:t xml:space="preserve">, L. (2007). “2007 Chain restaurant industry review”, available at: </w:t>
      </w:r>
      <w:r w:rsidRPr="0006562C">
        <w:rPr>
          <w:rFonts w:ascii="Times New Roman" w:hAnsi="Times New Roman" w:cs="Times New Roman"/>
          <w:sz w:val="22"/>
          <w:szCs w:val="22"/>
        </w:rPr>
        <w:lastRenderedPageBreak/>
        <w:t>http://www.bluemaumau.org/sites/default/files/GE_Capital_Solutions_Chain_Review.pdf (July 29, 2016).</w:t>
      </w:r>
    </w:p>
    <w:p w14:paraId="7F4A9CF4" w14:textId="2EC30484" w:rsidR="0006562C" w:rsidRPr="0006562C" w:rsidRDefault="0006562C" w:rsidP="0006562C">
      <w:pPr>
        <w:pStyle w:val="Normal1"/>
        <w:spacing w:before="100" w:beforeAutospacing="1" w:after="100" w:afterAutospacing="1"/>
        <w:ind w:left="720" w:hanging="720"/>
        <w:rPr>
          <w:rFonts w:ascii="Times New Roman" w:hAnsi="Times New Roman" w:cs="Times New Roman"/>
          <w:sz w:val="22"/>
          <w:szCs w:val="22"/>
        </w:rPr>
      </w:pPr>
      <w:proofErr w:type="spellStart"/>
      <w:r w:rsidRPr="0006562C">
        <w:rPr>
          <w:rFonts w:ascii="Times New Roman" w:hAnsi="Times New Roman" w:cs="Times New Roman"/>
          <w:sz w:val="22"/>
          <w:szCs w:val="22"/>
        </w:rPr>
        <w:t>Loureiro</w:t>
      </w:r>
      <w:proofErr w:type="spellEnd"/>
      <w:r w:rsidRPr="0006562C">
        <w:rPr>
          <w:rFonts w:ascii="Times New Roman" w:hAnsi="Times New Roman" w:cs="Times New Roman"/>
          <w:sz w:val="22"/>
          <w:szCs w:val="22"/>
        </w:rPr>
        <w:t xml:space="preserve">, M. L. and W. J. </w:t>
      </w:r>
      <w:proofErr w:type="spellStart"/>
      <w:r w:rsidRPr="0006562C">
        <w:rPr>
          <w:rFonts w:ascii="Times New Roman" w:hAnsi="Times New Roman" w:cs="Times New Roman"/>
          <w:sz w:val="22"/>
          <w:szCs w:val="22"/>
        </w:rPr>
        <w:t>Umberger</w:t>
      </w:r>
      <w:proofErr w:type="spellEnd"/>
      <w:r w:rsidRPr="0006562C">
        <w:rPr>
          <w:rFonts w:ascii="Times New Roman" w:hAnsi="Times New Roman" w:cs="Times New Roman"/>
          <w:sz w:val="22"/>
          <w:szCs w:val="22"/>
        </w:rPr>
        <w:t xml:space="preserve">. 2005. “Assessing Consumer Preferences for Country-of-Origin Labeling.” </w:t>
      </w:r>
      <w:r w:rsidRPr="004712E9">
        <w:rPr>
          <w:rFonts w:ascii="Times New Roman" w:hAnsi="Times New Roman" w:cs="Times New Roman"/>
          <w:i/>
          <w:sz w:val="22"/>
          <w:szCs w:val="22"/>
        </w:rPr>
        <w:t>Journal of Agricultural and Applied Economics</w:t>
      </w:r>
      <w:r w:rsidRPr="0006562C">
        <w:rPr>
          <w:rFonts w:ascii="Times New Roman" w:hAnsi="Times New Roman" w:cs="Times New Roman"/>
          <w:sz w:val="22"/>
          <w:szCs w:val="22"/>
        </w:rPr>
        <w:t>, 37</w:t>
      </w:r>
      <w:r w:rsidR="004712E9">
        <w:rPr>
          <w:rFonts w:ascii="Times New Roman" w:hAnsi="Times New Roman" w:cs="Times New Roman"/>
          <w:sz w:val="22"/>
          <w:szCs w:val="22"/>
        </w:rPr>
        <w:t>(</w:t>
      </w:r>
      <w:r w:rsidRPr="0006562C">
        <w:rPr>
          <w:rFonts w:ascii="Times New Roman" w:hAnsi="Times New Roman" w:cs="Times New Roman"/>
          <w:sz w:val="22"/>
          <w:szCs w:val="22"/>
        </w:rPr>
        <w:t>1</w:t>
      </w:r>
      <w:r w:rsidR="004712E9">
        <w:rPr>
          <w:rFonts w:ascii="Times New Roman" w:hAnsi="Times New Roman" w:cs="Times New Roman"/>
          <w:sz w:val="22"/>
          <w:szCs w:val="22"/>
        </w:rPr>
        <w:t>)</w:t>
      </w:r>
      <w:r w:rsidRPr="0006562C">
        <w:rPr>
          <w:rFonts w:ascii="Times New Roman" w:hAnsi="Times New Roman" w:cs="Times New Roman"/>
          <w:sz w:val="22"/>
          <w:szCs w:val="22"/>
        </w:rPr>
        <w:t>, 49–63.</w:t>
      </w:r>
    </w:p>
    <w:p w14:paraId="463FC252" w14:textId="52F00A60" w:rsidR="0006562C" w:rsidRPr="0006562C" w:rsidRDefault="0006562C" w:rsidP="0006562C">
      <w:pPr>
        <w:pStyle w:val="Normal1"/>
        <w:spacing w:before="100" w:beforeAutospacing="1" w:after="100" w:afterAutospacing="1"/>
        <w:ind w:left="720" w:hanging="720"/>
        <w:rPr>
          <w:rFonts w:ascii="Times New Roman" w:hAnsi="Times New Roman" w:cs="Times New Roman"/>
          <w:sz w:val="22"/>
          <w:szCs w:val="22"/>
        </w:rPr>
      </w:pPr>
      <w:r w:rsidRPr="0006562C">
        <w:rPr>
          <w:rFonts w:ascii="Times New Roman" w:hAnsi="Times New Roman" w:cs="Times New Roman"/>
          <w:sz w:val="22"/>
          <w:szCs w:val="22"/>
        </w:rPr>
        <w:t>National Restaurant Association (2016). “2016 restaurant industry forecast”, available at: http://imis.restaurant.org/store/detail.aspx?id=FOR2016FMT (July 29, 2016).</w:t>
      </w:r>
    </w:p>
    <w:p w14:paraId="5DCAE801" w14:textId="6F256B42" w:rsidR="0006562C" w:rsidRPr="0006562C" w:rsidRDefault="0006562C" w:rsidP="0006562C">
      <w:pPr>
        <w:pStyle w:val="Normal1"/>
        <w:spacing w:before="100" w:beforeAutospacing="1" w:after="100" w:afterAutospacing="1"/>
        <w:ind w:left="720" w:hanging="720"/>
        <w:rPr>
          <w:rFonts w:ascii="Times New Roman" w:hAnsi="Times New Roman" w:cs="Times New Roman"/>
          <w:sz w:val="22"/>
          <w:szCs w:val="22"/>
        </w:rPr>
      </w:pPr>
      <w:r w:rsidRPr="0006562C">
        <w:rPr>
          <w:rFonts w:ascii="Times New Roman" w:hAnsi="Times New Roman" w:cs="Times New Roman"/>
          <w:sz w:val="22"/>
          <w:szCs w:val="22"/>
        </w:rPr>
        <w:t xml:space="preserve">O'Kane, G. (2012). “What is the real cost of our food? Implications for the environment, society and public health nutrition”, </w:t>
      </w:r>
      <w:r w:rsidRPr="004712E9">
        <w:rPr>
          <w:rFonts w:ascii="Times New Roman" w:hAnsi="Times New Roman" w:cs="Times New Roman"/>
          <w:i/>
          <w:sz w:val="22"/>
          <w:szCs w:val="22"/>
        </w:rPr>
        <w:t>Public Health Nutrition</w:t>
      </w:r>
      <w:r w:rsidRPr="0006562C">
        <w:rPr>
          <w:rFonts w:ascii="Times New Roman" w:hAnsi="Times New Roman" w:cs="Times New Roman"/>
          <w:sz w:val="22"/>
          <w:szCs w:val="22"/>
        </w:rPr>
        <w:t>, 15</w:t>
      </w:r>
      <w:r w:rsidR="004712E9">
        <w:rPr>
          <w:rFonts w:ascii="Times New Roman" w:hAnsi="Times New Roman" w:cs="Times New Roman"/>
          <w:sz w:val="22"/>
          <w:szCs w:val="22"/>
        </w:rPr>
        <w:t>(</w:t>
      </w:r>
      <w:r w:rsidRPr="0006562C">
        <w:rPr>
          <w:rFonts w:ascii="Times New Roman" w:hAnsi="Times New Roman" w:cs="Times New Roman"/>
          <w:sz w:val="22"/>
          <w:szCs w:val="22"/>
        </w:rPr>
        <w:t>2</w:t>
      </w:r>
      <w:r w:rsidR="004712E9">
        <w:rPr>
          <w:rFonts w:ascii="Times New Roman" w:hAnsi="Times New Roman" w:cs="Times New Roman"/>
          <w:sz w:val="22"/>
          <w:szCs w:val="22"/>
        </w:rPr>
        <w:t>)</w:t>
      </w:r>
      <w:r w:rsidRPr="0006562C">
        <w:rPr>
          <w:rFonts w:ascii="Times New Roman" w:hAnsi="Times New Roman" w:cs="Times New Roman"/>
          <w:sz w:val="22"/>
          <w:szCs w:val="22"/>
        </w:rPr>
        <w:t>, 268-276.</w:t>
      </w:r>
    </w:p>
    <w:p w14:paraId="7AD58C4F" w14:textId="70C775CE" w:rsidR="00875AED" w:rsidRPr="0006562C" w:rsidRDefault="00875AED" w:rsidP="00875AED">
      <w:pPr>
        <w:pStyle w:val="Normal1"/>
        <w:spacing w:before="100" w:beforeAutospacing="1" w:after="100" w:afterAutospacing="1"/>
        <w:ind w:left="720" w:hanging="720"/>
        <w:rPr>
          <w:rFonts w:ascii="Times New Roman" w:eastAsia="Times New Roman" w:hAnsi="Times New Roman" w:cs="Times New Roman"/>
          <w:sz w:val="22"/>
          <w:szCs w:val="22"/>
        </w:rPr>
      </w:pPr>
      <w:proofErr w:type="spellStart"/>
      <w:r w:rsidRPr="0006562C">
        <w:rPr>
          <w:rFonts w:ascii="Times New Roman" w:eastAsia="Times New Roman" w:hAnsi="Times New Roman" w:cs="Times New Roman"/>
          <w:sz w:val="22"/>
          <w:szCs w:val="22"/>
        </w:rPr>
        <w:t>Ohberg</w:t>
      </w:r>
      <w:proofErr w:type="spellEnd"/>
      <w:r w:rsidRPr="0006562C">
        <w:rPr>
          <w:rFonts w:ascii="Times New Roman" w:eastAsia="Times New Roman" w:hAnsi="Times New Roman" w:cs="Times New Roman"/>
          <w:sz w:val="22"/>
          <w:szCs w:val="22"/>
        </w:rPr>
        <w:t>, L. A. (2012). “What's stopping us? Identifying barriers to the local food movement using Ontario, Canada as a case study”, Master of Arts, University of Toronto, Toronto, Ontario.</w:t>
      </w:r>
    </w:p>
    <w:p w14:paraId="2EFF4BE2" w14:textId="002B6349" w:rsidR="0006562C" w:rsidRPr="0006562C" w:rsidRDefault="0006562C" w:rsidP="00875AED">
      <w:pPr>
        <w:pStyle w:val="Normal1"/>
        <w:spacing w:before="100" w:beforeAutospacing="1" w:after="100" w:afterAutospacing="1"/>
        <w:ind w:left="720" w:hanging="720"/>
        <w:rPr>
          <w:rFonts w:ascii="Times New Roman" w:eastAsia="Times New Roman" w:hAnsi="Times New Roman" w:cs="Times New Roman"/>
          <w:sz w:val="22"/>
          <w:szCs w:val="22"/>
        </w:rPr>
      </w:pPr>
      <w:r w:rsidRPr="0006562C">
        <w:rPr>
          <w:rFonts w:ascii="Times New Roman" w:eastAsia="Times New Roman" w:hAnsi="Times New Roman" w:cs="Times New Roman"/>
          <w:sz w:val="22"/>
          <w:szCs w:val="22"/>
        </w:rPr>
        <w:t>Painter, K. (2007). “An analysis of food-chain demand for differentiated farm commodities: Implications for the farm sector”. Washington State University, Washington State, USA.</w:t>
      </w:r>
    </w:p>
    <w:p w14:paraId="31FE267D" w14:textId="0990C4AE" w:rsidR="0006562C" w:rsidRPr="0006562C" w:rsidRDefault="00875AED" w:rsidP="0006562C">
      <w:pPr>
        <w:pStyle w:val="Normal1"/>
        <w:spacing w:before="100" w:beforeAutospacing="1" w:after="100" w:afterAutospacing="1"/>
        <w:ind w:left="720" w:hanging="720"/>
        <w:rPr>
          <w:rFonts w:ascii="Times New Roman" w:eastAsia="Times New Roman" w:hAnsi="Times New Roman" w:cs="Times New Roman"/>
          <w:sz w:val="22"/>
          <w:szCs w:val="22"/>
        </w:rPr>
      </w:pPr>
      <w:r w:rsidRPr="0006562C">
        <w:rPr>
          <w:rFonts w:eastAsia="Times New Roman"/>
          <w:sz w:val="22"/>
          <w:szCs w:val="22"/>
        </w:rPr>
        <w:t xml:space="preserve">Scanlan and Associates, Huber, G. and Karp, R. (2000). “Practical farmers of Iowa: Grocery and hotel, restaurant and institutional study”, available at </w:t>
      </w:r>
      <w:hyperlink r:id="rId8">
        <w:r w:rsidRPr="0006562C">
          <w:rPr>
            <w:rFonts w:ascii="Times New Roman" w:eastAsia="Times New Roman" w:hAnsi="Times New Roman" w:cs="Times New Roman"/>
            <w:color w:val="0000FF"/>
            <w:sz w:val="22"/>
            <w:szCs w:val="22"/>
            <w:u w:val="single"/>
          </w:rPr>
          <w:t>http:/</w:t>
        </w:r>
        <w:r w:rsidRPr="0006562C">
          <w:rPr>
            <w:rFonts w:eastAsia="Times New Roman"/>
            <w:color w:val="0000FF"/>
            <w:sz w:val="22"/>
            <w:szCs w:val="22"/>
            <w:u w:val="single"/>
          </w:rPr>
          <w:t>/www.iatp.org/files/258_2_96632.pdf</w:t>
        </w:r>
      </w:hyperlink>
      <w:r w:rsidRPr="0006562C">
        <w:rPr>
          <w:rFonts w:ascii="Times New Roman" w:eastAsia="Times New Roman" w:hAnsi="Times New Roman" w:cs="Times New Roman"/>
          <w:color w:val="0000FF"/>
          <w:sz w:val="22"/>
          <w:szCs w:val="22"/>
          <w:u w:val="single"/>
        </w:rPr>
        <w:t xml:space="preserve"> </w:t>
      </w:r>
      <w:r w:rsidRPr="0006562C">
        <w:rPr>
          <w:rFonts w:ascii="Times New Roman" w:eastAsia="Times New Roman" w:hAnsi="Times New Roman" w:cs="Times New Roman"/>
          <w:sz w:val="22"/>
          <w:szCs w:val="22"/>
        </w:rPr>
        <w:t>(accessed 28 July, 2016).</w:t>
      </w:r>
      <w:hyperlink r:id="rId9"/>
    </w:p>
    <w:p w14:paraId="77E01809" w14:textId="55A3A972" w:rsidR="0006562C" w:rsidRPr="0006562C" w:rsidRDefault="0006562C" w:rsidP="00875AED">
      <w:pPr>
        <w:pStyle w:val="Normal1"/>
        <w:spacing w:before="100" w:beforeAutospacing="1" w:after="100" w:afterAutospacing="1"/>
        <w:ind w:left="720" w:hanging="720"/>
        <w:rPr>
          <w:rFonts w:ascii="Times New Roman" w:eastAsia="Times New Roman" w:hAnsi="Times New Roman" w:cs="Times New Roman"/>
          <w:sz w:val="22"/>
          <w:szCs w:val="22"/>
        </w:rPr>
      </w:pPr>
      <w:r w:rsidRPr="0006562C">
        <w:rPr>
          <w:rFonts w:ascii="Times New Roman" w:eastAsia="Times New Roman" w:hAnsi="Times New Roman" w:cs="Times New Roman"/>
          <w:sz w:val="22"/>
          <w:szCs w:val="22"/>
        </w:rPr>
        <w:t xml:space="preserve">Schubert, F., </w:t>
      </w:r>
      <w:proofErr w:type="spellStart"/>
      <w:r w:rsidRPr="0006562C">
        <w:rPr>
          <w:rFonts w:ascii="Times New Roman" w:eastAsia="Times New Roman" w:hAnsi="Times New Roman" w:cs="Times New Roman"/>
          <w:sz w:val="22"/>
          <w:szCs w:val="22"/>
        </w:rPr>
        <w:t>Kandampully</w:t>
      </w:r>
      <w:proofErr w:type="spellEnd"/>
      <w:r w:rsidRPr="0006562C">
        <w:rPr>
          <w:rFonts w:ascii="Times New Roman" w:eastAsia="Times New Roman" w:hAnsi="Times New Roman" w:cs="Times New Roman"/>
          <w:sz w:val="22"/>
          <w:szCs w:val="22"/>
        </w:rPr>
        <w:t xml:space="preserve">, J., </w:t>
      </w:r>
      <w:proofErr w:type="spellStart"/>
      <w:r w:rsidRPr="0006562C">
        <w:rPr>
          <w:rFonts w:ascii="Times New Roman" w:eastAsia="Times New Roman" w:hAnsi="Times New Roman" w:cs="Times New Roman"/>
          <w:sz w:val="22"/>
          <w:szCs w:val="22"/>
        </w:rPr>
        <w:t>Solnet</w:t>
      </w:r>
      <w:proofErr w:type="spellEnd"/>
      <w:r w:rsidRPr="0006562C">
        <w:rPr>
          <w:rFonts w:ascii="Times New Roman" w:eastAsia="Times New Roman" w:hAnsi="Times New Roman" w:cs="Times New Roman"/>
          <w:sz w:val="22"/>
          <w:szCs w:val="22"/>
        </w:rPr>
        <w:t xml:space="preserve">, D., and </w:t>
      </w:r>
      <w:proofErr w:type="spellStart"/>
      <w:r w:rsidRPr="0006562C">
        <w:rPr>
          <w:rFonts w:ascii="Times New Roman" w:eastAsia="Times New Roman" w:hAnsi="Times New Roman" w:cs="Times New Roman"/>
          <w:sz w:val="22"/>
          <w:szCs w:val="22"/>
        </w:rPr>
        <w:t>Kralj</w:t>
      </w:r>
      <w:proofErr w:type="spellEnd"/>
      <w:r w:rsidRPr="0006562C">
        <w:rPr>
          <w:rFonts w:ascii="Times New Roman" w:eastAsia="Times New Roman" w:hAnsi="Times New Roman" w:cs="Times New Roman"/>
          <w:sz w:val="22"/>
          <w:szCs w:val="22"/>
        </w:rPr>
        <w:t xml:space="preserve">, A. (2010). “Exploring consumer perceptions of green restaurants in the US”, </w:t>
      </w:r>
      <w:r w:rsidRPr="004712E9">
        <w:rPr>
          <w:rFonts w:ascii="Times New Roman" w:eastAsia="Times New Roman" w:hAnsi="Times New Roman" w:cs="Times New Roman"/>
          <w:i/>
          <w:sz w:val="22"/>
          <w:szCs w:val="22"/>
        </w:rPr>
        <w:t>Tourism and Hospitality Research</w:t>
      </w:r>
      <w:r w:rsidRPr="0006562C">
        <w:rPr>
          <w:rFonts w:ascii="Times New Roman" w:eastAsia="Times New Roman" w:hAnsi="Times New Roman" w:cs="Times New Roman"/>
          <w:sz w:val="22"/>
          <w:szCs w:val="22"/>
        </w:rPr>
        <w:t>, 10</w:t>
      </w:r>
      <w:r w:rsidR="004712E9">
        <w:rPr>
          <w:rFonts w:ascii="Times New Roman" w:eastAsia="Times New Roman" w:hAnsi="Times New Roman" w:cs="Times New Roman"/>
          <w:sz w:val="22"/>
          <w:szCs w:val="22"/>
        </w:rPr>
        <w:t>(</w:t>
      </w:r>
      <w:r w:rsidRPr="0006562C">
        <w:rPr>
          <w:rFonts w:ascii="Times New Roman" w:eastAsia="Times New Roman" w:hAnsi="Times New Roman" w:cs="Times New Roman"/>
          <w:sz w:val="22"/>
          <w:szCs w:val="22"/>
        </w:rPr>
        <w:t>4</w:t>
      </w:r>
      <w:r w:rsidR="004712E9">
        <w:rPr>
          <w:rFonts w:ascii="Times New Roman" w:eastAsia="Times New Roman" w:hAnsi="Times New Roman" w:cs="Times New Roman"/>
          <w:sz w:val="22"/>
          <w:szCs w:val="22"/>
        </w:rPr>
        <w:t xml:space="preserve">), </w:t>
      </w:r>
      <w:r w:rsidRPr="0006562C">
        <w:rPr>
          <w:rFonts w:ascii="Times New Roman" w:eastAsia="Times New Roman" w:hAnsi="Times New Roman" w:cs="Times New Roman"/>
          <w:sz w:val="22"/>
          <w:szCs w:val="22"/>
        </w:rPr>
        <w:t>286-300.</w:t>
      </w:r>
    </w:p>
    <w:p w14:paraId="30CF3BF1" w14:textId="0D988017" w:rsidR="00875AED" w:rsidRPr="0006562C" w:rsidRDefault="00875AED" w:rsidP="00875AED">
      <w:pPr>
        <w:pStyle w:val="Normal1"/>
        <w:spacing w:before="100" w:beforeAutospacing="1" w:after="100" w:afterAutospacing="1"/>
        <w:ind w:left="720" w:hanging="720"/>
        <w:rPr>
          <w:rFonts w:ascii="Times New Roman" w:eastAsia="Times New Roman" w:hAnsi="Times New Roman" w:cs="Times New Roman"/>
          <w:sz w:val="22"/>
          <w:szCs w:val="22"/>
        </w:rPr>
      </w:pPr>
      <w:r w:rsidRPr="0006562C">
        <w:rPr>
          <w:rFonts w:ascii="Times New Roman" w:eastAsia="Times New Roman" w:hAnsi="Times New Roman" w:cs="Times New Roman"/>
          <w:sz w:val="22"/>
          <w:szCs w:val="22"/>
        </w:rPr>
        <w:t xml:space="preserve">Sharma, A., Moon, J. and </w:t>
      </w:r>
      <w:proofErr w:type="spellStart"/>
      <w:r w:rsidRPr="0006562C">
        <w:rPr>
          <w:rFonts w:ascii="Times New Roman" w:eastAsia="Times New Roman" w:hAnsi="Times New Roman" w:cs="Times New Roman"/>
          <w:sz w:val="22"/>
          <w:szCs w:val="22"/>
        </w:rPr>
        <w:t>Strohbehn</w:t>
      </w:r>
      <w:proofErr w:type="spellEnd"/>
      <w:r w:rsidRPr="0006562C">
        <w:rPr>
          <w:rFonts w:ascii="Times New Roman" w:eastAsia="Times New Roman" w:hAnsi="Times New Roman" w:cs="Times New Roman"/>
          <w:sz w:val="22"/>
          <w:szCs w:val="22"/>
        </w:rPr>
        <w:t xml:space="preserve">, C. (2014). “Restaurant’s decision to purchase local foods: influence of value chain activities”, </w:t>
      </w:r>
      <w:r w:rsidRPr="0006562C">
        <w:rPr>
          <w:rFonts w:ascii="Times New Roman" w:eastAsia="Times New Roman" w:hAnsi="Times New Roman" w:cs="Times New Roman"/>
          <w:i/>
          <w:sz w:val="22"/>
          <w:szCs w:val="22"/>
        </w:rPr>
        <w:t>International Journal of Hospitality Management</w:t>
      </w:r>
      <w:r w:rsidRPr="0006562C">
        <w:rPr>
          <w:rFonts w:ascii="Times New Roman" w:eastAsia="Times New Roman" w:hAnsi="Times New Roman" w:cs="Times New Roman"/>
          <w:sz w:val="22"/>
          <w:szCs w:val="22"/>
        </w:rPr>
        <w:t>, 39, 130-143.</w:t>
      </w:r>
    </w:p>
    <w:p w14:paraId="748B775F" w14:textId="2E76BDBD" w:rsidR="0006562C" w:rsidRPr="0006562C" w:rsidRDefault="0006562C" w:rsidP="00875AED">
      <w:pPr>
        <w:pStyle w:val="Normal1"/>
        <w:spacing w:before="100" w:beforeAutospacing="1" w:after="100" w:afterAutospacing="1"/>
        <w:ind w:left="720" w:hanging="720"/>
        <w:rPr>
          <w:rFonts w:ascii="Times New Roman" w:hAnsi="Times New Roman" w:cs="Times New Roman"/>
          <w:sz w:val="22"/>
          <w:szCs w:val="22"/>
        </w:rPr>
      </w:pPr>
      <w:r w:rsidRPr="0006562C">
        <w:rPr>
          <w:rFonts w:ascii="Times New Roman" w:hAnsi="Times New Roman" w:cs="Times New Roman"/>
          <w:sz w:val="22"/>
          <w:szCs w:val="22"/>
        </w:rPr>
        <w:t>Smith, A., and Hall, C. M. (2003). “Restaurants and local food”, in Hall, M.C., Sharples, L., Mitchell, R., Macionis, N. and Cambourne, B. (Ed.) New Zealand in Food tourism around the world: Development, management and markets. Butterworth-Heinemann, Burlington, MA, 248-268.</w:t>
      </w:r>
    </w:p>
    <w:p w14:paraId="5ACE0E87" w14:textId="77777777" w:rsidR="0006562C" w:rsidRPr="0006562C" w:rsidRDefault="00875AED" w:rsidP="00875AED">
      <w:pPr>
        <w:pStyle w:val="Normal1"/>
        <w:spacing w:before="100" w:beforeAutospacing="1" w:after="100" w:afterAutospacing="1"/>
        <w:ind w:left="720" w:hanging="720"/>
        <w:rPr>
          <w:rFonts w:ascii="Times New Roman" w:eastAsia="Times New Roman" w:hAnsi="Times New Roman" w:cs="Times New Roman"/>
          <w:sz w:val="22"/>
          <w:szCs w:val="22"/>
        </w:rPr>
      </w:pPr>
      <w:r w:rsidRPr="0006562C">
        <w:rPr>
          <w:rFonts w:ascii="Times New Roman" w:eastAsia="Times New Roman" w:hAnsi="Times New Roman" w:cs="Times New Roman"/>
          <w:sz w:val="22"/>
          <w:szCs w:val="22"/>
        </w:rPr>
        <w:t xml:space="preserve">Toronto (2016). “Toronto facts”, available at: </w:t>
      </w:r>
      <w:hyperlink r:id="rId10">
        <w:r w:rsidRPr="0006562C">
          <w:rPr>
            <w:rFonts w:ascii="Times New Roman" w:eastAsia="Times New Roman" w:hAnsi="Times New Roman" w:cs="Times New Roman"/>
            <w:color w:val="0000FF"/>
            <w:sz w:val="22"/>
            <w:szCs w:val="22"/>
            <w:u w:val="single"/>
          </w:rPr>
          <w:t>http://www1.toronto.ca/wps/portal/contentonly?vgnextoid=57a12cc817453410VgnVCM10000071d60f89RCRD</w:t>
        </w:r>
      </w:hyperlink>
      <w:r w:rsidRPr="0006562C">
        <w:rPr>
          <w:rFonts w:ascii="Times New Roman" w:eastAsia="Times New Roman" w:hAnsi="Times New Roman" w:cs="Times New Roman"/>
          <w:color w:val="0000FF"/>
          <w:sz w:val="22"/>
          <w:szCs w:val="22"/>
          <w:u w:val="single"/>
        </w:rPr>
        <w:t xml:space="preserve"> </w:t>
      </w:r>
      <w:r w:rsidRPr="0006562C">
        <w:rPr>
          <w:rFonts w:ascii="Times New Roman" w:eastAsia="Times New Roman" w:hAnsi="Times New Roman" w:cs="Times New Roman"/>
          <w:sz w:val="22"/>
          <w:szCs w:val="22"/>
        </w:rPr>
        <w:t>(July 29, 2016).</w:t>
      </w:r>
    </w:p>
    <w:p w14:paraId="4AEB19F7" w14:textId="77777777" w:rsidR="0006562C" w:rsidRPr="004712E9" w:rsidRDefault="0006562C" w:rsidP="0006562C">
      <w:pPr>
        <w:pStyle w:val="Normal1"/>
        <w:spacing w:before="100" w:beforeAutospacing="1" w:after="100" w:afterAutospacing="1"/>
        <w:ind w:left="720" w:hanging="720"/>
        <w:rPr>
          <w:rFonts w:ascii="Times New Roman" w:hAnsi="Times New Roman" w:cs="Times New Roman"/>
          <w:sz w:val="22"/>
          <w:szCs w:val="22"/>
        </w:rPr>
      </w:pPr>
      <w:r w:rsidRPr="004712E9">
        <w:rPr>
          <w:rFonts w:ascii="Times New Roman" w:hAnsi="Times New Roman" w:cs="Times New Roman"/>
          <w:sz w:val="22"/>
          <w:szCs w:val="22"/>
        </w:rPr>
        <w:t>Watson, M. (2015). “Farm-to-Table”, available at: http://localfoods.about.com/od/localfoodsglossary/g/Definition-Of-Farm-To-Table.htm (July 29, 2016).</w:t>
      </w:r>
    </w:p>
    <w:p w14:paraId="2FF68FF5" w14:textId="39866D88" w:rsidR="0006562C" w:rsidRPr="004712E9" w:rsidRDefault="0006562C" w:rsidP="0006562C">
      <w:pPr>
        <w:pStyle w:val="Normal1"/>
        <w:spacing w:before="100" w:beforeAutospacing="1" w:after="100" w:afterAutospacing="1"/>
        <w:ind w:left="720" w:hanging="720"/>
        <w:rPr>
          <w:rFonts w:ascii="Times New Roman" w:hAnsi="Times New Roman" w:cs="Times New Roman"/>
          <w:sz w:val="22"/>
          <w:szCs w:val="22"/>
        </w:rPr>
      </w:pPr>
      <w:proofErr w:type="spellStart"/>
      <w:r w:rsidRPr="004712E9">
        <w:rPr>
          <w:rFonts w:ascii="Times New Roman" w:hAnsi="Times New Roman" w:cs="Times New Roman"/>
          <w:sz w:val="22"/>
          <w:szCs w:val="22"/>
        </w:rPr>
        <w:t>Weatherell</w:t>
      </w:r>
      <w:proofErr w:type="spellEnd"/>
      <w:r w:rsidRPr="004712E9">
        <w:rPr>
          <w:rFonts w:ascii="Times New Roman" w:hAnsi="Times New Roman" w:cs="Times New Roman"/>
          <w:sz w:val="22"/>
          <w:szCs w:val="22"/>
        </w:rPr>
        <w:t xml:space="preserve">, C., </w:t>
      </w:r>
      <w:proofErr w:type="spellStart"/>
      <w:r w:rsidRPr="004712E9">
        <w:rPr>
          <w:rFonts w:ascii="Times New Roman" w:hAnsi="Times New Roman" w:cs="Times New Roman"/>
          <w:sz w:val="22"/>
          <w:szCs w:val="22"/>
        </w:rPr>
        <w:t>Tregear</w:t>
      </w:r>
      <w:proofErr w:type="spellEnd"/>
      <w:r w:rsidRPr="004712E9">
        <w:rPr>
          <w:rFonts w:ascii="Times New Roman" w:hAnsi="Times New Roman" w:cs="Times New Roman"/>
          <w:sz w:val="22"/>
          <w:szCs w:val="22"/>
        </w:rPr>
        <w:t xml:space="preserve">, A. and Allison, J. (2003). “In search of the concerned consumer: UK public perceptions of food, farming and buying local”. </w:t>
      </w:r>
      <w:r w:rsidRPr="004712E9">
        <w:rPr>
          <w:rFonts w:ascii="Times New Roman" w:hAnsi="Times New Roman" w:cs="Times New Roman"/>
          <w:i/>
          <w:sz w:val="22"/>
          <w:szCs w:val="22"/>
        </w:rPr>
        <w:t>Journal of Rural Studies</w:t>
      </w:r>
      <w:r w:rsidRPr="004712E9">
        <w:rPr>
          <w:rFonts w:ascii="Times New Roman" w:hAnsi="Times New Roman" w:cs="Times New Roman"/>
          <w:sz w:val="22"/>
          <w:szCs w:val="22"/>
        </w:rPr>
        <w:t>, 19, 233-244.</w:t>
      </w:r>
    </w:p>
    <w:p w14:paraId="193B46EC" w14:textId="1FFAF18E" w:rsidR="00875AED" w:rsidRPr="0006562C" w:rsidRDefault="0006562C" w:rsidP="0006562C">
      <w:pPr>
        <w:pStyle w:val="Normal1"/>
        <w:spacing w:before="100" w:beforeAutospacing="1" w:after="100" w:afterAutospacing="1"/>
        <w:ind w:left="720" w:hanging="720"/>
        <w:rPr>
          <w:rFonts w:ascii="Times New Roman" w:hAnsi="Times New Roman" w:cs="Times New Roman"/>
          <w:sz w:val="22"/>
          <w:szCs w:val="22"/>
        </w:rPr>
      </w:pPr>
      <w:r w:rsidRPr="004712E9">
        <w:rPr>
          <w:rFonts w:ascii="Times New Roman" w:hAnsi="Times New Roman" w:cs="Times New Roman"/>
          <w:sz w:val="22"/>
          <w:szCs w:val="22"/>
        </w:rPr>
        <w:t xml:space="preserve">Winter, M. (2003). “Embeddedness, the new food economy and defensive localism”, </w:t>
      </w:r>
      <w:r w:rsidRPr="004712E9">
        <w:rPr>
          <w:rFonts w:ascii="Times New Roman" w:hAnsi="Times New Roman" w:cs="Times New Roman"/>
          <w:i/>
          <w:sz w:val="22"/>
          <w:szCs w:val="22"/>
        </w:rPr>
        <w:t>Journal of Rural Studies</w:t>
      </w:r>
      <w:r w:rsidRPr="004712E9">
        <w:rPr>
          <w:rFonts w:ascii="Times New Roman" w:hAnsi="Times New Roman" w:cs="Times New Roman"/>
          <w:sz w:val="22"/>
          <w:szCs w:val="22"/>
        </w:rPr>
        <w:t>, 19, 23-32.</w:t>
      </w:r>
      <w:bookmarkStart w:id="9" w:name="_GoBack"/>
      <w:bookmarkEnd w:id="9"/>
      <w:r w:rsidR="00030603" w:rsidRPr="004712E9">
        <w:rPr>
          <w:rFonts w:ascii="Times New Roman" w:hAnsi="Times New Roman" w:cs="Times New Roman"/>
          <w:sz w:val="22"/>
          <w:szCs w:val="22"/>
        </w:rPr>
        <w:fldChar w:fldCharType="begin"/>
      </w:r>
      <w:r w:rsidR="00030603" w:rsidRPr="004712E9">
        <w:rPr>
          <w:rFonts w:ascii="Times New Roman" w:hAnsi="Times New Roman" w:cs="Times New Roman"/>
          <w:sz w:val="22"/>
          <w:szCs w:val="22"/>
        </w:rPr>
        <w:instrText xml:space="preserve"> HYPERLINK "http://www1.toronto.ca/wps/portal/contentonly?vgnextoid=57a12cc817453410VgnVCM10000071d60f89RCRD" \h </w:instrText>
      </w:r>
      <w:r w:rsidR="00030603" w:rsidRPr="004712E9">
        <w:rPr>
          <w:rFonts w:ascii="Times New Roman" w:hAnsi="Times New Roman" w:cs="Times New Roman"/>
          <w:sz w:val="22"/>
          <w:szCs w:val="22"/>
        </w:rPr>
        <w:fldChar w:fldCharType="end"/>
      </w:r>
    </w:p>
    <w:p w14:paraId="76BAA2DE" w14:textId="625DE55D" w:rsidR="00F12B2F" w:rsidRPr="0083235F" w:rsidRDefault="00F12B2F" w:rsidP="00875AED">
      <w:pPr>
        <w:pStyle w:val="Normal1"/>
        <w:spacing w:before="100" w:beforeAutospacing="1" w:after="100" w:afterAutospacing="1"/>
        <w:ind w:left="720" w:hanging="720"/>
        <w:rPr>
          <w:rFonts w:ascii="Times New Roman" w:hAnsi="Times New Roman" w:cs="Times New Roman"/>
          <w:sz w:val="22"/>
          <w:szCs w:val="22"/>
        </w:rPr>
      </w:pPr>
    </w:p>
    <w:sectPr w:rsidR="00F12B2F" w:rsidRPr="0083235F" w:rsidSect="004712E9">
      <w:headerReference w:type="default" r:id="rId11"/>
      <w:pgSz w:w="12240" w:h="15840"/>
      <w:pgMar w:top="1440" w:right="1080" w:bottom="1440" w:left="108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52FA74" w14:textId="77777777" w:rsidR="00FE7552" w:rsidRDefault="00FE7552">
      <w:r>
        <w:separator/>
      </w:r>
    </w:p>
  </w:endnote>
  <w:endnote w:type="continuationSeparator" w:id="0">
    <w:p w14:paraId="2B4F3760" w14:textId="77777777" w:rsidR="00FE7552" w:rsidRDefault="00FE75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Lucida Grande">
    <w:altName w:val="Segoe UI"/>
    <w:charset w:val="00"/>
    <w:family w:val="auto"/>
    <w:pitch w:val="variable"/>
    <w:sig w:usb0="E1000AEF" w:usb1="5000A1FF" w:usb2="00000000" w:usb3="00000000" w:csb0="000001BF" w:csb1="00000000"/>
  </w:font>
  <w:font w:name="Times">
    <w:altName w:val="Sylfae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FADCC0" w14:textId="77777777" w:rsidR="00FE7552" w:rsidRDefault="00FE7552">
      <w:r>
        <w:separator/>
      </w:r>
    </w:p>
  </w:footnote>
  <w:footnote w:type="continuationSeparator" w:id="0">
    <w:p w14:paraId="066A921F" w14:textId="77777777" w:rsidR="00FE7552" w:rsidRDefault="00FE75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1D0545" w14:textId="77777777" w:rsidR="00030603" w:rsidRDefault="00030603">
    <w:pPr>
      <w:pStyle w:val="Normal1"/>
      <w:tabs>
        <w:tab w:val="center" w:pos="4320"/>
        <w:tab w:val="right" w:pos="8640"/>
      </w:tabs>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displayBackgroundShape/>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2B2F"/>
    <w:rsid w:val="00025EB8"/>
    <w:rsid w:val="00030603"/>
    <w:rsid w:val="00035B20"/>
    <w:rsid w:val="00035E4F"/>
    <w:rsid w:val="0006190C"/>
    <w:rsid w:val="0006562C"/>
    <w:rsid w:val="00066A00"/>
    <w:rsid w:val="000A2336"/>
    <w:rsid w:val="000B481C"/>
    <w:rsid w:val="001037DA"/>
    <w:rsid w:val="001319EF"/>
    <w:rsid w:val="001769A6"/>
    <w:rsid w:val="001F3435"/>
    <w:rsid w:val="00223A8F"/>
    <w:rsid w:val="00266BE5"/>
    <w:rsid w:val="002714DE"/>
    <w:rsid w:val="002C7746"/>
    <w:rsid w:val="002D4294"/>
    <w:rsid w:val="00314A62"/>
    <w:rsid w:val="00340EE6"/>
    <w:rsid w:val="00343204"/>
    <w:rsid w:val="003A71DC"/>
    <w:rsid w:val="003B6F6A"/>
    <w:rsid w:val="003D02C8"/>
    <w:rsid w:val="003D5E80"/>
    <w:rsid w:val="0040189D"/>
    <w:rsid w:val="00460FB3"/>
    <w:rsid w:val="004712E9"/>
    <w:rsid w:val="004F7A30"/>
    <w:rsid w:val="005413B9"/>
    <w:rsid w:val="005A3C43"/>
    <w:rsid w:val="005C0A5F"/>
    <w:rsid w:val="005D689E"/>
    <w:rsid w:val="00602524"/>
    <w:rsid w:val="0060745C"/>
    <w:rsid w:val="00673154"/>
    <w:rsid w:val="00685C4F"/>
    <w:rsid w:val="006E00D9"/>
    <w:rsid w:val="006E1720"/>
    <w:rsid w:val="006E2B03"/>
    <w:rsid w:val="00806213"/>
    <w:rsid w:val="008119AA"/>
    <w:rsid w:val="0083235F"/>
    <w:rsid w:val="00875AED"/>
    <w:rsid w:val="008B71D5"/>
    <w:rsid w:val="008C05C8"/>
    <w:rsid w:val="008C38E6"/>
    <w:rsid w:val="008E2C9B"/>
    <w:rsid w:val="009E4301"/>
    <w:rsid w:val="00A367C6"/>
    <w:rsid w:val="00A6313E"/>
    <w:rsid w:val="00AB4B86"/>
    <w:rsid w:val="00AC25F0"/>
    <w:rsid w:val="00AC6D92"/>
    <w:rsid w:val="00AE70D2"/>
    <w:rsid w:val="00B25CFC"/>
    <w:rsid w:val="00B46422"/>
    <w:rsid w:val="00B60AD8"/>
    <w:rsid w:val="00B631E3"/>
    <w:rsid w:val="00BE0100"/>
    <w:rsid w:val="00C016E8"/>
    <w:rsid w:val="00C54165"/>
    <w:rsid w:val="00CA4715"/>
    <w:rsid w:val="00CE730A"/>
    <w:rsid w:val="00D201DE"/>
    <w:rsid w:val="00D21F87"/>
    <w:rsid w:val="00D305E5"/>
    <w:rsid w:val="00D44DAE"/>
    <w:rsid w:val="00D75D2B"/>
    <w:rsid w:val="00D7626D"/>
    <w:rsid w:val="00D84AD3"/>
    <w:rsid w:val="00D968E8"/>
    <w:rsid w:val="00DD7288"/>
    <w:rsid w:val="00E17EDE"/>
    <w:rsid w:val="00E22F38"/>
    <w:rsid w:val="00E66F60"/>
    <w:rsid w:val="00EC4EE9"/>
    <w:rsid w:val="00EF6B1C"/>
    <w:rsid w:val="00F12B2F"/>
    <w:rsid w:val="00F214AE"/>
    <w:rsid w:val="00F5486A"/>
    <w:rsid w:val="00F83D3F"/>
    <w:rsid w:val="00FC01DA"/>
    <w:rsid w:val="00FE3566"/>
    <w:rsid w:val="00FE4D74"/>
    <w:rsid w:val="00FE7552"/>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CF330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Cambria" w:hAnsi="Cambria" w:cs="Cambria"/>
        <w:color w:val="000000"/>
        <w:sz w:val="24"/>
        <w:szCs w:val="24"/>
        <w:lang w:val="en-CA"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2" w:uiPriority="42"/>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66A00"/>
    <w:rPr>
      <w:rFonts w:ascii="Times New Roman" w:hAnsi="Times New Roman" w:cs="Times New Roman"/>
      <w:color w:val="auto"/>
      <w:lang w:val="en-US"/>
    </w:rPr>
  </w:style>
  <w:style w:type="paragraph" w:styleId="Heading1">
    <w:name w:val="heading 1"/>
    <w:basedOn w:val="Normal1"/>
    <w:next w:val="Normal1"/>
    <w:pPr>
      <w:keepNext/>
      <w:keepLines/>
      <w:spacing w:before="480" w:after="120"/>
      <w:contextualSpacing/>
      <w:outlineLvl w:val="0"/>
    </w:pPr>
    <w:rPr>
      <w:b/>
      <w:sz w:val="48"/>
      <w:szCs w:val="48"/>
    </w:rPr>
  </w:style>
  <w:style w:type="paragraph" w:styleId="Heading2">
    <w:name w:val="heading 2"/>
    <w:basedOn w:val="Normal1"/>
    <w:next w:val="Normal1"/>
    <w:pPr>
      <w:keepNext/>
      <w:keepLines/>
      <w:spacing w:before="360" w:after="80"/>
      <w:contextualSpacing/>
      <w:outlineLvl w:val="1"/>
    </w:pPr>
    <w:rPr>
      <w:b/>
      <w:sz w:val="36"/>
      <w:szCs w:val="36"/>
    </w:rPr>
  </w:style>
  <w:style w:type="paragraph" w:styleId="Heading3">
    <w:name w:val="heading 3"/>
    <w:basedOn w:val="Normal1"/>
    <w:next w:val="Normal1"/>
    <w:pPr>
      <w:keepNext/>
      <w:keepLines/>
      <w:spacing w:before="200"/>
      <w:outlineLvl w:val="2"/>
    </w:pPr>
    <w:rPr>
      <w:rFonts w:ascii="Calibri" w:eastAsia="Calibri" w:hAnsi="Calibri" w:cs="Calibri"/>
      <w:b/>
      <w:color w:val="4F81BD"/>
    </w:rPr>
  </w:style>
  <w:style w:type="paragraph" w:styleId="Heading4">
    <w:name w:val="heading 4"/>
    <w:basedOn w:val="Normal1"/>
    <w:next w:val="Normal1"/>
    <w:pPr>
      <w:keepNext/>
      <w:keepLines/>
      <w:spacing w:before="200"/>
      <w:outlineLvl w:val="3"/>
    </w:pPr>
    <w:rPr>
      <w:rFonts w:ascii="Calibri" w:eastAsia="Calibri" w:hAnsi="Calibri" w:cs="Calibri"/>
      <w:b/>
      <w:i/>
      <w:color w:val="4F81BD"/>
    </w:rPr>
  </w:style>
  <w:style w:type="paragraph" w:styleId="Heading5">
    <w:name w:val="heading 5"/>
    <w:basedOn w:val="Normal1"/>
    <w:next w:val="Normal1"/>
    <w:pPr>
      <w:keepNext/>
      <w:keepLines/>
      <w:spacing w:before="220" w:after="40"/>
      <w:contextualSpacing/>
      <w:outlineLvl w:val="4"/>
    </w:pPr>
    <w:rPr>
      <w:b/>
      <w:sz w:val="22"/>
      <w:szCs w:val="22"/>
    </w:rPr>
  </w:style>
  <w:style w:type="paragraph" w:styleId="Heading6">
    <w:name w:val="heading 6"/>
    <w:basedOn w:val="Normal1"/>
    <w:next w:val="Normal1"/>
    <w:pPr>
      <w:keepNext/>
      <w:keepLines/>
      <w:spacing w:before="200" w:after="40"/>
      <w:contextualSpacing/>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before="480" w:after="120"/>
      <w:contextualSpacing/>
    </w:pPr>
    <w:rPr>
      <w:b/>
      <w:sz w:val="72"/>
      <w:szCs w:val="72"/>
    </w:rPr>
  </w:style>
  <w:style w:type="paragraph" w:styleId="Subtitle">
    <w:name w:val="Subtitle"/>
    <w:basedOn w:val="Normal1"/>
    <w:next w:val="Normal1"/>
    <w:pPr>
      <w:keepNext/>
      <w:keepLines/>
      <w:spacing w:before="360" w:after="80"/>
      <w:contextualSpacing/>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BalloonText">
    <w:name w:val="Balloon Text"/>
    <w:basedOn w:val="Normal"/>
    <w:link w:val="BalloonTextChar"/>
    <w:uiPriority w:val="99"/>
    <w:semiHidden/>
    <w:unhideWhenUsed/>
    <w:rsid w:val="00D21F8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21F87"/>
    <w:rPr>
      <w:rFonts w:ascii="Lucida Grande" w:hAnsi="Lucida Grande" w:cs="Lucida Grande"/>
      <w:sz w:val="18"/>
      <w:szCs w:val="18"/>
    </w:rPr>
  </w:style>
  <w:style w:type="character" w:styleId="Hyperlink">
    <w:name w:val="Hyperlink"/>
    <w:basedOn w:val="DefaultParagraphFont"/>
    <w:uiPriority w:val="99"/>
    <w:unhideWhenUsed/>
    <w:rsid w:val="001F3435"/>
    <w:rPr>
      <w:color w:val="0000FF" w:themeColor="hyperlink"/>
      <w:u w:val="single"/>
    </w:rPr>
  </w:style>
  <w:style w:type="table" w:styleId="PlainTable2">
    <w:name w:val="Plain Table 2"/>
    <w:basedOn w:val="TableNormal"/>
    <w:uiPriority w:val="42"/>
    <w:rsid w:val="000A2336"/>
    <w:rPr>
      <w:rFonts w:asciiTheme="minorHAnsi" w:eastAsiaTheme="minorHAnsi" w:hAnsiTheme="minorHAnsi" w:cstheme="minorBidi"/>
      <w:color w:val="auto"/>
      <w:lang w:val="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Header">
    <w:name w:val="header"/>
    <w:basedOn w:val="Normal"/>
    <w:link w:val="HeaderChar"/>
    <w:uiPriority w:val="99"/>
    <w:unhideWhenUsed/>
    <w:rsid w:val="008C38E6"/>
    <w:pPr>
      <w:tabs>
        <w:tab w:val="center" w:pos="4680"/>
        <w:tab w:val="right" w:pos="9360"/>
      </w:tabs>
    </w:pPr>
  </w:style>
  <w:style w:type="character" w:customStyle="1" w:styleId="HeaderChar">
    <w:name w:val="Header Char"/>
    <w:basedOn w:val="DefaultParagraphFont"/>
    <w:link w:val="Header"/>
    <w:uiPriority w:val="99"/>
    <w:rsid w:val="008C38E6"/>
    <w:rPr>
      <w:rFonts w:ascii="Times New Roman" w:hAnsi="Times New Roman" w:cs="Times New Roman"/>
      <w:color w:val="auto"/>
      <w:lang w:val="en-US"/>
    </w:rPr>
  </w:style>
  <w:style w:type="paragraph" w:styleId="Footer">
    <w:name w:val="footer"/>
    <w:basedOn w:val="Normal"/>
    <w:link w:val="FooterChar"/>
    <w:uiPriority w:val="99"/>
    <w:unhideWhenUsed/>
    <w:rsid w:val="008C38E6"/>
    <w:pPr>
      <w:tabs>
        <w:tab w:val="center" w:pos="4680"/>
        <w:tab w:val="right" w:pos="9360"/>
      </w:tabs>
    </w:pPr>
  </w:style>
  <w:style w:type="character" w:customStyle="1" w:styleId="FooterChar">
    <w:name w:val="Footer Char"/>
    <w:basedOn w:val="DefaultParagraphFont"/>
    <w:link w:val="Footer"/>
    <w:uiPriority w:val="99"/>
    <w:rsid w:val="008C38E6"/>
    <w:rPr>
      <w:rFonts w:ascii="Times New Roman" w:hAnsi="Times New Roman" w:cs="Times New Roman"/>
      <w:color w:val="auto"/>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4146269">
      <w:bodyDiv w:val="1"/>
      <w:marLeft w:val="0"/>
      <w:marRight w:val="0"/>
      <w:marTop w:val="0"/>
      <w:marBottom w:val="0"/>
      <w:divBdr>
        <w:top w:val="none" w:sz="0" w:space="0" w:color="auto"/>
        <w:left w:val="none" w:sz="0" w:space="0" w:color="auto"/>
        <w:bottom w:val="none" w:sz="0" w:space="0" w:color="auto"/>
        <w:right w:val="none" w:sz="0" w:space="0" w:color="auto"/>
      </w:divBdr>
    </w:div>
    <w:div w:id="912007522">
      <w:bodyDiv w:val="1"/>
      <w:marLeft w:val="0"/>
      <w:marRight w:val="0"/>
      <w:marTop w:val="0"/>
      <w:marBottom w:val="0"/>
      <w:divBdr>
        <w:top w:val="none" w:sz="0" w:space="0" w:color="auto"/>
        <w:left w:val="none" w:sz="0" w:space="0" w:color="auto"/>
        <w:bottom w:val="none" w:sz="0" w:space="0" w:color="auto"/>
        <w:right w:val="none" w:sz="0" w:space="0" w:color="auto"/>
      </w:divBdr>
    </w:div>
    <w:div w:id="1381779311">
      <w:bodyDiv w:val="1"/>
      <w:marLeft w:val="0"/>
      <w:marRight w:val="0"/>
      <w:marTop w:val="0"/>
      <w:marBottom w:val="0"/>
      <w:divBdr>
        <w:top w:val="none" w:sz="0" w:space="0" w:color="auto"/>
        <w:left w:val="none" w:sz="0" w:space="0" w:color="auto"/>
        <w:bottom w:val="none" w:sz="0" w:space="0" w:color="auto"/>
        <w:right w:val="none" w:sz="0" w:space="0" w:color="auto"/>
      </w:divBdr>
    </w:div>
    <w:div w:id="203136740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iatp.org/files/258_2_96632.pdf"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worldwatch.org/system/files/EWP163.pdf"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notable.ca/bbc-names-toronto-the-most-multicultural-city-in-the-world/" TargetMode="External"/><Relationship Id="rId11"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hyperlink" Target="http://www1.toronto.ca/wps/portal/contentonly?vgnextoid=57a12cc817453410VgnVCM10000071d60f89RCRD" TargetMode="External"/><Relationship Id="rId4" Type="http://schemas.openxmlformats.org/officeDocument/2006/relationships/footnotes" Target="footnotes.xml"/><Relationship Id="rId9" Type="http://schemas.openxmlformats.org/officeDocument/2006/relationships/hyperlink" Target="http://www.iatp.org/files/258_2_96632.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2195</Words>
  <Characters>12517</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2018-07-26T15:24:00Z</dcterms:created>
  <dcterms:modified xsi:type="dcterms:W3CDTF">2018-07-26T15:24:00Z</dcterms:modified>
</cp:coreProperties>
</file>