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4010" w:rsidRPr="000E2F8C" w:rsidRDefault="00C05B34" w:rsidP="000E2F8C">
      <w:pPr>
        <w:pStyle w:val="ListParagraph"/>
        <w:spacing w:line="240" w:lineRule="auto"/>
        <w:ind w:left="0" w:right="-180"/>
        <w:jc w:val="center"/>
        <w:rPr>
          <w:rFonts w:ascii="Times New Roman" w:eastAsiaTheme="minorEastAsia" w:hAnsi="Times New Roman" w:cs="Times New Roman"/>
          <w:b/>
          <w:sz w:val="24"/>
          <w:lang w:eastAsia="ko-KR"/>
        </w:rPr>
      </w:pPr>
      <w:r>
        <w:rPr>
          <w:rFonts w:ascii="Times New Roman" w:eastAsiaTheme="minorEastAsia" w:hAnsi="Times New Roman" w:cs="Times New Roman"/>
          <w:b/>
          <w:sz w:val="24"/>
          <w:lang w:eastAsia="ko-KR"/>
        </w:rPr>
        <w:t>Leadership S</w:t>
      </w:r>
      <w:r w:rsidR="001A4010" w:rsidRPr="001A4010">
        <w:rPr>
          <w:rFonts w:ascii="Times New Roman" w:eastAsiaTheme="minorEastAsia" w:hAnsi="Times New Roman" w:cs="Times New Roman"/>
          <w:b/>
          <w:sz w:val="24"/>
          <w:lang w:eastAsia="ko-KR"/>
        </w:rPr>
        <w:t xml:space="preserve">tyle </w:t>
      </w:r>
      <w:r w:rsidR="00E30B82">
        <w:rPr>
          <w:rFonts w:ascii="Times New Roman" w:eastAsiaTheme="minorEastAsia" w:hAnsi="Times New Roman" w:cs="Times New Roman"/>
          <w:b/>
          <w:sz w:val="24"/>
          <w:lang w:eastAsia="ko-KR"/>
        </w:rPr>
        <w:t xml:space="preserve">and </w:t>
      </w:r>
      <w:r>
        <w:rPr>
          <w:rFonts w:ascii="Times New Roman" w:eastAsiaTheme="minorEastAsia" w:hAnsi="Times New Roman" w:cs="Times New Roman"/>
          <w:b/>
          <w:sz w:val="24"/>
          <w:lang w:eastAsia="ko-KR"/>
        </w:rPr>
        <w:t>N</w:t>
      </w:r>
      <w:r w:rsidR="00E30B82">
        <w:rPr>
          <w:rFonts w:ascii="Times New Roman" w:eastAsiaTheme="minorEastAsia" w:hAnsi="Times New Roman" w:cs="Times New Roman"/>
          <w:b/>
          <w:sz w:val="24"/>
          <w:lang w:eastAsia="ko-KR"/>
        </w:rPr>
        <w:t xml:space="preserve">ational </w:t>
      </w:r>
      <w:r>
        <w:rPr>
          <w:rFonts w:ascii="Times New Roman" w:eastAsiaTheme="minorEastAsia" w:hAnsi="Times New Roman" w:cs="Times New Roman"/>
          <w:b/>
          <w:sz w:val="24"/>
          <w:lang w:eastAsia="ko-KR"/>
        </w:rPr>
        <w:t>C</w:t>
      </w:r>
      <w:r w:rsidR="00E30B82">
        <w:rPr>
          <w:rFonts w:ascii="Times New Roman" w:eastAsiaTheme="minorEastAsia" w:hAnsi="Times New Roman" w:cs="Times New Roman"/>
          <w:b/>
          <w:sz w:val="24"/>
          <w:lang w:eastAsia="ko-KR"/>
        </w:rPr>
        <w:t xml:space="preserve">ulture </w:t>
      </w:r>
      <w:r w:rsidR="001A4010" w:rsidRPr="001A4010">
        <w:rPr>
          <w:rFonts w:ascii="Times New Roman" w:eastAsiaTheme="minorEastAsia" w:hAnsi="Times New Roman" w:cs="Times New Roman"/>
          <w:b/>
          <w:sz w:val="24"/>
          <w:lang w:eastAsia="ko-KR"/>
        </w:rPr>
        <w:t>on</w:t>
      </w:r>
      <w:r w:rsidR="000E2F8C">
        <w:rPr>
          <w:rFonts w:ascii="Times New Roman" w:eastAsiaTheme="minorEastAsia" w:hAnsi="Times New Roman" w:cs="Times New Roman"/>
          <w:b/>
          <w:sz w:val="24"/>
          <w:lang w:eastAsia="ko-KR"/>
        </w:rPr>
        <w:t xml:space="preserve"> </w:t>
      </w:r>
      <w:r>
        <w:rPr>
          <w:rFonts w:ascii="Times New Roman" w:eastAsiaTheme="minorEastAsia" w:hAnsi="Times New Roman" w:cs="Times New Roman"/>
          <w:b/>
          <w:sz w:val="24"/>
          <w:lang w:eastAsia="ko-KR"/>
        </w:rPr>
        <w:t>R</w:t>
      </w:r>
      <w:r w:rsidR="001A4010" w:rsidRPr="000E2F8C">
        <w:rPr>
          <w:rFonts w:ascii="Times New Roman" w:eastAsiaTheme="minorEastAsia" w:hAnsi="Times New Roman" w:cs="Times New Roman"/>
          <w:b/>
          <w:sz w:val="24"/>
          <w:lang w:eastAsia="ko-KR"/>
        </w:rPr>
        <w:t xml:space="preserve">estaurant </w:t>
      </w:r>
      <w:r>
        <w:rPr>
          <w:rFonts w:ascii="Times New Roman" w:eastAsiaTheme="minorEastAsia" w:hAnsi="Times New Roman" w:cs="Times New Roman"/>
          <w:b/>
          <w:sz w:val="24"/>
          <w:lang w:eastAsia="ko-KR"/>
        </w:rPr>
        <w:t>E</w:t>
      </w:r>
      <w:r w:rsidR="00E30B82" w:rsidRPr="000E2F8C">
        <w:rPr>
          <w:rFonts w:ascii="Times New Roman" w:eastAsiaTheme="minorEastAsia" w:hAnsi="Times New Roman" w:cs="Times New Roman"/>
          <w:b/>
          <w:sz w:val="24"/>
          <w:lang w:eastAsia="ko-KR"/>
        </w:rPr>
        <w:t xml:space="preserve">mployees’ </w:t>
      </w:r>
      <w:r>
        <w:rPr>
          <w:rFonts w:ascii="Times New Roman" w:eastAsiaTheme="minorEastAsia" w:hAnsi="Times New Roman" w:cs="Times New Roman"/>
          <w:b/>
          <w:sz w:val="24"/>
          <w:lang w:eastAsia="ko-KR"/>
        </w:rPr>
        <w:t>A</w:t>
      </w:r>
      <w:r w:rsidR="00E30B82" w:rsidRPr="000E2F8C">
        <w:rPr>
          <w:rFonts w:ascii="Times New Roman" w:eastAsiaTheme="minorEastAsia" w:hAnsi="Times New Roman" w:cs="Times New Roman"/>
          <w:b/>
          <w:sz w:val="24"/>
          <w:lang w:eastAsia="ko-KR"/>
        </w:rPr>
        <w:t xml:space="preserve">ffective </w:t>
      </w:r>
      <w:r>
        <w:rPr>
          <w:rFonts w:ascii="Times New Roman" w:eastAsiaTheme="minorEastAsia" w:hAnsi="Times New Roman" w:cs="Times New Roman"/>
          <w:b/>
          <w:sz w:val="24"/>
          <w:lang w:eastAsia="ko-KR"/>
        </w:rPr>
        <w:t>C</w:t>
      </w:r>
      <w:r w:rsidR="001A4010" w:rsidRPr="000E2F8C">
        <w:rPr>
          <w:rFonts w:ascii="Times New Roman" w:eastAsiaTheme="minorEastAsia" w:hAnsi="Times New Roman" w:cs="Times New Roman"/>
          <w:b/>
          <w:sz w:val="24"/>
          <w:lang w:eastAsia="ko-KR"/>
        </w:rPr>
        <w:t>ommitment</w:t>
      </w:r>
    </w:p>
    <w:p w:rsidR="00634098" w:rsidRPr="006F3839" w:rsidRDefault="00634098" w:rsidP="000E2F8C">
      <w:pPr>
        <w:rPr>
          <w:szCs w:val="22"/>
        </w:rPr>
      </w:pPr>
      <w:r w:rsidRPr="006F3839">
        <w:rPr>
          <w:szCs w:val="22"/>
        </w:rPr>
        <w:t xml:space="preserve">Yong </w:t>
      </w:r>
      <w:proofErr w:type="spellStart"/>
      <w:r w:rsidRPr="006F3839">
        <w:rPr>
          <w:szCs w:val="22"/>
        </w:rPr>
        <w:t>Joong</w:t>
      </w:r>
      <w:proofErr w:type="spellEnd"/>
      <w:r w:rsidRPr="006F3839">
        <w:rPr>
          <w:szCs w:val="22"/>
        </w:rPr>
        <w:t xml:space="preserve"> Kim</w:t>
      </w:r>
    </w:p>
    <w:p w:rsidR="00634098" w:rsidRPr="006F3839" w:rsidRDefault="00634098" w:rsidP="000E2F8C">
      <w:pPr>
        <w:rPr>
          <w:szCs w:val="22"/>
        </w:rPr>
      </w:pPr>
      <w:smartTag w:uri="urn:schemas-microsoft-com:office:smarttags" w:element="place">
        <w:smartTag w:uri="urn:schemas-microsoft-com:office:smarttags" w:element="PlaceType">
          <w:r w:rsidRPr="006F3839">
            <w:rPr>
              <w:szCs w:val="22"/>
            </w:rPr>
            <w:t>School</w:t>
          </w:r>
        </w:smartTag>
        <w:r w:rsidRPr="006F3839">
          <w:rPr>
            <w:szCs w:val="22"/>
          </w:rPr>
          <w:t xml:space="preserve"> of </w:t>
        </w:r>
        <w:smartTag w:uri="urn:schemas-microsoft-com:office:smarttags" w:element="PlaceName">
          <w:r w:rsidRPr="006F3839">
            <w:rPr>
              <w:szCs w:val="22"/>
            </w:rPr>
            <w:t>Hotel</w:t>
          </w:r>
        </w:smartTag>
      </w:smartTag>
      <w:r w:rsidRPr="006F3839">
        <w:rPr>
          <w:szCs w:val="22"/>
        </w:rPr>
        <w:t xml:space="preserve"> and Restaurant Administration</w:t>
      </w:r>
    </w:p>
    <w:p w:rsidR="00634098" w:rsidRPr="006F3839" w:rsidRDefault="00634098" w:rsidP="000E2F8C">
      <w:pPr>
        <w:spacing w:line="480" w:lineRule="auto"/>
        <w:rPr>
          <w:szCs w:val="22"/>
        </w:rPr>
      </w:pPr>
      <w:smartTag w:uri="urn:schemas-microsoft-com:office:smarttags" w:element="place">
        <w:smartTag w:uri="urn:schemas-microsoft-com:office:smarttags" w:element="PlaceName">
          <w:r w:rsidRPr="006F3839">
            <w:rPr>
              <w:szCs w:val="22"/>
            </w:rPr>
            <w:t>Oklahoma</w:t>
          </w:r>
        </w:smartTag>
        <w:r w:rsidRPr="006F3839">
          <w:rPr>
            <w:szCs w:val="22"/>
          </w:rPr>
          <w:t xml:space="preserve"> </w:t>
        </w:r>
        <w:smartTag w:uri="urn:schemas-microsoft-com:office:smarttags" w:element="PlaceType">
          <w:r w:rsidRPr="006F3839">
            <w:rPr>
              <w:szCs w:val="22"/>
            </w:rPr>
            <w:t>State</w:t>
          </w:r>
        </w:smartTag>
        <w:r w:rsidRPr="006F3839">
          <w:rPr>
            <w:szCs w:val="22"/>
          </w:rPr>
          <w:t xml:space="preserve"> </w:t>
        </w:r>
        <w:smartTag w:uri="urn:schemas-microsoft-com:office:smarttags" w:element="PlaceType">
          <w:r w:rsidRPr="006F3839">
            <w:rPr>
              <w:szCs w:val="22"/>
            </w:rPr>
            <w:t>University</w:t>
          </w:r>
        </w:smartTag>
      </w:smartTag>
    </w:p>
    <w:p w:rsidR="00634098" w:rsidRPr="006F3839" w:rsidRDefault="00634098" w:rsidP="000E2F8C">
      <w:pPr>
        <w:spacing w:line="480" w:lineRule="auto"/>
        <w:rPr>
          <w:szCs w:val="22"/>
        </w:rPr>
      </w:pPr>
      <w:proofErr w:type="gramStart"/>
      <w:r w:rsidRPr="006F3839">
        <w:rPr>
          <w:szCs w:val="22"/>
        </w:rPr>
        <w:t>and</w:t>
      </w:r>
      <w:proofErr w:type="gramEnd"/>
    </w:p>
    <w:p w:rsidR="00634098" w:rsidRPr="006F3839" w:rsidRDefault="00634098" w:rsidP="000E2F8C">
      <w:pPr>
        <w:rPr>
          <w:szCs w:val="22"/>
        </w:rPr>
      </w:pPr>
      <w:r w:rsidRPr="006F3839">
        <w:rPr>
          <w:szCs w:val="22"/>
        </w:rPr>
        <w:t>Murat Hancer</w:t>
      </w:r>
    </w:p>
    <w:p w:rsidR="000E2F8C" w:rsidRPr="006F3839" w:rsidRDefault="00634098" w:rsidP="000E2F8C">
      <w:pPr>
        <w:rPr>
          <w:szCs w:val="22"/>
        </w:rPr>
      </w:pPr>
      <w:r w:rsidRPr="006F3839">
        <w:rPr>
          <w:szCs w:val="22"/>
        </w:rPr>
        <w:t>School of Hotel and Restaurant Administration</w:t>
      </w:r>
    </w:p>
    <w:p w:rsidR="00094A4A" w:rsidRPr="006F3839" w:rsidRDefault="00634098" w:rsidP="000E2F8C">
      <w:pPr>
        <w:rPr>
          <w:b/>
          <w:szCs w:val="22"/>
        </w:rPr>
      </w:pPr>
      <w:r w:rsidRPr="006F3839">
        <w:rPr>
          <w:szCs w:val="22"/>
        </w:rPr>
        <w:t>Oklahoma State University</w:t>
      </w:r>
      <w:r w:rsidR="00932B31" w:rsidRPr="006F3839">
        <w:rPr>
          <w:b/>
          <w:szCs w:val="22"/>
        </w:rPr>
        <w:t xml:space="preserve"> </w:t>
      </w:r>
    </w:p>
    <w:p w:rsidR="000E2F8C" w:rsidRPr="00904870" w:rsidRDefault="000E2F8C" w:rsidP="000E2F8C">
      <w:pPr>
        <w:rPr>
          <w:sz w:val="40"/>
          <w:szCs w:val="22"/>
        </w:rPr>
      </w:pPr>
    </w:p>
    <w:p w:rsidR="005E3156" w:rsidRPr="006F3839" w:rsidRDefault="005E3156" w:rsidP="000E2F8C">
      <w:pPr>
        <w:spacing w:line="480" w:lineRule="auto"/>
        <w:jc w:val="center"/>
        <w:outlineLvl w:val="0"/>
        <w:rPr>
          <w:b/>
          <w:szCs w:val="22"/>
        </w:rPr>
      </w:pPr>
      <w:r w:rsidRPr="006F3839">
        <w:rPr>
          <w:b/>
          <w:szCs w:val="22"/>
        </w:rPr>
        <w:t>ABSTRACT</w:t>
      </w:r>
    </w:p>
    <w:p w:rsidR="006F2DF8" w:rsidRPr="006F2DF8" w:rsidRDefault="00776AF4" w:rsidP="006F2DF8">
      <w:pPr>
        <w:rPr>
          <w:i/>
          <w:noProof/>
          <w:szCs w:val="22"/>
        </w:rPr>
      </w:pPr>
      <w:r w:rsidRPr="00C05B34">
        <w:rPr>
          <w:i/>
          <w:szCs w:val="22"/>
        </w:rPr>
        <w:t xml:space="preserve">The topics of leadership and culture have attracted </w:t>
      </w:r>
      <w:r w:rsidR="00474754" w:rsidRPr="00C05B34">
        <w:rPr>
          <w:i/>
          <w:szCs w:val="22"/>
        </w:rPr>
        <w:t>substantial</w:t>
      </w:r>
      <w:r w:rsidRPr="00C05B34">
        <w:rPr>
          <w:i/>
          <w:szCs w:val="22"/>
        </w:rPr>
        <w:t xml:space="preserve"> interest from both academics and practitioners.</w:t>
      </w:r>
      <w:r w:rsidRPr="00C05B34">
        <w:rPr>
          <w:i/>
          <w:color w:val="1F497D" w:themeColor="text2"/>
          <w:szCs w:val="22"/>
        </w:rPr>
        <w:t xml:space="preserve"> </w:t>
      </w:r>
      <w:r w:rsidR="000C3FE6" w:rsidRPr="00C05B34">
        <w:rPr>
          <w:i/>
          <w:szCs w:val="22"/>
        </w:rPr>
        <w:t xml:space="preserve">This study </w:t>
      </w:r>
      <w:r w:rsidR="00A673EE" w:rsidRPr="00C05B34">
        <w:rPr>
          <w:i/>
          <w:szCs w:val="22"/>
        </w:rPr>
        <w:t xml:space="preserve">examines </w:t>
      </w:r>
      <w:r w:rsidR="000C3FE6" w:rsidRPr="00C05B34">
        <w:rPr>
          <w:i/>
          <w:szCs w:val="22"/>
        </w:rPr>
        <w:t xml:space="preserve">the effects of </w:t>
      </w:r>
      <w:r w:rsidR="00474754" w:rsidRPr="00C05B34">
        <w:rPr>
          <w:i/>
          <w:szCs w:val="22"/>
        </w:rPr>
        <w:t xml:space="preserve">leadership styles </w:t>
      </w:r>
      <w:r w:rsidR="000C3FE6" w:rsidRPr="00C05B34">
        <w:rPr>
          <w:i/>
          <w:szCs w:val="22"/>
        </w:rPr>
        <w:t xml:space="preserve">and </w:t>
      </w:r>
      <w:r w:rsidR="00474754" w:rsidRPr="00C05B34">
        <w:rPr>
          <w:i/>
          <w:szCs w:val="22"/>
        </w:rPr>
        <w:t xml:space="preserve">national culture </w:t>
      </w:r>
      <w:r w:rsidR="000C3FE6" w:rsidRPr="00C05B34">
        <w:rPr>
          <w:i/>
          <w:szCs w:val="22"/>
        </w:rPr>
        <w:t xml:space="preserve">on </w:t>
      </w:r>
      <w:r w:rsidR="00643851" w:rsidRPr="00C05B34">
        <w:rPr>
          <w:i/>
          <w:szCs w:val="22"/>
        </w:rPr>
        <w:t xml:space="preserve">affective </w:t>
      </w:r>
      <w:r w:rsidR="000C3FE6" w:rsidRPr="00C05B34">
        <w:rPr>
          <w:i/>
          <w:szCs w:val="22"/>
        </w:rPr>
        <w:t>commitment in samples of the restaurant employees in US.</w:t>
      </w:r>
      <w:r w:rsidR="000C3FE6" w:rsidRPr="00C05B34">
        <w:rPr>
          <w:i/>
          <w:color w:val="1F497D" w:themeColor="text2"/>
          <w:szCs w:val="22"/>
        </w:rPr>
        <w:t xml:space="preserve"> </w:t>
      </w:r>
      <w:r w:rsidR="006F2DF8" w:rsidRPr="006F2DF8">
        <w:rPr>
          <w:i/>
          <w:szCs w:val="22"/>
        </w:rPr>
        <w:t>The findings support the primary assumption of this study: restaurant employees’ affective commitment is related to the leadership styles of their supervisors</w:t>
      </w:r>
      <w:proofErr w:type="gramStart"/>
      <w:r w:rsidR="006F2DF8" w:rsidRPr="006F2DF8">
        <w:rPr>
          <w:i/>
          <w:szCs w:val="22"/>
        </w:rPr>
        <w:t xml:space="preserve">. </w:t>
      </w:r>
      <w:proofErr w:type="gramEnd"/>
      <w:r w:rsidR="006F2DF8" w:rsidRPr="006F2DF8">
        <w:rPr>
          <w:i/>
          <w:szCs w:val="22"/>
        </w:rPr>
        <w:t xml:space="preserve">Interestingly, both participative leadership style and supportive leadership style have effects on affective commitment but instrumental leadership style does not. Finally, </w:t>
      </w:r>
      <w:r w:rsidR="006F2DF8" w:rsidRPr="00C05B34">
        <w:rPr>
          <w:i/>
          <w:noProof/>
          <w:szCs w:val="22"/>
        </w:rPr>
        <w:t xml:space="preserve">in order to increase the employees’ affective commitment, it is recommended for managers to employ supportive leadership style toward employees of different national cultures. </w:t>
      </w:r>
      <w:r w:rsidR="006F2DF8" w:rsidRPr="006F2DF8">
        <w:rPr>
          <w:i/>
          <w:noProof/>
          <w:szCs w:val="22"/>
        </w:rPr>
        <w:t>A participative leadership style is more effective when a manager is familiar with his or her employees’ national culture.</w:t>
      </w:r>
    </w:p>
    <w:p w:rsidR="006F3839" w:rsidRPr="006F2DF8" w:rsidRDefault="006F3839" w:rsidP="00525427">
      <w:pPr>
        <w:ind w:firstLine="720"/>
        <w:rPr>
          <w:rFonts w:eastAsia="AdvTimes"/>
          <w:szCs w:val="20"/>
        </w:rPr>
      </w:pPr>
    </w:p>
    <w:p w:rsidR="00525427" w:rsidRPr="00634098" w:rsidRDefault="000E2F8C" w:rsidP="00525427">
      <w:pPr>
        <w:rPr>
          <w:szCs w:val="22"/>
        </w:rPr>
      </w:pPr>
      <w:proofErr w:type="gramStart"/>
      <w:r>
        <w:rPr>
          <w:b/>
          <w:szCs w:val="22"/>
        </w:rPr>
        <w:t>Keyw</w:t>
      </w:r>
      <w:r w:rsidR="00525427" w:rsidRPr="000E2F8C">
        <w:rPr>
          <w:b/>
          <w:szCs w:val="22"/>
        </w:rPr>
        <w:t>ords:</w:t>
      </w:r>
      <w:r w:rsidR="00525427" w:rsidRPr="00634098">
        <w:rPr>
          <w:szCs w:val="22"/>
        </w:rPr>
        <w:t xml:space="preserve"> </w:t>
      </w:r>
      <w:r w:rsidRPr="000E2F8C">
        <w:rPr>
          <w:i/>
          <w:szCs w:val="22"/>
        </w:rPr>
        <w:t>leadership,</w:t>
      </w:r>
      <w:r>
        <w:rPr>
          <w:szCs w:val="22"/>
        </w:rPr>
        <w:t xml:space="preserve"> </w:t>
      </w:r>
      <w:r>
        <w:rPr>
          <w:i/>
          <w:szCs w:val="22"/>
        </w:rPr>
        <w:t>l</w:t>
      </w:r>
      <w:r w:rsidR="00525427" w:rsidRPr="000E2F8C">
        <w:rPr>
          <w:i/>
          <w:szCs w:val="22"/>
        </w:rPr>
        <w:t xml:space="preserve">eadership style; </w:t>
      </w:r>
      <w:r>
        <w:rPr>
          <w:i/>
          <w:szCs w:val="22"/>
        </w:rPr>
        <w:t>national culture; r</w:t>
      </w:r>
      <w:r w:rsidR="00525427" w:rsidRPr="000E2F8C">
        <w:rPr>
          <w:i/>
          <w:szCs w:val="22"/>
        </w:rPr>
        <w:t>estaurant industry</w:t>
      </w:r>
      <w:r>
        <w:rPr>
          <w:i/>
          <w:szCs w:val="22"/>
        </w:rPr>
        <w:t>.</w:t>
      </w:r>
      <w:proofErr w:type="gramEnd"/>
    </w:p>
    <w:p w:rsidR="00DF258E" w:rsidRDefault="00DF258E" w:rsidP="001A4010">
      <w:pPr>
        <w:ind w:firstLine="720"/>
        <w:rPr>
          <w:color w:val="1F497D" w:themeColor="text2"/>
          <w:szCs w:val="22"/>
        </w:rPr>
      </w:pPr>
    </w:p>
    <w:p w:rsidR="00FF0A4A" w:rsidRPr="006F3839" w:rsidRDefault="00FF0A4A" w:rsidP="001A4010">
      <w:pPr>
        <w:ind w:firstLine="720"/>
        <w:rPr>
          <w:color w:val="1F497D" w:themeColor="text2"/>
          <w:szCs w:val="22"/>
        </w:rPr>
      </w:pPr>
    </w:p>
    <w:p w:rsidR="0054664C" w:rsidRPr="000E2F8C" w:rsidRDefault="00D035C8" w:rsidP="000E2F8C">
      <w:pPr>
        <w:jc w:val="center"/>
        <w:outlineLvl w:val="0"/>
        <w:rPr>
          <w:b/>
          <w:szCs w:val="22"/>
        </w:rPr>
      </w:pPr>
      <w:r w:rsidRPr="000E2F8C">
        <w:rPr>
          <w:b/>
          <w:szCs w:val="22"/>
        </w:rPr>
        <w:t>I</w:t>
      </w:r>
      <w:r w:rsidR="000E2F8C" w:rsidRPr="000E2F8C">
        <w:rPr>
          <w:b/>
          <w:szCs w:val="22"/>
        </w:rPr>
        <w:t>NTRODUCTION</w:t>
      </w:r>
    </w:p>
    <w:p w:rsidR="0073180D" w:rsidRPr="00634098" w:rsidRDefault="0073180D" w:rsidP="0073180D">
      <w:pPr>
        <w:outlineLvl w:val="0"/>
        <w:rPr>
          <w:szCs w:val="22"/>
        </w:rPr>
      </w:pPr>
    </w:p>
    <w:p w:rsidR="00D14E0A" w:rsidRPr="00D01ACC" w:rsidRDefault="00D14E0A" w:rsidP="00794894">
      <w:pPr>
        <w:autoSpaceDE w:val="0"/>
        <w:autoSpaceDN w:val="0"/>
        <w:adjustRightInd w:val="0"/>
        <w:ind w:firstLine="720"/>
        <w:rPr>
          <w:rFonts w:eastAsia="Times New Roman"/>
          <w:color w:val="000000"/>
          <w:szCs w:val="16"/>
        </w:rPr>
      </w:pPr>
      <w:r w:rsidRPr="00D01ACC">
        <w:rPr>
          <w:rFonts w:eastAsia="Times New Roman"/>
          <w:color w:val="000000"/>
          <w:szCs w:val="16"/>
        </w:rPr>
        <w:t xml:space="preserve">Leadership skills are important for the hospitality industry because the hospitality industry has </w:t>
      </w:r>
      <w:r w:rsidR="006E5E9A">
        <w:rPr>
          <w:rFonts w:eastAsia="Times New Roman"/>
          <w:color w:val="000000"/>
          <w:szCs w:val="16"/>
        </w:rPr>
        <w:t xml:space="preserve">a </w:t>
      </w:r>
      <w:r w:rsidRPr="00D01ACC">
        <w:rPr>
          <w:rFonts w:eastAsia="Times New Roman"/>
          <w:color w:val="000000"/>
          <w:szCs w:val="16"/>
        </w:rPr>
        <w:t xml:space="preserve">dynamic environment, </w:t>
      </w:r>
      <w:r w:rsidR="006E5E9A">
        <w:rPr>
          <w:rFonts w:eastAsia="Times New Roman"/>
          <w:color w:val="000000"/>
          <w:szCs w:val="16"/>
        </w:rPr>
        <w:t xml:space="preserve">a </w:t>
      </w:r>
      <w:r w:rsidRPr="00D01ACC">
        <w:rPr>
          <w:rFonts w:eastAsia="Times New Roman"/>
          <w:color w:val="000000"/>
          <w:szCs w:val="16"/>
        </w:rPr>
        <w:t xml:space="preserve">service orientation, and </w:t>
      </w:r>
      <w:r w:rsidR="006E5E9A">
        <w:rPr>
          <w:rFonts w:eastAsia="Times New Roman"/>
          <w:color w:val="000000"/>
          <w:szCs w:val="16"/>
        </w:rPr>
        <w:t xml:space="preserve">a </w:t>
      </w:r>
      <w:r w:rsidRPr="00D01ACC">
        <w:rPr>
          <w:rFonts w:eastAsia="Times New Roman"/>
          <w:color w:val="000000"/>
          <w:szCs w:val="16"/>
        </w:rPr>
        <w:t>labor-intensive nature (</w:t>
      </w:r>
      <w:proofErr w:type="spellStart"/>
      <w:r w:rsidRPr="00D01ACC">
        <w:rPr>
          <w:rFonts w:eastAsia="Times New Roman"/>
          <w:color w:val="000000"/>
          <w:szCs w:val="16"/>
        </w:rPr>
        <w:t>Gillet</w:t>
      </w:r>
      <w:proofErr w:type="spellEnd"/>
      <w:r w:rsidRPr="00D01ACC">
        <w:rPr>
          <w:rFonts w:eastAsia="Times New Roman"/>
          <w:color w:val="000000"/>
          <w:szCs w:val="16"/>
        </w:rPr>
        <w:t xml:space="preserve"> &amp; </w:t>
      </w:r>
      <w:proofErr w:type="spellStart"/>
      <w:r w:rsidRPr="00D01ACC">
        <w:rPr>
          <w:rFonts w:eastAsia="Times New Roman"/>
          <w:color w:val="000000"/>
          <w:szCs w:val="16"/>
        </w:rPr>
        <w:t>Morda</w:t>
      </w:r>
      <w:proofErr w:type="spellEnd"/>
      <w:r w:rsidRPr="00D01ACC">
        <w:rPr>
          <w:rFonts w:eastAsia="Times New Roman"/>
          <w:color w:val="000000"/>
          <w:szCs w:val="16"/>
        </w:rPr>
        <w:t>, 2003)</w:t>
      </w:r>
      <w:r w:rsidR="007C664A" w:rsidRPr="00D01ACC">
        <w:rPr>
          <w:rFonts w:eastAsia="Times New Roman"/>
          <w:color w:val="000000"/>
          <w:szCs w:val="16"/>
        </w:rPr>
        <w:t>.</w:t>
      </w:r>
      <w:r w:rsidRPr="00D01ACC">
        <w:rPr>
          <w:rFonts w:eastAsia="Times New Roman"/>
          <w:color w:val="000000"/>
          <w:szCs w:val="16"/>
        </w:rPr>
        <w:t xml:space="preserve"> </w:t>
      </w:r>
      <w:r w:rsidR="00DC2F7F" w:rsidRPr="00D01ACC">
        <w:rPr>
          <w:rFonts w:eastAsia="Times New Roman"/>
          <w:color w:val="000000"/>
          <w:szCs w:val="16"/>
        </w:rPr>
        <w:t>Indeed, l</w:t>
      </w:r>
      <w:r w:rsidR="00705C53" w:rsidRPr="00D01ACC">
        <w:rPr>
          <w:rFonts w:eastAsia="Times New Roman"/>
          <w:color w:val="000000"/>
          <w:szCs w:val="16"/>
        </w:rPr>
        <w:t xml:space="preserve">eadership style has a </w:t>
      </w:r>
      <w:r w:rsidR="007C664A" w:rsidRPr="00D01ACC">
        <w:rPr>
          <w:rFonts w:eastAsia="Times New Roman"/>
          <w:color w:val="000000"/>
          <w:szCs w:val="16"/>
        </w:rPr>
        <w:t>remarkable</w:t>
      </w:r>
      <w:r w:rsidR="00705C53" w:rsidRPr="00D01ACC">
        <w:rPr>
          <w:rFonts w:eastAsia="Times New Roman"/>
          <w:color w:val="000000"/>
          <w:szCs w:val="16"/>
        </w:rPr>
        <w:t xml:space="preserve"> influence on employees’ behavior in the customer service industry (Ahmed &amp; </w:t>
      </w:r>
      <w:proofErr w:type="spellStart"/>
      <w:r w:rsidR="00705C53" w:rsidRPr="00D01ACC">
        <w:rPr>
          <w:rFonts w:eastAsia="Times New Roman"/>
          <w:color w:val="000000"/>
          <w:szCs w:val="16"/>
        </w:rPr>
        <w:t>Parasuraman</w:t>
      </w:r>
      <w:proofErr w:type="spellEnd"/>
      <w:r w:rsidR="00705C53" w:rsidRPr="00D01ACC">
        <w:rPr>
          <w:rFonts w:eastAsia="Times New Roman"/>
          <w:color w:val="000000"/>
          <w:szCs w:val="16"/>
        </w:rPr>
        <w:t>, 1994</w:t>
      </w:r>
      <w:r w:rsidR="00072AA1" w:rsidRPr="00D01ACC">
        <w:rPr>
          <w:rFonts w:eastAsia="Times New Roman"/>
          <w:color w:val="000000"/>
          <w:szCs w:val="16"/>
        </w:rPr>
        <w:t>; Clark, Hartline, &amp; Jones, 2009</w:t>
      </w:r>
      <w:r w:rsidR="00705C53" w:rsidRPr="00D01ACC">
        <w:rPr>
          <w:rFonts w:eastAsia="Times New Roman"/>
          <w:color w:val="000000"/>
          <w:szCs w:val="16"/>
        </w:rPr>
        <w:t>)</w:t>
      </w:r>
      <w:r w:rsidR="00AE6D5D">
        <w:rPr>
          <w:rFonts w:eastAsia="Times New Roman"/>
          <w:color w:val="000000"/>
          <w:szCs w:val="16"/>
        </w:rPr>
        <w:t xml:space="preserve">, </w:t>
      </w:r>
      <w:r w:rsidR="00AE6D5D" w:rsidRPr="00020375">
        <w:rPr>
          <w:rFonts w:eastAsia="Times New Roman"/>
          <w:szCs w:val="16"/>
        </w:rPr>
        <w:t>where l</w:t>
      </w:r>
      <w:r w:rsidR="00AA34BC" w:rsidRPr="00020375">
        <w:rPr>
          <w:rFonts w:eastAsia="Times New Roman"/>
          <w:szCs w:val="16"/>
        </w:rPr>
        <w:t xml:space="preserve">eadership style focus on the behavior of the leaders rather than focusing on identifying personal characteristics of leaders </w:t>
      </w:r>
      <w:sdt>
        <w:sdtPr>
          <w:rPr>
            <w:rFonts w:eastAsia="Times New Roman"/>
            <w:szCs w:val="16"/>
          </w:rPr>
          <w:id w:val="94997391"/>
          <w:citation/>
        </w:sdtPr>
        <w:sdtContent>
          <w:r w:rsidR="00157366" w:rsidRPr="00020375">
            <w:rPr>
              <w:rFonts w:eastAsia="Times New Roman"/>
              <w:szCs w:val="16"/>
            </w:rPr>
            <w:fldChar w:fldCharType="begin"/>
          </w:r>
          <w:r w:rsidR="00AA34BC" w:rsidRPr="00020375">
            <w:rPr>
              <w:rFonts w:eastAsia="Times New Roman"/>
              <w:szCs w:val="16"/>
            </w:rPr>
            <w:instrText xml:space="preserve"> CITATION Fla09 \l 1033 </w:instrText>
          </w:r>
          <w:r w:rsidR="00157366" w:rsidRPr="00020375">
            <w:rPr>
              <w:rFonts w:eastAsia="Times New Roman"/>
              <w:szCs w:val="16"/>
            </w:rPr>
            <w:fldChar w:fldCharType="separate"/>
          </w:r>
          <w:r w:rsidR="00AA34BC" w:rsidRPr="00020375">
            <w:rPr>
              <w:rFonts w:eastAsia="Times New Roman"/>
              <w:szCs w:val="16"/>
            </w:rPr>
            <w:t>(Flaherty, Mowen, Brown, &amp; Marshall, 2009)</w:t>
          </w:r>
          <w:r w:rsidR="00157366" w:rsidRPr="00020375">
            <w:rPr>
              <w:rFonts w:eastAsia="Times New Roman"/>
              <w:szCs w:val="16"/>
            </w:rPr>
            <w:fldChar w:fldCharType="end"/>
          </w:r>
        </w:sdtContent>
      </w:sdt>
      <w:proofErr w:type="gramStart"/>
      <w:r w:rsidR="00AA34BC" w:rsidRPr="00020375">
        <w:rPr>
          <w:rFonts w:eastAsia="Times New Roman"/>
          <w:szCs w:val="16"/>
        </w:rPr>
        <w:t xml:space="preserve">. </w:t>
      </w:r>
      <w:proofErr w:type="gramEnd"/>
      <w:r w:rsidR="007C664A" w:rsidRPr="00D01ACC">
        <w:rPr>
          <w:rFonts w:eastAsia="Times New Roman"/>
          <w:color w:val="000000"/>
          <w:szCs w:val="16"/>
        </w:rPr>
        <w:t xml:space="preserve">For instance, </w:t>
      </w:r>
      <w:r w:rsidR="006E5E9A">
        <w:rPr>
          <w:rFonts w:eastAsia="Times New Roman"/>
          <w:color w:val="000000"/>
          <w:szCs w:val="16"/>
        </w:rPr>
        <w:t>transformational</w:t>
      </w:r>
      <w:r w:rsidR="006E5E9A" w:rsidRPr="00D01ACC">
        <w:rPr>
          <w:rFonts w:eastAsia="Times New Roman"/>
          <w:color w:val="000000"/>
          <w:szCs w:val="16"/>
        </w:rPr>
        <w:t xml:space="preserve"> </w:t>
      </w:r>
      <w:r w:rsidR="007C664A" w:rsidRPr="00D01ACC">
        <w:rPr>
          <w:rFonts w:eastAsia="Times New Roman"/>
          <w:color w:val="000000"/>
          <w:szCs w:val="16"/>
        </w:rPr>
        <w:t xml:space="preserve">leadership style improves employee dedication, social behavior, role clarity, and </w:t>
      </w:r>
      <w:r w:rsidR="00100BF8" w:rsidRPr="00D01ACC">
        <w:rPr>
          <w:rFonts w:eastAsia="Times New Roman"/>
          <w:color w:val="000000"/>
          <w:szCs w:val="16"/>
        </w:rPr>
        <w:t>satisfaction (</w:t>
      </w:r>
      <w:r w:rsidR="007C664A" w:rsidRPr="00D01ACC">
        <w:rPr>
          <w:rFonts w:eastAsia="Times New Roman"/>
          <w:color w:val="000000"/>
          <w:szCs w:val="16"/>
        </w:rPr>
        <w:t xml:space="preserve">Gill &amp; </w:t>
      </w:r>
      <w:proofErr w:type="spellStart"/>
      <w:r w:rsidR="007C664A" w:rsidRPr="00D01ACC">
        <w:rPr>
          <w:rFonts w:eastAsia="Times New Roman"/>
          <w:color w:val="000000"/>
          <w:szCs w:val="16"/>
        </w:rPr>
        <w:t>Mathur</w:t>
      </w:r>
      <w:proofErr w:type="spellEnd"/>
      <w:r w:rsidR="007C664A" w:rsidRPr="00D01ACC">
        <w:rPr>
          <w:rFonts w:eastAsia="Times New Roman"/>
          <w:color w:val="000000"/>
          <w:szCs w:val="16"/>
        </w:rPr>
        <w:t xml:space="preserve">, 2007). </w:t>
      </w:r>
      <w:r w:rsidR="00072AA1" w:rsidRPr="00D01ACC">
        <w:rPr>
          <w:rFonts w:eastAsia="Times New Roman"/>
          <w:color w:val="000000"/>
          <w:szCs w:val="16"/>
        </w:rPr>
        <w:t>However, although different leadership styles can influence employee</w:t>
      </w:r>
      <w:r w:rsidR="006E5E9A">
        <w:rPr>
          <w:rFonts w:eastAsia="Times New Roman"/>
          <w:color w:val="000000"/>
          <w:szCs w:val="16"/>
        </w:rPr>
        <w:t>s</w:t>
      </w:r>
      <w:r w:rsidR="00072AA1" w:rsidRPr="00D01ACC">
        <w:rPr>
          <w:rFonts w:eastAsia="Times New Roman"/>
          <w:color w:val="000000"/>
          <w:szCs w:val="16"/>
        </w:rPr>
        <w:t>, we know little about the</w:t>
      </w:r>
      <w:r w:rsidR="00B01AA6" w:rsidRPr="00D01ACC">
        <w:rPr>
          <w:rFonts w:eastAsia="Times New Roman"/>
          <w:color w:val="000000"/>
          <w:szCs w:val="16"/>
        </w:rPr>
        <w:t xml:space="preserve"> most appropriate leadership st</w:t>
      </w:r>
      <w:r w:rsidR="00072AA1" w:rsidRPr="00D01ACC">
        <w:rPr>
          <w:rFonts w:eastAsia="Times New Roman"/>
          <w:color w:val="000000"/>
          <w:szCs w:val="16"/>
        </w:rPr>
        <w:t>y</w:t>
      </w:r>
      <w:r w:rsidR="00B01AA6" w:rsidRPr="00D01ACC">
        <w:rPr>
          <w:rFonts w:eastAsia="Times New Roman"/>
          <w:color w:val="000000"/>
          <w:szCs w:val="16"/>
        </w:rPr>
        <w:t>le</w:t>
      </w:r>
      <w:r w:rsidR="00072AA1" w:rsidRPr="00D01ACC">
        <w:rPr>
          <w:rFonts w:eastAsia="Times New Roman"/>
          <w:color w:val="000000"/>
          <w:szCs w:val="16"/>
        </w:rPr>
        <w:t xml:space="preserve"> in the restaurant industry.</w:t>
      </w:r>
      <w:r w:rsidR="00BF6920">
        <w:rPr>
          <w:rFonts w:eastAsia="Times New Roman"/>
          <w:color w:val="000000"/>
          <w:szCs w:val="16"/>
        </w:rPr>
        <w:t xml:space="preserve"> </w:t>
      </w:r>
    </w:p>
    <w:p w:rsidR="0047528D" w:rsidRPr="00D01ACC" w:rsidRDefault="0047528D" w:rsidP="00794894">
      <w:pPr>
        <w:autoSpaceDE w:val="0"/>
        <w:autoSpaceDN w:val="0"/>
        <w:adjustRightInd w:val="0"/>
        <w:ind w:firstLine="720"/>
        <w:rPr>
          <w:rFonts w:eastAsia="Times New Roman"/>
          <w:color w:val="000000"/>
          <w:szCs w:val="16"/>
        </w:rPr>
      </w:pPr>
    </w:p>
    <w:p w:rsidR="00AE7D27" w:rsidRDefault="00EB04F8" w:rsidP="00CA5EA9">
      <w:pPr>
        <w:ind w:firstLine="720"/>
        <w:rPr>
          <w:szCs w:val="22"/>
        </w:rPr>
      </w:pPr>
      <w:proofErr w:type="spellStart"/>
      <w:r w:rsidRPr="00D01ACC">
        <w:rPr>
          <w:szCs w:val="22"/>
        </w:rPr>
        <w:t>Testa</w:t>
      </w:r>
      <w:proofErr w:type="spellEnd"/>
      <w:r w:rsidRPr="00D01ACC">
        <w:rPr>
          <w:szCs w:val="22"/>
        </w:rPr>
        <w:t xml:space="preserve"> (2007</w:t>
      </w:r>
      <w:r w:rsidR="003D2DA8">
        <w:rPr>
          <w:szCs w:val="22"/>
        </w:rPr>
        <w:t>, p. 469</w:t>
      </w:r>
      <w:r w:rsidRPr="00D01ACC">
        <w:rPr>
          <w:szCs w:val="22"/>
        </w:rPr>
        <w:t xml:space="preserve">) </w:t>
      </w:r>
      <w:r w:rsidR="006E5E9A">
        <w:rPr>
          <w:szCs w:val="22"/>
        </w:rPr>
        <w:t xml:space="preserve">has </w:t>
      </w:r>
      <w:r w:rsidR="00780157" w:rsidRPr="00D01ACC">
        <w:rPr>
          <w:szCs w:val="22"/>
        </w:rPr>
        <w:t>pointed out “s</w:t>
      </w:r>
      <w:r w:rsidRPr="00D01ACC">
        <w:rPr>
          <w:szCs w:val="22"/>
        </w:rPr>
        <w:t>hifts in demographics over the past decade combined with increasing internationalization are creating significant challenges for hospitality organizations</w:t>
      </w:r>
      <w:r w:rsidR="006E5E9A">
        <w:rPr>
          <w:szCs w:val="22"/>
        </w:rPr>
        <w:t>.”</w:t>
      </w:r>
      <w:r w:rsidRPr="00D01ACC">
        <w:rPr>
          <w:color w:val="4F6228" w:themeColor="accent3" w:themeShade="80"/>
          <w:szCs w:val="22"/>
        </w:rPr>
        <w:t xml:space="preserve"> </w:t>
      </w:r>
      <w:r w:rsidR="00C3680E">
        <w:rPr>
          <w:color w:val="4F6228" w:themeColor="accent3" w:themeShade="80"/>
          <w:szCs w:val="22"/>
        </w:rPr>
        <w:t xml:space="preserve"> </w:t>
      </w:r>
      <w:r w:rsidR="00AE7D27" w:rsidRPr="00D01ACC">
        <w:rPr>
          <w:szCs w:val="22"/>
        </w:rPr>
        <w:t xml:space="preserve">Weaver, </w:t>
      </w:r>
      <w:proofErr w:type="spellStart"/>
      <w:r w:rsidR="00AE7D27" w:rsidRPr="00D01ACC">
        <w:rPr>
          <w:szCs w:val="22"/>
        </w:rPr>
        <w:t>Wilborn</w:t>
      </w:r>
      <w:proofErr w:type="spellEnd"/>
      <w:r w:rsidR="00AE7D27" w:rsidRPr="00D01ACC">
        <w:rPr>
          <w:szCs w:val="22"/>
        </w:rPr>
        <w:t xml:space="preserve">, </w:t>
      </w:r>
      <w:proofErr w:type="spellStart"/>
      <w:r w:rsidR="00AE7D27" w:rsidRPr="00D01ACC">
        <w:rPr>
          <w:szCs w:val="22"/>
        </w:rPr>
        <w:t>McCleary</w:t>
      </w:r>
      <w:proofErr w:type="spellEnd"/>
      <w:r w:rsidR="00AE7D27" w:rsidRPr="00D01ACC">
        <w:rPr>
          <w:szCs w:val="22"/>
        </w:rPr>
        <w:t xml:space="preserve">, and </w:t>
      </w:r>
      <w:proofErr w:type="spellStart"/>
      <w:r w:rsidR="00AE7D27" w:rsidRPr="00D01ACC">
        <w:rPr>
          <w:szCs w:val="22"/>
        </w:rPr>
        <w:t>Lekagul</w:t>
      </w:r>
      <w:proofErr w:type="spellEnd"/>
      <w:r w:rsidR="00AE7D27" w:rsidRPr="00D01ACC">
        <w:rPr>
          <w:szCs w:val="22"/>
        </w:rPr>
        <w:t xml:space="preserve"> (2007)</w:t>
      </w:r>
      <w:r w:rsidR="00CA5EA9">
        <w:rPr>
          <w:szCs w:val="22"/>
        </w:rPr>
        <w:t xml:space="preserve"> stated that</w:t>
      </w:r>
      <w:r w:rsidR="00AE7D27" w:rsidRPr="00D01ACC">
        <w:rPr>
          <w:szCs w:val="22"/>
        </w:rPr>
        <w:t xml:space="preserve"> managing a multicultural workforce continues to be a pressing concern for hospitality organizations. </w:t>
      </w:r>
      <w:r w:rsidR="00CA5EA9">
        <w:rPr>
          <w:szCs w:val="22"/>
        </w:rPr>
        <w:t>Due to</w:t>
      </w:r>
      <w:r w:rsidR="001C2B11" w:rsidRPr="001B6971">
        <w:rPr>
          <w:szCs w:val="22"/>
        </w:rPr>
        <w:t xml:space="preserve"> the increasing degree of culturally diverse workforces</w:t>
      </w:r>
      <w:r w:rsidR="001C2B11">
        <w:rPr>
          <w:szCs w:val="22"/>
        </w:rPr>
        <w:t>,</w:t>
      </w:r>
      <w:r w:rsidR="001C2B11" w:rsidRPr="001B6971">
        <w:rPr>
          <w:szCs w:val="22"/>
        </w:rPr>
        <w:t xml:space="preserve"> </w:t>
      </w:r>
      <w:r w:rsidR="001C2B11">
        <w:rPr>
          <w:szCs w:val="22"/>
        </w:rPr>
        <w:t>l</w:t>
      </w:r>
      <w:r w:rsidR="001B6971" w:rsidRPr="001B6971">
        <w:rPr>
          <w:szCs w:val="22"/>
        </w:rPr>
        <w:t>eader</w:t>
      </w:r>
      <w:r w:rsidR="001B6971">
        <w:rPr>
          <w:szCs w:val="22"/>
        </w:rPr>
        <w:t>s</w:t>
      </w:r>
      <w:r w:rsidR="001B6971" w:rsidRPr="001B6971">
        <w:rPr>
          <w:szCs w:val="22"/>
        </w:rPr>
        <w:t xml:space="preserve"> should understand</w:t>
      </w:r>
      <w:r w:rsidR="002A128C" w:rsidRPr="001B6971">
        <w:rPr>
          <w:szCs w:val="22"/>
        </w:rPr>
        <w:t xml:space="preserve"> the importance</w:t>
      </w:r>
      <w:r w:rsidR="001B6971" w:rsidRPr="001B6971">
        <w:rPr>
          <w:szCs w:val="22"/>
        </w:rPr>
        <w:t xml:space="preserve"> </w:t>
      </w:r>
      <w:r w:rsidR="001B6971" w:rsidRPr="001B6971">
        <w:rPr>
          <w:szCs w:val="22"/>
        </w:rPr>
        <w:lastRenderedPageBreak/>
        <w:t>of</w:t>
      </w:r>
      <w:r w:rsidR="002A128C" w:rsidRPr="001B6971">
        <w:rPr>
          <w:szCs w:val="22"/>
        </w:rPr>
        <w:t xml:space="preserve"> the values and actions of people working within multi-cultural organizations </w:t>
      </w:r>
      <w:sdt>
        <w:sdtPr>
          <w:rPr>
            <w:szCs w:val="22"/>
          </w:rPr>
          <w:id w:val="7460209"/>
          <w:citation/>
        </w:sdtPr>
        <w:sdtContent>
          <w:r w:rsidR="00157366" w:rsidRPr="001B6971">
            <w:rPr>
              <w:szCs w:val="22"/>
            </w:rPr>
            <w:fldChar w:fldCharType="begin"/>
          </w:r>
          <w:r w:rsidR="002A128C" w:rsidRPr="001B6971">
            <w:rPr>
              <w:szCs w:val="22"/>
            </w:rPr>
            <w:instrText xml:space="preserve"> CITATION Zan04 \l 1033 </w:instrText>
          </w:r>
          <w:r w:rsidR="00157366" w:rsidRPr="001B6971">
            <w:rPr>
              <w:szCs w:val="22"/>
            </w:rPr>
            <w:fldChar w:fldCharType="separate"/>
          </w:r>
          <w:r w:rsidR="002A128C" w:rsidRPr="001B6971">
            <w:rPr>
              <w:szCs w:val="22"/>
            </w:rPr>
            <w:t>(Zander &amp; Romani, 2004)</w:t>
          </w:r>
          <w:r w:rsidR="00157366" w:rsidRPr="001B6971">
            <w:rPr>
              <w:szCs w:val="22"/>
            </w:rPr>
            <w:fldChar w:fldCharType="end"/>
          </w:r>
        </w:sdtContent>
      </w:sdt>
      <w:r w:rsidR="001C2B11">
        <w:rPr>
          <w:szCs w:val="22"/>
        </w:rPr>
        <w:t xml:space="preserve">. </w:t>
      </w:r>
      <w:r w:rsidR="00CA5EA9">
        <w:rPr>
          <w:szCs w:val="22"/>
        </w:rPr>
        <w:t>Consequently</w:t>
      </w:r>
      <w:r w:rsidR="001C2B11">
        <w:rPr>
          <w:szCs w:val="22"/>
        </w:rPr>
        <w:t xml:space="preserve">, </w:t>
      </w:r>
      <w:r w:rsidR="001B6971" w:rsidRPr="001B6971">
        <w:rPr>
          <w:szCs w:val="22"/>
        </w:rPr>
        <w:t>it is necessary to get</w:t>
      </w:r>
      <w:r w:rsidR="001C2B11">
        <w:rPr>
          <w:szCs w:val="22"/>
        </w:rPr>
        <w:t xml:space="preserve"> a specific style</w:t>
      </w:r>
      <w:r w:rsidR="00020375" w:rsidRPr="001B6971">
        <w:rPr>
          <w:szCs w:val="22"/>
        </w:rPr>
        <w:t xml:space="preserve"> of leaders who can lead employees from different cultures</w:t>
      </w:r>
      <w:r w:rsidR="001C2B11">
        <w:rPr>
          <w:szCs w:val="22"/>
        </w:rPr>
        <w:t xml:space="preserve"> </w:t>
      </w:r>
      <w:sdt>
        <w:sdtPr>
          <w:rPr>
            <w:szCs w:val="22"/>
          </w:rPr>
          <w:id w:val="3551594"/>
          <w:citation/>
        </w:sdtPr>
        <w:sdtContent>
          <w:r w:rsidR="00157366">
            <w:rPr>
              <w:szCs w:val="22"/>
            </w:rPr>
            <w:fldChar w:fldCharType="begin"/>
          </w:r>
          <w:r w:rsidR="001C2B11">
            <w:rPr>
              <w:szCs w:val="22"/>
            </w:rPr>
            <w:instrText xml:space="preserve"> CITATION Jav04 \l 1033 </w:instrText>
          </w:r>
          <w:r w:rsidR="00157366">
            <w:rPr>
              <w:szCs w:val="22"/>
            </w:rPr>
            <w:fldChar w:fldCharType="separate"/>
          </w:r>
          <w:r w:rsidR="001C2B11" w:rsidRPr="001C2B11">
            <w:rPr>
              <w:szCs w:val="22"/>
            </w:rPr>
            <w:t>(Javidan &amp; Carl, 2004)</w:t>
          </w:r>
          <w:r w:rsidR="00157366">
            <w:rPr>
              <w:szCs w:val="22"/>
            </w:rPr>
            <w:fldChar w:fldCharType="end"/>
          </w:r>
        </w:sdtContent>
      </w:sdt>
      <w:r w:rsidR="00020375" w:rsidRPr="001B6971">
        <w:rPr>
          <w:szCs w:val="22"/>
        </w:rPr>
        <w:t>.</w:t>
      </w:r>
      <w:r w:rsidR="00020375">
        <w:rPr>
          <w:color w:val="4F6228" w:themeColor="accent3" w:themeShade="80"/>
          <w:szCs w:val="22"/>
        </w:rPr>
        <w:t xml:space="preserve"> </w:t>
      </w:r>
      <w:r w:rsidR="00942769" w:rsidRPr="001C2B11">
        <w:rPr>
          <w:szCs w:val="22"/>
        </w:rPr>
        <w:t xml:space="preserve">For </w:t>
      </w:r>
      <w:r w:rsidR="00CA5EA9">
        <w:rPr>
          <w:szCs w:val="22"/>
        </w:rPr>
        <w:t>example</w:t>
      </w:r>
      <w:r w:rsidR="00942769" w:rsidRPr="001C2B11">
        <w:rPr>
          <w:szCs w:val="22"/>
        </w:rPr>
        <w:t xml:space="preserve">, Newman and </w:t>
      </w:r>
      <w:proofErr w:type="spellStart"/>
      <w:r w:rsidR="00942769" w:rsidRPr="001C2B11">
        <w:rPr>
          <w:szCs w:val="22"/>
        </w:rPr>
        <w:t>Nollen</w:t>
      </w:r>
      <w:proofErr w:type="spellEnd"/>
      <w:r w:rsidR="00942769" w:rsidRPr="001C2B11">
        <w:rPr>
          <w:szCs w:val="22"/>
        </w:rPr>
        <w:t xml:space="preserve"> (1996) found that participative leadership </w:t>
      </w:r>
      <w:r w:rsidR="001C2B11" w:rsidRPr="001C2B11">
        <w:rPr>
          <w:szCs w:val="22"/>
        </w:rPr>
        <w:t>style</w:t>
      </w:r>
      <w:r w:rsidR="00942769" w:rsidRPr="001C2B11">
        <w:rPr>
          <w:szCs w:val="22"/>
        </w:rPr>
        <w:t xml:space="preserve"> improved profitability of work units in countries with relatively low power distance </w:t>
      </w:r>
      <w:r w:rsidR="00AE7D27" w:rsidRPr="001C2B11">
        <w:rPr>
          <w:szCs w:val="22"/>
        </w:rPr>
        <w:t xml:space="preserve">culture </w:t>
      </w:r>
      <w:r w:rsidR="00942769" w:rsidRPr="001C2B11">
        <w:rPr>
          <w:szCs w:val="22"/>
        </w:rPr>
        <w:t xml:space="preserve">but did not affect profitability in high power distance ones. </w:t>
      </w:r>
      <w:r w:rsidR="00CA5EA9">
        <w:rPr>
          <w:szCs w:val="22"/>
        </w:rPr>
        <w:t>As this example showed, t</w:t>
      </w:r>
      <w:r w:rsidR="00AE7D27">
        <w:rPr>
          <w:szCs w:val="22"/>
        </w:rPr>
        <w:t xml:space="preserve">here </w:t>
      </w:r>
      <w:r w:rsidR="00100BF8">
        <w:rPr>
          <w:szCs w:val="22"/>
        </w:rPr>
        <w:t>are positive relationships</w:t>
      </w:r>
      <w:r w:rsidR="00CA5EA9">
        <w:rPr>
          <w:szCs w:val="22"/>
        </w:rPr>
        <w:t xml:space="preserve"> </w:t>
      </w:r>
      <w:r w:rsidR="00AE7D27" w:rsidRPr="00D01ACC">
        <w:rPr>
          <w:szCs w:val="22"/>
        </w:rPr>
        <w:t xml:space="preserve">between leadership and organizational performance and changes in leadership can improve organizational performance. </w:t>
      </w:r>
      <w:r w:rsidR="00C3680E">
        <w:rPr>
          <w:szCs w:val="22"/>
        </w:rPr>
        <w:t>Finally, t</w:t>
      </w:r>
      <w:r w:rsidR="00AE7D27" w:rsidRPr="00D01ACC">
        <w:rPr>
          <w:szCs w:val="22"/>
        </w:rPr>
        <w:t>he effectiveness of a leader is a main determinant of the success or failure of an organization</w:t>
      </w:r>
      <w:r w:rsidR="00CA5EA9">
        <w:rPr>
          <w:szCs w:val="22"/>
        </w:rPr>
        <w:t xml:space="preserve"> </w:t>
      </w:r>
      <w:sdt>
        <w:sdtPr>
          <w:rPr>
            <w:szCs w:val="22"/>
          </w:rPr>
          <w:id w:val="14656297"/>
          <w:citation/>
        </w:sdtPr>
        <w:sdtContent>
          <w:r w:rsidR="00157366">
            <w:rPr>
              <w:szCs w:val="22"/>
            </w:rPr>
            <w:fldChar w:fldCharType="begin"/>
          </w:r>
          <w:r w:rsidR="00CA5EA9">
            <w:rPr>
              <w:szCs w:val="22"/>
            </w:rPr>
            <w:instrText xml:space="preserve"> CITATION Fie96 \l 1033 </w:instrText>
          </w:r>
          <w:r w:rsidR="00157366">
            <w:rPr>
              <w:szCs w:val="22"/>
            </w:rPr>
            <w:fldChar w:fldCharType="separate"/>
          </w:r>
          <w:r w:rsidR="00CA5EA9" w:rsidRPr="00CA5EA9">
            <w:rPr>
              <w:szCs w:val="22"/>
            </w:rPr>
            <w:t>(Fiedler, 1996)</w:t>
          </w:r>
          <w:r w:rsidR="00157366">
            <w:rPr>
              <w:szCs w:val="22"/>
            </w:rPr>
            <w:fldChar w:fldCharType="end"/>
          </w:r>
        </w:sdtContent>
      </w:sdt>
      <w:r w:rsidR="00C3680E">
        <w:rPr>
          <w:szCs w:val="22"/>
        </w:rPr>
        <w:t xml:space="preserve"> and a specific </w:t>
      </w:r>
      <w:r w:rsidR="00CA5EA9" w:rsidRPr="00D01ACC">
        <w:rPr>
          <w:szCs w:val="22"/>
        </w:rPr>
        <w:t>leadership</w:t>
      </w:r>
      <w:r w:rsidR="00C3680E">
        <w:rPr>
          <w:szCs w:val="22"/>
        </w:rPr>
        <w:t xml:space="preserve"> style</w:t>
      </w:r>
      <w:r w:rsidR="00CA5EA9" w:rsidRPr="00D01ACC">
        <w:rPr>
          <w:szCs w:val="22"/>
        </w:rPr>
        <w:t xml:space="preserve"> </w:t>
      </w:r>
      <w:r w:rsidR="00CA5EA9">
        <w:rPr>
          <w:szCs w:val="22"/>
        </w:rPr>
        <w:t>enables</w:t>
      </w:r>
      <w:r w:rsidR="00CA5EA9" w:rsidRPr="00D01ACC">
        <w:rPr>
          <w:szCs w:val="22"/>
        </w:rPr>
        <w:t xml:space="preserve"> </w:t>
      </w:r>
      <w:r w:rsidR="00100BF8" w:rsidRPr="00D01ACC">
        <w:rPr>
          <w:szCs w:val="22"/>
        </w:rPr>
        <w:t>individuals</w:t>
      </w:r>
      <w:r w:rsidR="00CA5EA9" w:rsidRPr="00D01ACC">
        <w:rPr>
          <w:szCs w:val="22"/>
        </w:rPr>
        <w:t xml:space="preserve"> and groups</w:t>
      </w:r>
      <w:r w:rsidR="00CA5EA9">
        <w:rPr>
          <w:szCs w:val="22"/>
        </w:rPr>
        <w:t>’</w:t>
      </w:r>
      <w:r w:rsidR="00CA5EA9" w:rsidRPr="00D01ACC">
        <w:rPr>
          <w:szCs w:val="22"/>
        </w:rPr>
        <w:t xml:space="preserve"> </w:t>
      </w:r>
      <w:r w:rsidR="00CA5EA9">
        <w:rPr>
          <w:szCs w:val="22"/>
        </w:rPr>
        <w:t>success</w:t>
      </w:r>
      <w:r w:rsidR="00CA5EA9" w:rsidRPr="00D01ACC">
        <w:rPr>
          <w:szCs w:val="22"/>
        </w:rPr>
        <w:t xml:space="preserve"> in their organization</w:t>
      </w:r>
      <w:r w:rsidR="00C3680E">
        <w:rPr>
          <w:szCs w:val="22"/>
        </w:rPr>
        <w:t xml:space="preserve"> </w:t>
      </w:r>
      <w:sdt>
        <w:sdtPr>
          <w:rPr>
            <w:szCs w:val="22"/>
          </w:rPr>
          <w:id w:val="14656298"/>
          <w:citation/>
        </w:sdtPr>
        <w:sdtContent>
          <w:r w:rsidR="00157366">
            <w:rPr>
              <w:szCs w:val="22"/>
            </w:rPr>
            <w:fldChar w:fldCharType="begin"/>
          </w:r>
          <w:r w:rsidR="00C3680E">
            <w:rPr>
              <w:szCs w:val="22"/>
            </w:rPr>
            <w:instrText xml:space="preserve"> CITATION Cla09 \l 1033 </w:instrText>
          </w:r>
          <w:r w:rsidR="00157366">
            <w:rPr>
              <w:szCs w:val="22"/>
            </w:rPr>
            <w:fldChar w:fldCharType="separate"/>
          </w:r>
          <w:r w:rsidR="00C3680E" w:rsidRPr="00C3680E">
            <w:rPr>
              <w:szCs w:val="22"/>
            </w:rPr>
            <w:t>(Clark, Hartline, &amp; Jones, 2009)</w:t>
          </w:r>
          <w:r w:rsidR="00157366">
            <w:rPr>
              <w:szCs w:val="22"/>
            </w:rPr>
            <w:fldChar w:fldCharType="end"/>
          </w:r>
        </w:sdtContent>
      </w:sdt>
      <w:r w:rsidR="00CA5EA9" w:rsidRPr="00D01ACC">
        <w:rPr>
          <w:szCs w:val="22"/>
        </w:rPr>
        <w:t>.</w:t>
      </w:r>
    </w:p>
    <w:p w:rsidR="00AE7D27" w:rsidRDefault="00AE7D27" w:rsidP="00C3680E">
      <w:pPr>
        <w:rPr>
          <w:color w:val="548DD4" w:themeColor="text2" w:themeTint="99"/>
          <w:szCs w:val="22"/>
        </w:rPr>
      </w:pPr>
    </w:p>
    <w:p w:rsidR="00C3680E" w:rsidRDefault="00942769" w:rsidP="00C3680E">
      <w:pPr>
        <w:ind w:firstLine="720"/>
        <w:rPr>
          <w:szCs w:val="22"/>
        </w:rPr>
      </w:pPr>
      <w:r w:rsidRPr="00AE7D27">
        <w:rPr>
          <w:bCs/>
          <w:szCs w:val="22"/>
        </w:rPr>
        <w:t xml:space="preserve">The thesis of this research is that multinational </w:t>
      </w:r>
      <w:r w:rsidR="00AE7D27" w:rsidRPr="00AE7D27">
        <w:rPr>
          <w:bCs/>
          <w:szCs w:val="22"/>
        </w:rPr>
        <w:t>restaurants</w:t>
      </w:r>
      <w:r w:rsidRPr="00AE7D27">
        <w:rPr>
          <w:bCs/>
          <w:szCs w:val="22"/>
        </w:rPr>
        <w:t xml:space="preserve"> need to adapt their </w:t>
      </w:r>
      <w:r w:rsidR="00AE7D27" w:rsidRPr="00AE7D27">
        <w:rPr>
          <w:bCs/>
          <w:szCs w:val="22"/>
        </w:rPr>
        <w:t>leadership styles</w:t>
      </w:r>
      <w:r w:rsidRPr="00AE7D27">
        <w:rPr>
          <w:bCs/>
          <w:szCs w:val="22"/>
        </w:rPr>
        <w:t xml:space="preserve"> to the national cultures in which they operate i</w:t>
      </w:r>
      <w:r w:rsidR="00AE7D27" w:rsidRPr="00AE7D27">
        <w:rPr>
          <w:bCs/>
          <w:szCs w:val="22"/>
        </w:rPr>
        <w:t>n order to achieve high employee</w:t>
      </w:r>
      <w:r w:rsidRPr="00AE7D27">
        <w:rPr>
          <w:bCs/>
          <w:szCs w:val="22"/>
        </w:rPr>
        <w:t xml:space="preserve"> performance</w:t>
      </w:r>
      <w:r w:rsidR="00C3680E">
        <w:rPr>
          <w:bCs/>
          <w:szCs w:val="22"/>
        </w:rPr>
        <w:t>: employees’ affective commitment</w:t>
      </w:r>
      <w:r w:rsidR="00AE7D27" w:rsidRPr="00AE7D27">
        <w:rPr>
          <w:bCs/>
          <w:szCs w:val="22"/>
        </w:rPr>
        <w:t>.</w:t>
      </w:r>
      <w:r w:rsidR="00C3680E">
        <w:rPr>
          <w:bCs/>
          <w:szCs w:val="22"/>
        </w:rPr>
        <w:t xml:space="preserve"> </w:t>
      </w:r>
      <w:r w:rsidR="00C3680E" w:rsidRPr="00D01ACC">
        <w:rPr>
          <w:noProof/>
          <w:szCs w:val="22"/>
        </w:rPr>
        <w:t xml:space="preserve">Affective commitment is defined as an employee’s sense of belonging and identification that  increases </w:t>
      </w:r>
      <w:r w:rsidR="00C3680E">
        <w:rPr>
          <w:noProof/>
          <w:szCs w:val="22"/>
        </w:rPr>
        <w:t>his or her</w:t>
      </w:r>
      <w:r w:rsidR="00C3680E" w:rsidRPr="00D01ACC">
        <w:rPr>
          <w:noProof/>
          <w:szCs w:val="22"/>
        </w:rPr>
        <w:t xml:space="preserve"> involvement in the organization’s activities and their desire to remain with the organization  (Meyer &amp; Allen, 1991; Mowday, Porter, &amp; Steers, 1982).</w:t>
      </w:r>
      <w:r w:rsidR="00C3680E" w:rsidRPr="00D01ACC">
        <w:rPr>
          <w:szCs w:val="22"/>
        </w:rPr>
        <w:t xml:space="preserve"> </w:t>
      </w:r>
    </w:p>
    <w:p w:rsidR="00C3680E" w:rsidRDefault="00C3680E" w:rsidP="00C3680E">
      <w:pPr>
        <w:ind w:firstLine="720"/>
        <w:rPr>
          <w:color w:val="FF0000"/>
          <w:szCs w:val="22"/>
        </w:rPr>
      </w:pPr>
    </w:p>
    <w:p w:rsidR="00C3680E" w:rsidRPr="00D01ACC" w:rsidRDefault="00C3680E" w:rsidP="00C3680E">
      <w:pPr>
        <w:ind w:firstLine="720"/>
        <w:rPr>
          <w:color w:val="1F497D" w:themeColor="text2"/>
          <w:szCs w:val="22"/>
        </w:rPr>
      </w:pPr>
      <w:r w:rsidRPr="00C3680E">
        <w:rPr>
          <w:szCs w:val="22"/>
        </w:rPr>
        <w:t xml:space="preserve">There are few studies to link leadership styles, employees’ cultural orientation, and employees’ performance such as affective commitment taking a cross-cultural perspective </w:t>
      </w:r>
      <w:sdt>
        <w:sdtPr>
          <w:rPr>
            <w:szCs w:val="22"/>
          </w:rPr>
          <w:id w:val="33416829"/>
          <w:citation/>
        </w:sdtPr>
        <w:sdtContent>
          <w:r w:rsidR="00157366" w:rsidRPr="00C3680E">
            <w:rPr>
              <w:szCs w:val="22"/>
            </w:rPr>
            <w:fldChar w:fldCharType="begin"/>
          </w:r>
          <w:r w:rsidRPr="00C3680E">
            <w:rPr>
              <w:szCs w:val="22"/>
            </w:rPr>
            <w:instrText xml:space="preserve"> CITATION Jun99 \l 1033 </w:instrText>
          </w:r>
          <w:r w:rsidR="00157366" w:rsidRPr="00C3680E">
            <w:rPr>
              <w:szCs w:val="22"/>
            </w:rPr>
            <w:fldChar w:fldCharType="separate"/>
          </w:r>
          <w:r w:rsidRPr="00C3680E">
            <w:rPr>
              <w:noProof/>
              <w:szCs w:val="22"/>
            </w:rPr>
            <w:t>(Jung &amp; Avolio, 1999)</w:t>
          </w:r>
          <w:r w:rsidR="00157366" w:rsidRPr="00C3680E">
            <w:rPr>
              <w:szCs w:val="22"/>
            </w:rPr>
            <w:fldChar w:fldCharType="end"/>
          </w:r>
        </w:sdtContent>
      </w:sdt>
      <w:r w:rsidRPr="00C3680E">
        <w:rPr>
          <w:szCs w:val="22"/>
        </w:rPr>
        <w:t>.</w:t>
      </w:r>
      <w:r>
        <w:rPr>
          <w:color w:val="FF0000"/>
          <w:szCs w:val="22"/>
        </w:rPr>
        <w:t xml:space="preserve"> </w:t>
      </w:r>
      <w:r w:rsidRPr="00D01ACC">
        <w:rPr>
          <w:szCs w:val="22"/>
        </w:rPr>
        <w:t>While the links between leadership and performance and between cu</w:t>
      </w:r>
      <w:r>
        <w:rPr>
          <w:szCs w:val="22"/>
        </w:rPr>
        <w:t xml:space="preserve">lture and performance </w:t>
      </w:r>
      <w:proofErr w:type="gramStart"/>
      <w:r>
        <w:rPr>
          <w:szCs w:val="22"/>
        </w:rPr>
        <w:t xml:space="preserve">have been </w:t>
      </w:r>
      <w:r w:rsidRPr="00D01ACC">
        <w:rPr>
          <w:szCs w:val="22"/>
        </w:rPr>
        <w:t>examined</w:t>
      </w:r>
      <w:proofErr w:type="gramEnd"/>
      <w:r w:rsidRPr="00D01ACC">
        <w:rPr>
          <w:szCs w:val="22"/>
        </w:rPr>
        <w:t xml:space="preserve"> independently, few studies have investigated the association </w:t>
      </w:r>
      <w:r>
        <w:rPr>
          <w:szCs w:val="22"/>
        </w:rPr>
        <w:t>among</w:t>
      </w:r>
      <w:r w:rsidRPr="00D01ACC">
        <w:rPr>
          <w:szCs w:val="22"/>
        </w:rPr>
        <w:t xml:space="preserve"> the three concepts </w:t>
      </w:r>
      <w:r w:rsidRPr="00D01ACC">
        <w:rPr>
          <w:noProof/>
          <w:szCs w:val="22"/>
        </w:rPr>
        <w:t>(Ogbonna &amp; Harris, 2000)</w:t>
      </w:r>
      <w:r w:rsidRPr="00D01ACC">
        <w:rPr>
          <w:szCs w:val="22"/>
        </w:rPr>
        <w:t>.</w:t>
      </w:r>
      <w:r w:rsidRPr="00D01ACC">
        <w:rPr>
          <w:color w:val="1F497D" w:themeColor="text2"/>
          <w:szCs w:val="22"/>
        </w:rPr>
        <w:t xml:space="preserve"> </w:t>
      </w:r>
    </w:p>
    <w:p w:rsidR="00FB3F57" w:rsidRPr="00D01ACC" w:rsidRDefault="00FB3F57" w:rsidP="00794894">
      <w:pPr>
        <w:ind w:firstLine="720"/>
        <w:rPr>
          <w:color w:val="1F497D" w:themeColor="text2"/>
          <w:szCs w:val="22"/>
        </w:rPr>
      </w:pPr>
    </w:p>
    <w:p w:rsidR="00FB3F57" w:rsidRPr="00D01ACC" w:rsidRDefault="00B01AA6" w:rsidP="00794894">
      <w:pPr>
        <w:ind w:firstLine="720"/>
        <w:rPr>
          <w:rFonts w:eastAsia="AdvTimes"/>
          <w:noProof/>
          <w:szCs w:val="20"/>
        </w:rPr>
      </w:pPr>
      <w:r w:rsidRPr="00D01ACC">
        <w:rPr>
          <w:rFonts w:eastAsia="AdvTimes"/>
          <w:szCs w:val="20"/>
        </w:rPr>
        <w:t>The primary purpose</w:t>
      </w:r>
      <w:r w:rsidR="00461699" w:rsidRPr="00D01ACC">
        <w:rPr>
          <w:rFonts w:eastAsia="AdvTimes"/>
          <w:szCs w:val="20"/>
        </w:rPr>
        <w:t xml:space="preserve"> </w:t>
      </w:r>
      <w:r w:rsidR="00373857" w:rsidRPr="00D01ACC">
        <w:rPr>
          <w:rFonts w:eastAsia="AdvTimes"/>
          <w:szCs w:val="20"/>
        </w:rPr>
        <w:t xml:space="preserve">of this study </w:t>
      </w:r>
      <w:r w:rsidR="00461699" w:rsidRPr="00D01ACC">
        <w:rPr>
          <w:rFonts w:eastAsia="AdvTimes"/>
          <w:szCs w:val="20"/>
        </w:rPr>
        <w:t xml:space="preserve">is to </w:t>
      </w:r>
      <w:r w:rsidR="00653490" w:rsidRPr="00D01ACC">
        <w:rPr>
          <w:rFonts w:eastAsia="AdvTimes"/>
          <w:szCs w:val="20"/>
        </w:rPr>
        <w:t xml:space="preserve">assess the relative effects of </w:t>
      </w:r>
      <w:r w:rsidR="00461699" w:rsidRPr="00D01ACC">
        <w:rPr>
          <w:rFonts w:eastAsia="AdvTimes"/>
          <w:szCs w:val="20"/>
        </w:rPr>
        <w:t>s</w:t>
      </w:r>
      <w:r w:rsidR="00653490" w:rsidRPr="00D01ACC">
        <w:rPr>
          <w:rFonts w:eastAsia="AdvTimes"/>
          <w:szCs w:val="20"/>
        </w:rPr>
        <w:t>pecific leadership styles on</w:t>
      </w:r>
      <w:r w:rsidR="00461699" w:rsidRPr="00D01ACC">
        <w:rPr>
          <w:rFonts w:eastAsia="AdvTimes"/>
          <w:szCs w:val="20"/>
        </w:rPr>
        <w:t xml:space="preserve"> employees’ affective commitment.</w:t>
      </w:r>
      <w:r w:rsidR="00461699" w:rsidRPr="00D01ACC">
        <w:rPr>
          <w:rFonts w:ascii="Palatino Linotype" w:eastAsia="AdvTimes" w:hAnsi="Palatino Linotype"/>
          <w:szCs w:val="20"/>
        </w:rPr>
        <w:t xml:space="preserve"> </w:t>
      </w:r>
      <w:r w:rsidR="00FB3F57" w:rsidRPr="00D01ACC">
        <w:rPr>
          <w:szCs w:val="22"/>
        </w:rPr>
        <w:t xml:space="preserve">This study </w:t>
      </w:r>
      <w:r w:rsidR="00C165E5">
        <w:rPr>
          <w:szCs w:val="22"/>
        </w:rPr>
        <w:t>investigates</w:t>
      </w:r>
      <w:r w:rsidR="00FB3F57" w:rsidRPr="00D01ACC">
        <w:rPr>
          <w:szCs w:val="22"/>
        </w:rPr>
        <w:t xml:space="preserve"> the extent to which different leadership styles influence </w:t>
      </w:r>
      <w:r w:rsidR="00373857" w:rsidRPr="00D01ACC">
        <w:rPr>
          <w:szCs w:val="22"/>
        </w:rPr>
        <w:t xml:space="preserve">non-managerial </w:t>
      </w:r>
      <w:r w:rsidR="00FB3F57" w:rsidRPr="00D01ACC">
        <w:rPr>
          <w:szCs w:val="22"/>
        </w:rPr>
        <w:t>restaurant employees</w:t>
      </w:r>
      <w:r w:rsidR="00461699" w:rsidRPr="00D01ACC">
        <w:rPr>
          <w:szCs w:val="22"/>
        </w:rPr>
        <w:t xml:space="preserve">. In addition, </w:t>
      </w:r>
      <w:r w:rsidR="00461699" w:rsidRPr="00D01ACC">
        <w:rPr>
          <w:rFonts w:eastAsia="AdvTimes"/>
          <w:szCs w:val="20"/>
        </w:rPr>
        <w:t xml:space="preserve">this study examines how employees evaluate their leaders </w:t>
      </w:r>
      <w:r w:rsidR="00C165E5">
        <w:rPr>
          <w:rFonts w:eastAsia="AdvTimes"/>
          <w:szCs w:val="20"/>
        </w:rPr>
        <w:t>from</w:t>
      </w:r>
      <w:r w:rsidR="00C165E5" w:rsidRPr="00D01ACC">
        <w:rPr>
          <w:rFonts w:eastAsia="AdvTimes"/>
          <w:szCs w:val="20"/>
        </w:rPr>
        <w:t xml:space="preserve"> </w:t>
      </w:r>
      <w:r w:rsidR="00461699" w:rsidRPr="00D01ACC">
        <w:rPr>
          <w:rFonts w:eastAsia="AdvTimes"/>
          <w:szCs w:val="20"/>
        </w:rPr>
        <w:t xml:space="preserve">different national cultures and how cultural </w:t>
      </w:r>
      <w:r w:rsidR="00373857" w:rsidRPr="00D01ACC">
        <w:rPr>
          <w:rFonts w:eastAsia="AdvTimes"/>
          <w:szCs w:val="20"/>
        </w:rPr>
        <w:t>similarity</w:t>
      </w:r>
      <w:r w:rsidR="00461699" w:rsidRPr="00D01ACC">
        <w:rPr>
          <w:rFonts w:eastAsia="AdvTimes"/>
          <w:szCs w:val="20"/>
        </w:rPr>
        <w:t xml:space="preserve"> </w:t>
      </w:r>
      <w:r w:rsidR="00C165E5">
        <w:rPr>
          <w:rFonts w:eastAsia="AdvTimes"/>
          <w:szCs w:val="20"/>
        </w:rPr>
        <w:t>influences</w:t>
      </w:r>
      <w:r w:rsidR="00C165E5" w:rsidRPr="00D01ACC">
        <w:rPr>
          <w:rFonts w:eastAsia="AdvTimes"/>
          <w:szCs w:val="20"/>
        </w:rPr>
        <w:t xml:space="preserve"> </w:t>
      </w:r>
      <w:r w:rsidR="00461699" w:rsidRPr="00D01ACC">
        <w:rPr>
          <w:rFonts w:eastAsia="AdvTimes"/>
          <w:szCs w:val="20"/>
        </w:rPr>
        <w:t>employees’ affective commitment.</w:t>
      </w:r>
      <w:r w:rsidR="00653490" w:rsidRPr="00D01ACC">
        <w:rPr>
          <w:rFonts w:eastAsia="AdvTimes"/>
          <w:szCs w:val="20"/>
        </w:rPr>
        <w:t xml:space="preserve"> </w:t>
      </w:r>
      <w:r w:rsidR="00D66885" w:rsidRPr="00D01ACC">
        <w:rPr>
          <w:rFonts w:eastAsia="AdvTimes"/>
          <w:szCs w:val="20"/>
        </w:rPr>
        <w:t>Finally,</w:t>
      </w:r>
      <w:r w:rsidR="00653490" w:rsidRPr="00D01ACC">
        <w:rPr>
          <w:rFonts w:eastAsia="AdvTimes"/>
          <w:szCs w:val="20"/>
        </w:rPr>
        <w:t xml:space="preserve"> </w:t>
      </w:r>
      <w:r w:rsidR="00E1632A" w:rsidRPr="00D01ACC">
        <w:rPr>
          <w:rFonts w:eastAsia="AdvTimes"/>
          <w:szCs w:val="20"/>
        </w:rPr>
        <w:t>the researchers</w:t>
      </w:r>
      <w:r w:rsidR="00653490" w:rsidRPr="00D01ACC">
        <w:rPr>
          <w:rFonts w:eastAsia="AdvTimes"/>
          <w:szCs w:val="20"/>
        </w:rPr>
        <w:t xml:space="preserve"> </w:t>
      </w:r>
      <w:r w:rsidRPr="00D01ACC">
        <w:rPr>
          <w:rFonts w:eastAsia="AdvTimes"/>
          <w:szCs w:val="20"/>
        </w:rPr>
        <w:t>identify</w:t>
      </w:r>
      <w:r w:rsidR="00653490" w:rsidRPr="00D01ACC">
        <w:rPr>
          <w:rFonts w:eastAsia="AdvTimes"/>
          <w:szCs w:val="20"/>
        </w:rPr>
        <w:t xml:space="preserve"> </w:t>
      </w:r>
      <w:r w:rsidR="00C165E5">
        <w:rPr>
          <w:rFonts w:eastAsia="AdvTimes"/>
          <w:szCs w:val="20"/>
        </w:rPr>
        <w:t>the</w:t>
      </w:r>
      <w:r w:rsidR="00664592" w:rsidRPr="00D01ACC">
        <w:rPr>
          <w:rFonts w:eastAsia="AdvTimes"/>
          <w:szCs w:val="20"/>
        </w:rPr>
        <w:t xml:space="preserve"> lead</w:t>
      </w:r>
      <w:r w:rsidR="009668F6" w:rsidRPr="00D01ACC">
        <w:rPr>
          <w:rFonts w:eastAsia="AdvTimes"/>
          <w:szCs w:val="20"/>
        </w:rPr>
        <w:t xml:space="preserve">ership style </w:t>
      </w:r>
      <w:r w:rsidR="00C165E5">
        <w:rPr>
          <w:rFonts w:eastAsia="AdvTimes"/>
          <w:szCs w:val="20"/>
        </w:rPr>
        <w:t xml:space="preserve">that is most </w:t>
      </w:r>
      <w:r w:rsidR="009668F6" w:rsidRPr="00D01ACC">
        <w:rPr>
          <w:rFonts w:eastAsia="AdvTimes"/>
          <w:szCs w:val="20"/>
        </w:rPr>
        <w:t xml:space="preserve">appropriate for the </w:t>
      </w:r>
      <w:r w:rsidR="00653490" w:rsidRPr="00D01ACC">
        <w:rPr>
          <w:rFonts w:eastAsia="AdvTimes"/>
          <w:szCs w:val="20"/>
        </w:rPr>
        <w:t xml:space="preserve">culturally </w:t>
      </w:r>
      <w:r w:rsidR="009668F6" w:rsidRPr="00D01ACC">
        <w:rPr>
          <w:rFonts w:eastAsia="AdvTimes"/>
          <w:szCs w:val="20"/>
        </w:rPr>
        <w:t xml:space="preserve">diverse restaurant industry. </w:t>
      </w:r>
      <w:r w:rsidR="000C3FE6" w:rsidRPr="00D01ACC">
        <w:rPr>
          <w:rFonts w:eastAsia="AdvTimes"/>
          <w:noProof/>
          <w:szCs w:val="20"/>
        </w:rPr>
        <w:t xml:space="preserve"> </w:t>
      </w:r>
    </w:p>
    <w:p w:rsidR="00327EDB" w:rsidRPr="00D01ACC" w:rsidRDefault="00327EDB" w:rsidP="00794894">
      <w:pPr>
        <w:rPr>
          <w:szCs w:val="22"/>
        </w:rPr>
      </w:pPr>
    </w:p>
    <w:p w:rsidR="000A7668" w:rsidRDefault="00327EDB" w:rsidP="00794894">
      <w:pPr>
        <w:ind w:firstLine="720"/>
        <w:rPr>
          <w:szCs w:val="22"/>
        </w:rPr>
      </w:pPr>
      <w:r w:rsidRPr="00D01ACC">
        <w:rPr>
          <w:szCs w:val="22"/>
        </w:rPr>
        <w:t xml:space="preserve">This study </w:t>
      </w:r>
      <w:r w:rsidR="00C165E5">
        <w:rPr>
          <w:szCs w:val="22"/>
        </w:rPr>
        <w:t>makes</w:t>
      </w:r>
      <w:r w:rsidR="00C165E5" w:rsidRPr="00D01ACC">
        <w:rPr>
          <w:szCs w:val="22"/>
        </w:rPr>
        <w:t xml:space="preserve"> </w:t>
      </w:r>
      <w:r w:rsidRPr="00D01ACC">
        <w:rPr>
          <w:szCs w:val="22"/>
        </w:rPr>
        <w:t>two main contributions. First, t</w:t>
      </w:r>
      <w:r w:rsidR="00B01AA6" w:rsidRPr="00D01ACC">
        <w:rPr>
          <w:szCs w:val="22"/>
        </w:rPr>
        <w:t>his study contribute</w:t>
      </w:r>
      <w:r w:rsidR="00C165E5">
        <w:rPr>
          <w:szCs w:val="22"/>
        </w:rPr>
        <w:t>s</w:t>
      </w:r>
      <w:r w:rsidR="00B01AA6" w:rsidRPr="00D01ACC">
        <w:rPr>
          <w:szCs w:val="22"/>
        </w:rPr>
        <w:t xml:space="preserve"> to</w:t>
      </w:r>
      <w:r w:rsidRPr="00D01ACC">
        <w:rPr>
          <w:szCs w:val="22"/>
        </w:rPr>
        <w:t xml:space="preserve"> the theoretical </w:t>
      </w:r>
      <w:r w:rsidR="00C165E5">
        <w:rPr>
          <w:szCs w:val="22"/>
        </w:rPr>
        <w:t>literature</w:t>
      </w:r>
      <w:r w:rsidR="00C165E5" w:rsidRPr="00D01ACC">
        <w:rPr>
          <w:szCs w:val="22"/>
        </w:rPr>
        <w:t xml:space="preserve"> </w:t>
      </w:r>
      <w:r w:rsidRPr="00D01ACC">
        <w:rPr>
          <w:szCs w:val="22"/>
        </w:rPr>
        <w:t>by</w:t>
      </w:r>
      <w:r w:rsidR="00B01AA6" w:rsidRPr="00D01ACC">
        <w:rPr>
          <w:szCs w:val="22"/>
        </w:rPr>
        <w:t xml:space="preserve"> </w:t>
      </w:r>
      <w:r w:rsidR="00C165E5">
        <w:rPr>
          <w:szCs w:val="22"/>
        </w:rPr>
        <w:t>explaining</w:t>
      </w:r>
      <w:r w:rsidR="00C165E5" w:rsidRPr="00D01ACC">
        <w:rPr>
          <w:szCs w:val="22"/>
        </w:rPr>
        <w:t xml:space="preserve"> </w:t>
      </w:r>
      <w:r w:rsidR="00BD6D11" w:rsidRPr="00D01ACC">
        <w:rPr>
          <w:szCs w:val="22"/>
        </w:rPr>
        <w:t>the links between the leadership and culture and the impact that such an association might have on affective commitment.</w:t>
      </w:r>
      <w:r w:rsidR="00776AF4" w:rsidRPr="00D01ACC">
        <w:rPr>
          <w:color w:val="1F497D" w:themeColor="text2"/>
          <w:szCs w:val="22"/>
        </w:rPr>
        <w:t xml:space="preserve"> </w:t>
      </w:r>
      <w:r w:rsidR="0060575F" w:rsidRPr="006F3839">
        <w:rPr>
          <w:szCs w:val="22"/>
        </w:rPr>
        <w:t>This study is one of the few studies in the hospitality literatures to examine the role of different leadership styles in enhancing employee commitment</w:t>
      </w:r>
      <w:r w:rsidR="00100BF8" w:rsidRPr="00100BF8">
        <w:rPr>
          <w:szCs w:val="22"/>
        </w:rPr>
        <w:t xml:space="preserve"> </w:t>
      </w:r>
      <w:r w:rsidR="00100BF8" w:rsidRPr="006F3839">
        <w:rPr>
          <w:szCs w:val="22"/>
        </w:rPr>
        <w:t>concurrently</w:t>
      </w:r>
      <w:r w:rsidR="0060575F" w:rsidRPr="006F3839">
        <w:rPr>
          <w:szCs w:val="22"/>
        </w:rPr>
        <w:t xml:space="preserve">. </w:t>
      </w:r>
      <w:r w:rsidRPr="00D01ACC">
        <w:rPr>
          <w:szCs w:val="22"/>
        </w:rPr>
        <w:t>Second</w:t>
      </w:r>
      <w:r w:rsidR="00B01AA6" w:rsidRPr="00D01ACC">
        <w:rPr>
          <w:szCs w:val="22"/>
        </w:rPr>
        <w:t xml:space="preserve">, </w:t>
      </w:r>
      <w:r w:rsidR="00C3680E">
        <w:rPr>
          <w:szCs w:val="22"/>
        </w:rPr>
        <w:t>few previous studies</w:t>
      </w:r>
      <w:r w:rsidRPr="00D01ACC">
        <w:rPr>
          <w:szCs w:val="22"/>
        </w:rPr>
        <w:t xml:space="preserve"> m</w:t>
      </w:r>
      <w:r w:rsidR="00C3680E">
        <w:rPr>
          <w:szCs w:val="22"/>
        </w:rPr>
        <w:t>ake</w:t>
      </w:r>
      <w:r w:rsidRPr="00D01ACC">
        <w:rPr>
          <w:szCs w:val="22"/>
        </w:rPr>
        <w:t xml:space="preserve"> specific reference to </w:t>
      </w:r>
      <w:r w:rsidR="00C165E5">
        <w:rPr>
          <w:szCs w:val="22"/>
        </w:rPr>
        <w:t xml:space="preserve">both </w:t>
      </w:r>
      <w:r w:rsidRPr="00D01ACC">
        <w:rPr>
          <w:szCs w:val="22"/>
        </w:rPr>
        <w:t xml:space="preserve">leadership and national culture in the restaurant context. Therefore, the </w:t>
      </w:r>
      <w:r w:rsidR="00B01AA6" w:rsidRPr="00D01ACC">
        <w:rPr>
          <w:szCs w:val="22"/>
        </w:rPr>
        <w:t xml:space="preserve">results of the study </w:t>
      </w:r>
      <w:r w:rsidR="00C165E5">
        <w:rPr>
          <w:szCs w:val="22"/>
        </w:rPr>
        <w:t>can assist</w:t>
      </w:r>
      <w:r w:rsidR="00B01AA6" w:rsidRPr="00D01ACC">
        <w:rPr>
          <w:szCs w:val="22"/>
        </w:rPr>
        <w:t xml:space="preserve"> restaurant managers </w:t>
      </w:r>
      <w:r w:rsidR="00C165E5">
        <w:rPr>
          <w:szCs w:val="22"/>
        </w:rPr>
        <w:t>in developing</w:t>
      </w:r>
      <w:r w:rsidR="00B01AA6" w:rsidRPr="00D01ACC">
        <w:rPr>
          <w:szCs w:val="22"/>
        </w:rPr>
        <w:t xml:space="preserve"> their leadership style</w:t>
      </w:r>
      <w:r w:rsidRPr="00D01ACC">
        <w:rPr>
          <w:szCs w:val="22"/>
        </w:rPr>
        <w:t xml:space="preserve"> </w:t>
      </w:r>
      <w:r w:rsidR="00C165E5">
        <w:rPr>
          <w:szCs w:val="22"/>
        </w:rPr>
        <w:t>with attention to the differences in national culture</w:t>
      </w:r>
      <w:r w:rsidR="00B01AA6" w:rsidRPr="00D01ACC">
        <w:rPr>
          <w:szCs w:val="22"/>
        </w:rPr>
        <w:t>.</w:t>
      </w:r>
    </w:p>
    <w:p w:rsidR="00B17111" w:rsidRDefault="00B17111" w:rsidP="00794894">
      <w:pPr>
        <w:ind w:firstLine="720"/>
        <w:rPr>
          <w:szCs w:val="22"/>
        </w:rPr>
      </w:pPr>
    </w:p>
    <w:p w:rsidR="005851FD" w:rsidRPr="000E2F8C" w:rsidRDefault="00A673EE" w:rsidP="000E2F8C">
      <w:pPr>
        <w:jc w:val="center"/>
        <w:outlineLvl w:val="0"/>
        <w:rPr>
          <w:b/>
          <w:szCs w:val="22"/>
        </w:rPr>
      </w:pPr>
      <w:r w:rsidRPr="000E2F8C">
        <w:rPr>
          <w:b/>
          <w:szCs w:val="22"/>
        </w:rPr>
        <w:t>L</w:t>
      </w:r>
      <w:r w:rsidR="000E2F8C" w:rsidRPr="000E2F8C">
        <w:rPr>
          <w:b/>
          <w:szCs w:val="22"/>
        </w:rPr>
        <w:t>ITERATURE REVIEW</w:t>
      </w:r>
    </w:p>
    <w:p w:rsidR="0047404D" w:rsidRPr="006F3839" w:rsidRDefault="0047404D" w:rsidP="00D035C8">
      <w:pPr>
        <w:rPr>
          <w:szCs w:val="22"/>
        </w:rPr>
      </w:pPr>
    </w:p>
    <w:p w:rsidR="008D23AF" w:rsidRDefault="008D23AF" w:rsidP="008D23AF">
      <w:pPr>
        <w:spacing w:line="276" w:lineRule="auto"/>
        <w:rPr>
          <w:b/>
          <w:szCs w:val="22"/>
        </w:rPr>
      </w:pPr>
      <w:r w:rsidRPr="000E2F8C">
        <w:rPr>
          <w:b/>
          <w:szCs w:val="22"/>
        </w:rPr>
        <w:t xml:space="preserve">Leadership </w:t>
      </w:r>
    </w:p>
    <w:p w:rsidR="006F3839" w:rsidRPr="000E2F8C" w:rsidRDefault="006F3839" w:rsidP="006F3839">
      <w:pPr>
        <w:rPr>
          <w:b/>
          <w:szCs w:val="22"/>
        </w:rPr>
      </w:pPr>
    </w:p>
    <w:p w:rsidR="008D23AF" w:rsidRDefault="0094687A" w:rsidP="0094687A">
      <w:pPr>
        <w:ind w:firstLine="720"/>
        <w:rPr>
          <w:color w:val="C0504D" w:themeColor="accent2"/>
          <w:szCs w:val="22"/>
        </w:rPr>
      </w:pPr>
      <w:r w:rsidRPr="009E4C37">
        <w:rPr>
          <w:szCs w:val="22"/>
        </w:rPr>
        <w:t xml:space="preserve">Early research of leadership focused on the inherent qualities of individual leaders and this dominant view was the trait approach </w:t>
      </w:r>
      <w:r w:rsidRPr="009E4C37">
        <w:rPr>
          <w:noProof/>
          <w:szCs w:val="22"/>
        </w:rPr>
        <w:t xml:space="preserve">(Flaherty, Mowen, Brown, &amp; Marshall, 2009; </w:t>
      </w:r>
      <w:r w:rsidRPr="009E4C37">
        <w:rPr>
          <w:noProof/>
          <w:szCs w:val="22"/>
        </w:rPr>
        <w:lastRenderedPageBreak/>
        <w:t>Worsfold, 1989)</w:t>
      </w:r>
      <w:r w:rsidRPr="009E4C37">
        <w:rPr>
          <w:szCs w:val="22"/>
        </w:rPr>
        <w:t xml:space="preserve">. </w:t>
      </w:r>
      <w:r w:rsidR="009E4C37" w:rsidRPr="009E4C37">
        <w:rPr>
          <w:szCs w:val="22"/>
        </w:rPr>
        <w:t>The next</w:t>
      </w:r>
      <w:r w:rsidR="008D23AF" w:rsidRPr="009E4C37">
        <w:rPr>
          <w:szCs w:val="22"/>
        </w:rPr>
        <w:t xml:space="preserve"> approach to leadership research changed the perspective to focus on differences in leadership style </w:t>
      </w:r>
      <w:sdt>
        <w:sdtPr>
          <w:rPr>
            <w:szCs w:val="22"/>
          </w:rPr>
          <w:id w:val="94997392"/>
          <w:citation/>
        </w:sdtPr>
        <w:sdtContent>
          <w:r w:rsidR="00157366" w:rsidRPr="009E4C37">
            <w:rPr>
              <w:szCs w:val="22"/>
            </w:rPr>
            <w:fldChar w:fldCharType="begin"/>
          </w:r>
          <w:r w:rsidR="008D23AF" w:rsidRPr="009E4C37">
            <w:rPr>
              <w:szCs w:val="22"/>
            </w:rPr>
            <w:instrText xml:space="preserve"> CITATION Fla09 \l 1033 </w:instrText>
          </w:r>
          <w:r w:rsidR="00157366" w:rsidRPr="009E4C37">
            <w:rPr>
              <w:szCs w:val="22"/>
            </w:rPr>
            <w:fldChar w:fldCharType="separate"/>
          </w:r>
          <w:r w:rsidR="008D23AF" w:rsidRPr="009E4C37">
            <w:rPr>
              <w:noProof/>
              <w:szCs w:val="22"/>
            </w:rPr>
            <w:t>(Flaherty, Mowen, Brown, &amp; Marshall, 2009)</w:t>
          </w:r>
          <w:r w:rsidR="00157366" w:rsidRPr="009E4C37">
            <w:rPr>
              <w:szCs w:val="22"/>
            </w:rPr>
            <w:fldChar w:fldCharType="end"/>
          </w:r>
        </w:sdtContent>
      </w:sdt>
      <w:r w:rsidR="009E4C37" w:rsidRPr="009E4C37">
        <w:rPr>
          <w:szCs w:val="22"/>
        </w:rPr>
        <w:t xml:space="preserve">. </w:t>
      </w:r>
      <w:r w:rsidR="005C151F" w:rsidRPr="009E4C37">
        <w:rPr>
          <w:szCs w:val="22"/>
        </w:rPr>
        <w:t xml:space="preserve">This approach assumed that subordinates would work more effectively for a manager who employs a particular leadership style </w:t>
      </w:r>
      <w:sdt>
        <w:sdtPr>
          <w:rPr>
            <w:szCs w:val="22"/>
          </w:rPr>
          <w:id w:val="103137047"/>
          <w:citation/>
        </w:sdtPr>
        <w:sdtContent>
          <w:r w:rsidR="00157366" w:rsidRPr="009E4C37">
            <w:rPr>
              <w:szCs w:val="22"/>
            </w:rPr>
            <w:fldChar w:fldCharType="begin"/>
          </w:r>
          <w:r w:rsidR="005C151F" w:rsidRPr="009E4C37">
            <w:rPr>
              <w:szCs w:val="22"/>
            </w:rPr>
            <w:instrText xml:space="preserve"> CITATION Wor89 \l 1033 </w:instrText>
          </w:r>
          <w:r w:rsidR="00157366" w:rsidRPr="009E4C37">
            <w:rPr>
              <w:szCs w:val="22"/>
            </w:rPr>
            <w:fldChar w:fldCharType="separate"/>
          </w:r>
          <w:r w:rsidR="005C151F" w:rsidRPr="009E4C37">
            <w:rPr>
              <w:noProof/>
              <w:szCs w:val="22"/>
            </w:rPr>
            <w:t>(Worsfold, 1989)</w:t>
          </w:r>
          <w:r w:rsidR="00157366" w:rsidRPr="009E4C37">
            <w:rPr>
              <w:szCs w:val="22"/>
            </w:rPr>
            <w:fldChar w:fldCharType="end"/>
          </w:r>
        </w:sdtContent>
      </w:sdt>
      <w:r w:rsidR="000E365F" w:rsidRPr="009E4C37">
        <w:rPr>
          <w:szCs w:val="22"/>
        </w:rPr>
        <w:t>. This requires the manager to adopt a leadership style that can influence his or her employees.</w:t>
      </w:r>
      <w:r w:rsidR="000E365F" w:rsidRPr="000E365F">
        <w:rPr>
          <w:color w:val="C0504D" w:themeColor="accent2"/>
          <w:szCs w:val="22"/>
        </w:rPr>
        <w:t xml:space="preserve"> </w:t>
      </w:r>
      <w:r w:rsidR="0074215D" w:rsidRPr="0074215D">
        <w:rPr>
          <w:szCs w:val="22"/>
        </w:rPr>
        <w:t>However, w</w:t>
      </w:r>
      <w:r w:rsidR="000E365F" w:rsidRPr="0074215D">
        <w:rPr>
          <w:szCs w:val="22"/>
        </w:rPr>
        <w:t xml:space="preserve">hile different leadership </w:t>
      </w:r>
      <w:r w:rsidR="0074215D" w:rsidRPr="0074215D">
        <w:rPr>
          <w:szCs w:val="22"/>
        </w:rPr>
        <w:t>styles have</w:t>
      </w:r>
      <w:r w:rsidR="000E365F" w:rsidRPr="0074215D">
        <w:rPr>
          <w:szCs w:val="22"/>
        </w:rPr>
        <w:t xml:space="preserve"> the </w:t>
      </w:r>
      <w:r w:rsidR="0074215D" w:rsidRPr="0074215D">
        <w:rPr>
          <w:szCs w:val="22"/>
        </w:rPr>
        <w:t xml:space="preserve">ability to influence employees </w:t>
      </w:r>
      <w:r w:rsidR="000E365F" w:rsidRPr="0074215D">
        <w:rPr>
          <w:szCs w:val="22"/>
        </w:rPr>
        <w:t xml:space="preserve">in differing ways, the identification of the most appropriate leadership style remains </w:t>
      </w:r>
      <w:r w:rsidR="0074215D" w:rsidRPr="0074215D">
        <w:rPr>
          <w:szCs w:val="22"/>
        </w:rPr>
        <w:t>vague</w:t>
      </w:r>
      <w:r w:rsidR="000E365F" w:rsidRPr="0074215D">
        <w:rPr>
          <w:szCs w:val="22"/>
        </w:rPr>
        <w:t xml:space="preserve"> </w:t>
      </w:r>
      <w:sdt>
        <w:sdtPr>
          <w:rPr>
            <w:szCs w:val="22"/>
          </w:rPr>
          <w:id w:val="103137048"/>
          <w:citation/>
        </w:sdtPr>
        <w:sdtContent>
          <w:r w:rsidR="00157366" w:rsidRPr="0074215D">
            <w:rPr>
              <w:szCs w:val="22"/>
            </w:rPr>
            <w:fldChar w:fldCharType="begin"/>
          </w:r>
          <w:r w:rsidR="000E365F" w:rsidRPr="0074215D">
            <w:rPr>
              <w:szCs w:val="22"/>
            </w:rPr>
            <w:instrText xml:space="preserve"> CITATION Cla09 \l 1033 </w:instrText>
          </w:r>
          <w:r w:rsidR="00157366" w:rsidRPr="0074215D">
            <w:rPr>
              <w:szCs w:val="22"/>
            </w:rPr>
            <w:fldChar w:fldCharType="separate"/>
          </w:r>
          <w:r w:rsidR="000E365F" w:rsidRPr="0074215D">
            <w:rPr>
              <w:noProof/>
              <w:szCs w:val="22"/>
            </w:rPr>
            <w:t>(Clark, Hartline, &amp; Jones, 2009)</w:t>
          </w:r>
          <w:r w:rsidR="00157366" w:rsidRPr="0074215D">
            <w:rPr>
              <w:szCs w:val="22"/>
            </w:rPr>
            <w:fldChar w:fldCharType="end"/>
          </w:r>
        </w:sdtContent>
      </w:sdt>
      <w:r w:rsidR="000E365F" w:rsidRPr="0074215D">
        <w:rPr>
          <w:szCs w:val="22"/>
        </w:rPr>
        <w:t>.</w:t>
      </w:r>
      <w:r w:rsidR="000E365F" w:rsidRPr="000E365F">
        <w:rPr>
          <w:color w:val="C0504D" w:themeColor="accent2"/>
          <w:szCs w:val="22"/>
        </w:rPr>
        <w:t xml:space="preserve"> </w:t>
      </w:r>
    </w:p>
    <w:p w:rsidR="00BF6920" w:rsidRDefault="00BF6920" w:rsidP="0094687A">
      <w:pPr>
        <w:ind w:firstLine="720"/>
        <w:rPr>
          <w:color w:val="C0504D" w:themeColor="accent2"/>
          <w:szCs w:val="22"/>
        </w:rPr>
      </w:pPr>
    </w:p>
    <w:p w:rsidR="00D55DD1" w:rsidRPr="0074215D" w:rsidRDefault="0074215D" w:rsidP="0094687A">
      <w:pPr>
        <w:ind w:firstLine="720"/>
        <w:rPr>
          <w:sz w:val="22"/>
          <w:szCs w:val="22"/>
        </w:rPr>
      </w:pPr>
      <w:r>
        <w:rPr>
          <w:szCs w:val="22"/>
        </w:rPr>
        <w:t>This study defines l</w:t>
      </w:r>
      <w:r w:rsidR="00D55DD1" w:rsidRPr="0074215D">
        <w:rPr>
          <w:szCs w:val="22"/>
        </w:rPr>
        <w:t>eadership</w:t>
      </w:r>
      <w:r>
        <w:rPr>
          <w:szCs w:val="22"/>
        </w:rPr>
        <w:t xml:space="preserve"> as</w:t>
      </w:r>
      <w:r w:rsidR="00D55DD1" w:rsidRPr="0074215D">
        <w:rPr>
          <w:szCs w:val="22"/>
        </w:rPr>
        <w:t xml:space="preserve"> an outcome of the social-cognitive processes th</w:t>
      </w:r>
      <w:r>
        <w:rPr>
          <w:szCs w:val="22"/>
        </w:rPr>
        <w:t>at people use to label others and “i</w:t>
      </w:r>
      <w:r w:rsidR="00D55DD1" w:rsidRPr="0074215D">
        <w:rPr>
          <w:szCs w:val="22"/>
        </w:rPr>
        <w:t>t involves the behaviors, traits, characteristics and outcomes produced by leaders as these elements are interpreted by followers</w:t>
      </w:r>
      <w:r>
        <w:rPr>
          <w:szCs w:val="22"/>
        </w:rPr>
        <w:t>”</w:t>
      </w:r>
      <w:r w:rsidR="00D55DD1" w:rsidRPr="0074215D">
        <w:rPr>
          <w:szCs w:val="22"/>
        </w:rPr>
        <w:t xml:space="preserve"> </w:t>
      </w:r>
      <w:r w:rsidR="00D55DD1" w:rsidRPr="0074215D">
        <w:rPr>
          <w:noProof/>
          <w:szCs w:val="22"/>
        </w:rPr>
        <w:t>(Yan &amp; Hunt, 2005</w:t>
      </w:r>
      <w:r>
        <w:rPr>
          <w:noProof/>
          <w:szCs w:val="22"/>
        </w:rPr>
        <w:t>, p50</w:t>
      </w:r>
      <w:r w:rsidR="00D55DD1" w:rsidRPr="0074215D">
        <w:rPr>
          <w:noProof/>
          <w:szCs w:val="22"/>
        </w:rPr>
        <w:t>)</w:t>
      </w:r>
      <w:r w:rsidR="00D55DD1" w:rsidRPr="0074215D">
        <w:rPr>
          <w:szCs w:val="22"/>
        </w:rPr>
        <w:t>.</w:t>
      </w:r>
    </w:p>
    <w:p w:rsidR="00CD5F6C" w:rsidRDefault="00CD5F6C" w:rsidP="00CD5F6C">
      <w:pPr>
        <w:rPr>
          <w:b/>
          <w:szCs w:val="22"/>
        </w:rPr>
      </w:pPr>
    </w:p>
    <w:p w:rsidR="00CD5F6C" w:rsidRPr="000E2F8C" w:rsidRDefault="00CD5F6C" w:rsidP="00CD5F6C">
      <w:pPr>
        <w:spacing w:line="276" w:lineRule="auto"/>
        <w:rPr>
          <w:b/>
          <w:szCs w:val="22"/>
        </w:rPr>
      </w:pPr>
      <w:r w:rsidRPr="000E2F8C">
        <w:rPr>
          <w:b/>
          <w:szCs w:val="22"/>
        </w:rPr>
        <w:t xml:space="preserve">Leadership and </w:t>
      </w:r>
      <w:r>
        <w:rPr>
          <w:b/>
          <w:szCs w:val="22"/>
        </w:rPr>
        <w:t>n</w:t>
      </w:r>
      <w:r w:rsidRPr="000E2F8C">
        <w:rPr>
          <w:b/>
          <w:szCs w:val="22"/>
        </w:rPr>
        <w:t xml:space="preserve">ational </w:t>
      </w:r>
      <w:r>
        <w:rPr>
          <w:b/>
          <w:szCs w:val="22"/>
        </w:rPr>
        <w:t>c</w:t>
      </w:r>
      <w:r w:rsidRPr="000E2F8C">
        <w:rPr>
          <w:b/>
          <w:szCs w:val="22"/>
        </w:rPr>
        <w:t>ulture</w:t>
      </w:r>
    </w:p>
    <w:p w:rsidR="00CD5F6C" w:rsidRDefault="00CD5F6C" w:rsidP="00CD5F6C">
      <w:pPr>
        <w:ind w:firstLine="720"/>
        <w:rPr>
          <w:noProof/>
          <w:szCs w:val="22"/>
        </w:rPr>
      </w:pPr>
    </w:p>
    <w:p w:rsidR="00AA1669" w:rsidRDefault="003F2316" w:rsidP="00AA1669">
      <w:pPr>
        <w:autoSpaceDE w:val="0"/>
        <w:autoSpaceDN w:val="0"/>
        <w:adjustRightInd w:val="0"/>
        <w:ind w:firstLine="720"/>
        <w:rPr>
          <w:rFonts w:eastAsia="AdvTimes"/>
          <w:color w:val="948A54" w:themeColor="background2" w:themeShade="80"/>
          <w:szCs w:val="20"/>
        </w:rPr>
      </w:pPr>
      <w:r>
        <w:rPr>
          <w:noProof/>
          <w:szCs w:val="22"/>
        </w:rPr>
        <w:t xml:space="preserve">It is important to understand employees’ culture in </w:t>
      </w:r>
      <w:r w:rsidR="000853C3">
        <w:rPr>
          <w:szCs w:val="22"/>
        </w:rPr>
        <w:t xml:space="preserve">organization </w:t>
      </w:r>
      <w:r>
        <w:rPr>
          <w:noProof/>
          <w:szCs w:val="22"/>
        </w:rPr>
        <w:t>because</w:t>
      </w:r>
      <w:r w:rsidRPr="00D01ACC">
        <w:rPr>
          <w:noProof/>
          <w:szCs w:val="22"/>
        </w:rPr>
        <w:t xml:space="preserve"> an employee’s </w:t>
      </w:r>
      <w:r>
        <w:rPr>
          <w:noProof/>
          <w:szCs w:val="22"/>
        </w:rPr>
        <w:t xml:space="preserve">national </w:t>
      </w:r>
      <w:r w:rsidRPr="00D01ACC">
        <w:rPr>
          <w:noProof/>
          <w:szCs w:val="22"/>
        </w:rPr>
        <w:t>culture can influence his or her perception of work environment and its components</w:t>
      </w:r>
      <w:r>
        <w:rPr>
          <w:noProof/>
          <w:szCs w:val="22"/>
        </w:rPr>
        <w:t xml:space="preserve"> </w:t>
      </w:r>
      <w:r w:rsidRPr="003F2316">
        <w:rPr>
          <w:noProof/>
          <w:szCs w:val="22"/>
        </w:rPr>
        <w:t>(Hofstede, 1991)</w:t>
      </w:r>
      <w:r>
        <w:rPr>
          <w:noProof/>
          <w:szCs w:val="22"/>
        </w:rPr>
        <w:t>, in which</w:t>
      </w:r>
      <w:r w:rsidRPr="00D01ACC">
        <w:rPr>
          <w:noProof/>
          <w:szCs w:val="22"/>
        </w:rPr>
        <w:t xml:space="preserve"> </w:t>
      </w:r>
      <w:r w:rsidR="000853C3">
        <w:rPr>
          <w:rFonts w:eastAsia="AdvTimes"/>
          <w:noProof/>
          <w:szCs w:val="20"/>
        </w:rPr>
        <w:t xml:space="preserve">national </w:t>
      </w:r>
      <w:r w:rsidRPr="00D01ACC">
        <w:rPr>
          <w:rFonts w:eastAsia="AdvTimes"/>
          <w:szCs w:val="20"/>
        </w:rPr>
        <w:t xml:space="preserve">culture </w:t>
      </w:r>
      <w:r>
        <w:rPr>
          <w:rFonts w:eastAsia="AdvTimes"/>
          <w:szCs w:val="20"/>
        </w:rPr>
        <w:t xml:space="preserve">is defined </w:t>
      </w:r>
      <w:r w:rsidRPr="00D01ACC">
        <w:rPr>
          <w:rFonts w:eastAsia="AdvTimes"/>
          <w:szCs w:val="20"/>
        </w:rPr>
        <w:t>as the values, beliefs and assumptions learned in early childhood that distinguishes one group of people from another</w:t>
      </w:r>
      <w:r>
        <w:rPr>
          <w:rFonts w:eastAsia="AdvTimes"/>
          <w:szCs w:val="20"/>
        </w:rPr>
        <w:t xml:space="preserve"> </w:t>
      </w:r>
      <w:r w:rsidRPr="003F2316">
        <w:rPr>
          <w:noProof/>
          <w:szCs w:val="22"/>
        </w:rPr>
        <w:t>(Hofstede, 1991)</w:t>
      </w:r>
      <w:r w:rsidRPr="00D01ACC">
        <w:rPr>
          <w:rFonts w:eastAsia="AdvTimes"/>
          <w:szCs w:val="20"/>
        </w:rPr>
        <w:t>.</w:t>
      </w:r>
      <w:r w:rsidRPr="00D01ACC">
        <w:rPr>
          <w:rFonts w:eastAsia="AdvTimes"/>
          <w:noProof/>
          <w:color w:val="948A54" w:themeColor="background2" w:themeShade="80"/>
          <w:szCs w:val="20"/>
        </w:rPr>
        <w:t xml:space="preserve"> </w:t>
      </w:r>
    </w:p>
    <w:p w:rsidR="00AA1669" w:rsidRPr="00080D44" w:rsidRDefault="009D3A35" w:rsidP="00AA1669">
      <w:pPr>
        <w:autoSpaceDE w:val="0"/>
        <w:autoSpaceDN w:val="0"/>
        <w:adjustRightInd w:val="0"/>
        <w:rPr>
          <w:rFonts w:eastAsia="AdvTimes"/>
          <w:szCs w:val="20"/>
        </w:rPr>
      </w:pPr>
      <w:r>
        <w:rPr>
          <w:rFonts w:eastAsia="AdvTimes"/>
          <w:szCs w:val="20"/>
        </w:rPr>
        <w:t>U</w:t>
      </w:r>
      <w:r w:rsidR="00AA1669" w:rsidRPr="00080D44">
        <w:rPr>
          <w:rFonts w:eastAsia="AdvTimes"/>
          <w:szCs w:val="20"/>
        </w:rPr>
        <w:t xml:space="preserve">nless leaders are able to </w:t>
      </w:r>
      <w:r w:rsidR="00080D44" w:rsidRPr="00080D44">
        <w:rPr>
          <w:rFonts w:eastAsia="AdvTimes"/>
          <w:szCs w:val="20"/>
        </w:rPr>
        <w:t>perform</w:t>
      </w:r>
      <w:r w:rsidR="00AA1669" w:rsidRPr="00080D44">
        <w:rPr>
          <w:rFonts w:eastAsia="AdvTimes"/>
          <w:szCs w:val="20"/>
        </w:rPr>
        <w:t xml:space="preserve"> subordinates’ expectations of what leadership behavior ought to be within the particular cultural context, leaders will not be effective </w:t>
      </w:r>
      <w:sdt>
        <w:sdtPr>
          <w:rPr>
            <w:rFonts w:eastAsia="AdvTimes"/>
            <w:szCs w:val="20"/>
          </w:rPr>
          <w:id w:val="44307813"/>
          <w:citation/>
        </w:sdtPr>
        <w:sdtContent>
          <w:r w:rsidR="00157366" w:rsidRPr="00080D44">
            <w:rPr>
              <w:rFonts w:eastAsia="AdvTimes"/>
              <w:szCs w:val="20"/>
            </w:rPr>
            <w:fldChar w:fldCharType="begin"/>
          </w:r>
          <w:r w:rsidR="00AA1669" w:rsidRPr="00080D44">
            <w:rPr>
              <w:rFonts w:eastAsia="AdvTimes"/>
              <w:szCs w:val="20"/>
            </w:rPr>
            <w:instrText xml:space="preserve"> CITATION Kuc99 \l 1033 </w:instrText>
          </w:r>
          <w:r w:rsidR="00157366" w:rsidRPr="00080D44">
            <w:rPr>
              <w:rFonts w:eastAsia="AdvTimes"/>
              <w:szCs w:val="20"/>
            </w:rPr>
            <w:fldChar w:fldCharType="separate"/>
          </w:r>
          <w:r w:rsidR="00AA1669" w:rsidRPr="00080D44">
            <w:rPr>
              <w:rFonts w:eastAsia="AdvTimes"/>
              <w:noProof/>
              <w:szCs w:val="20"/>
            </w:rPr>
            <w:t>(Kuchinke, 1999)</w:t>
          </w:r>
          <w:r w:rsidR="00157366" w:rsidRPr="00080D44">
            <w:rPr>
              <w:rFonts w:eastAsia="AdvTimes"/>
              <w:szCs w:val="20"/>
            </w:rPr>
            <w:fldChar w:fldCharType="end"/>
          </w:r>
        </w:sdtContent>
      </w:sdt>
      <w:r w:rsidR="00AA1669" w:rsidRPr="00080D44">
        <w:rPr>
          <w:rFonts w:eastAsia="AdvTimes"/>
          <w:szCs w:val="20"/>
        </w:rPr>
        <w:t>.</w:t>
      </w:r>
    </w:p>
    <w:p w:rsidR="00AA1669" w:rsidRDefault="00AA1669" w:rsidP="003F2316">
      <w:pPr>
        <w:autoSpaceDE w:val="0"/>
        <w:autoSpaceDN w:val="0"/>
        <w:adjustRightInd w:val="0"/>
        <w:ind w:firstLine="720"/>
        <w:rPr>
          <w:rFonts w:eastAsia="AdvTimes"/>
          <w:noProof/>
          <w:color w:val="948A54" w:themeColor="background2" w:themeShade="80"/>
          <w:szCs w:val="20"/>
        </w:rPr>
      </w:pPr>
    </w:p>
    <w:p w:rsidR="003F2316" w:rsidRPr="00D01ACC" w:rsidRDefault="003F2316" w:rsidP="003F2316">
      <w:pPr>
        <w:autoSpaceDE w:val="0"/>
        <w:autoSpaceDN w:val="0"/>
        <w:adjustRightInd w:val="0"/>
        <w:ind w:firstLine="720"/>
        <w:rPr>
          <w:rFonts w:eastAsia="AdvTimes"/>
          <w:color w:val="948A54" w:themeColor="background2" w:themeShade="80"/>
          <w:szCs w:val="20"/>
        </w:rPr>
      </w:pPr>
      <w:proofErr w:type="spellStart"/>
      <w:r w:rsidRPr="00D01ACC">
        <w:rPr>
          <w:rFonts w:eastAsia="AdvTimes"/>
          <w:szCs w:val="20"/>
        </w:rPr>
        <w:t>Testa</w:t>
      </w:r>
      <w:proofErr w:type="spellEnd"/>
      <w:r w:rsidRPr="00D01ACC">
        <w:rPr>
          <w:rFonts w:eastAsia="AdvTimes"/>
          <w:szCs w:val="20"/>
        </w:rPr>
        <w:t xml:space="preserve"> (2002) insisted that national culture has impact on an employee’s appraisal of the work environment and </w:t>
      </w:r>
      <w:r>
        <w:rPr>
          <w:rFonts w:eastAsia="AdvTimes"/>
          <w:szCs w:val="20"/>
        </w:rPr>
        <w:t xml:space="preserve">on </w:t>
      </w:r>
      <w:r w:rsidRPr="00D01ACC">
        <w:rPr>
          <w:rFonts w:eastAsia="AdvTimes"/>
          <w:szCs w:val="20"/>
        </w:rPr>
        <w:t>employee-related</w:t>
      </w:r>
      <w:r w:rsidRPr="00D01ACC">
        <w:rPr>
          <w:rFonts w:eastAsia="AdvTimes"/>
          <w:color w:val="948A54" w:themeColor="background2" w:themeShade="80"/>
          <w:szCs w:val="20"/>
        </w:rPr>
        <w:t xml:space="preserve"> </w:t>
      </w:r>
      <w:r w:rsidRPr="00D01ACC">
        <w:rPr>
          <w:rFonts w:eastAsia="AdvTimes"/>
          <w:szCs w:val="20"/>
        </w:rPr>
        <w:t>outcomes</w:t>
      </w:r>
      <w:r w:rsidR="00080D44" w:rsidRPr="00D01ACC">
        <w:rPr>
          <w:rFonts w:eastAsia="AdvTimes"/>
          <w:szCs w:val="20"/>
        </w:rPr>
        <w:t>.</w:t>
      </w:r>
      <w:r w:rsidR="00080D44" w:rsidRPr="00D01ACC">
        <w:rPr>
          <w:rFonts w:eastAsia="AdvTimes"/>
          <w:color w:val="948A54" w:themeColor="background2" w:themeShade="80"/>
          <w:szCs w:val="20"/>
        </w:rPr>
        <w:t xml:space="preserve"> </w:t>
      </w:r>
      <w:r w:rsidRPr="00D01ACC">
        <w:rPr>
          <w:rFonts w:eastAsia="Times New Roman"/>
          <w:szCs w:val="16"/>
        </w:rPr>
        <w:t xml:space="preserve">Using a sample of congruent and incongruent leadership dyads from a cruise organization, </w:t>
      </w:r>
      <w:proofErr w:type="spellStart"/>
      <w:r w:rsidRPr="00D01ACC">
        <w:rPr>
          <w:rFonts w:eastAsia="Times New Roman"/>
          <w:szCs w:val="16"/>
        </w:rPr>
        <w:t>Testa</w:t>
      </w:r>
      <w:proofErr w:type="spellEnd"/>
      <w:r w:rsidRPr="00D01ACC">
        <w:rPr>
          <w:rFonts w:eastAsia="Times New Roman"/>
          <w:szCs w:val="16"/>
        </w:rPr>
        <w:t xml:space="preserve"> (2002) found that subordinates within congruent dyads evaluated their leaders significantly higher on consideration behaviors than</w:t>
      </w:r>
      <w:r>
        <w:rPr>
          <w:rFonts w:eastAsia="Times New Roman"/>
          <w:szCs w:val="16"/>
        </w:rPr>
        <w:t xml:space="preserve"> did</w:t>
      </w:r>
      <w:r w:rsidRPr="00D01ACC">
        <w:rPr>
          <w:rFonts w:eastAsia="Times New Roman"/>
          <w:szCs w:val="16"/>
        </w:rPr>
        <w:t xml:space="preserve"> subordinates in incongruent dyads. Further, subordinates within congruent dyads reported significantly higher levels of trust and satisfaction with their supervisor than </w:t>
      </w:r>
      <w:r>
        <w:rPr>
          <w:rFonts w:eastAsia="Times New Roman"/>
          <w:szCs w:val="16"/>
        </w:rPr>
        <w:t xml:space="preserve">did </w:t>
      </w:r>
      <w:r w:rsidRPr="00D01ACC">
        <w:rPr>
          <w:rFonts w:eastAsia="Times New Roman"/>
          <w:szCs w:val="16"/>
        </w:rPr>
        <w:t>members within incongruent dyads.</w:t>
      </w:r>
      <w:r w:rsidRPr="00D01ACC">
        <w:rPr>
          <w:rFonts w:eastAsia="Times New Roman"/>
          <w:color w:val="00B050"/>
          <w:szCs w:val="16"/>
        </w:rPr>
        <w:t xml:space="preserve"> </w:t>
      </w:r>
      <w:r w:rsidRPr="00D01ACC">
        <w:rPr>
          <w:rFonts w:eastAsia="Times New Roman"/>
          <w:szCs w:val="16"/>
        </w:rPr>
        <w:t>Engle and Lord (1997) support</w:t>
      </w:r>
      <w:r>
        <w:rPr>
          <w:rFonts w:eastAsia="Times New Roman"/>
          <w:szCs w:val="16"/>
        </w:rPr>
        <w:t>ed</w:t>
      </w:r>
      <w:r w:rsidRPr="00D01ACC">
        <w:rPr>
          <w:rFonts w:eastAsia="Times New Roman"/>
          <w:szCs w:val="16"/>
        </w:rPr>
        <w:t xml:space="preserve"> that positive affect will develop among leaders and followers when cultures are similar.</w:t>
      </w:r>
      <w:r w:rsidRPr="00D01ACC">
        <w:rPr>
          <w:rFonts w:eastAsia="Times New Roman"/>
          <w:color w:val="00B050"/>
          <w:szCs w:val="16"/>
        </w:rPr>
        <w:t xml:space="preserve"> </w:t>
      </w:r>
      <w:r w:rsidR="00F767A1" w:rsidRPr="00AE7D27">
        <w:rPr>
          <w:szCs w:val="22"/>
        </w:rPr>
        <w:t xml:space="preserve">Meanwhile, </w:t>
      </w:r>
      <w:proofErr w:type="spellStart"/>
      <w:r w:rsidR="00F767A1" w:rsidRPr="00AE7D27">
        <w:rPr>
          <w:szCs w:val="22"/>
        </w:rPr>
        <w:t>Mwaura</w:t>
      </w:r>
      <w:proofErr w:type="spellEnd"/>
      <w:r w:rsidR="00F767A1" w:rsidRPr="00AE7D27">
        <w:rPr>
          <w:szCs w:val="22"/>
        </w:rPr>
        <w:t xml:space="preserve">, Sutton, and Roberts (1998) found that divergence between national </w:t>
      </w:r>
      <w:r w:rsidR="00F767A1">
        <w:rPr>
          <w:szCs w:val="22"/>
        </w:rPr>
        <w:t xml:space="preserve">culture </w:t>
      </w:r>
      <w:r w:rsidR="00F767A1" w:rsidRPr="00AE7D27">
        <w:rPr>
          <w:szCs w:val="22"/>
        </w:rPr>
        <w:t>and hotel corporate culture caused miscommunication, conflict, and delayed work processes in China</w:t>
      </w:r>
      <w:r w:rsidR="00F767A1" w:rsidRPr="00AE7D27">
        <w:rPr>
          <w:color w:val="948A54" w:themeColor="background2" w:themeShade="80"/>
          <w:szCs w:val="22"/>
        </w:rPr>
        <w:t xml:space="preserve"> </w:t>
      </w:r>
      <w:r w:rsidR="00F767A1" w:rsidRPr="00AE7D27">
        <w:rPr>
          <w:szCs w:val="22"/>
        </w:rPr>
        <w:t>where a strong national culture is prevalent.</w:t>
      </w:r>
      <w:r w:rsidR="00F767A1" w:rsidRPr="00D01ACC">
        <w:rPr>
          <w:szCs w:val="22"/>
        </w:rPr>
        <w:t xml:space="preserve"> </w:t>
      </w:r>
      <w:r w:rsidR="00FF0A4A">
        <w:rPr>
          <w:rFonts w:eastAsia="AdvTimes"/>
          <w:szCs w:val="20"/>
        </w:rPr>
        <w:t>In short</w:t>
      </w:r>
      <w:r w:rsidR="00F767A1">
        <w:rPr>
          <w:rFonts w:eastAsia="AdvTimes"/>
          <w:szCs w:val="20"/>
        </w:rPr>
        <w:t>, n</w:t>
      </w:r>
      <w:r w:rsidRPr="00D01ACC">
        <w:rPr>
          <w:rFonts w:eastAsia="AdvTimes"/>
          <w:szCs w:val="20"/>
        </w:rPr>
        <w:t>ational culture is an important key for employee</w:t>
      </w:r>
      <w:r>
        <w:rPr>
          <w:rFonts w:eastAsia="AdvTimes"/>
          <w:szCs w:val="20"/>
        </w:rPr>
        <w:t>s</w:t>
      </w:r>
      <w:r w:rsidRPr="00D01ACC">
        <w:rPr>
          <w:rFonts w:eastAsia="AdvTimes"/>
          <w:szCs w:val="20"/>
        </w:rPr>
        <w:t xml:space="preserve">’ understanding of </w:t>
      </w:r>
      <w:r>
        <w:rPr>
          <w:rFonts w:eastAsia="AdvTimes"/>
          <w:szCs w:val="20"/>
        </w:rPr>
        <w:t>and approach to their</w:t>
      </w:r>
      <w:r w:rsidRPr="00D01ACC">
        <w:rPr>
          <w:rFonts w:eastAsia="AdvTimes"/>
          <w:szCs w:val="20"/>
        </w:rPr>
        <w:t xml:space="preserve"> work</w:t>
      </w:r>
      <w:r w:rsidR="00F767A1">
        <w:rPr>
          <w:rFonts w:eastAsia="AdvTimes"/>
          <w:szCs w:val="20"/>
        </w:rPr>
        <w:t xml:space="preserve"> </w:t>
      </w:r>
      <w:r w:rsidR="00F767A1" w:rsidRPr="00D01ACC">
        <w:rPr>
          <w:rFonts w:eastAsia="AdvTimes"/>
          <w:szCs w:val="20"/>
        </w:rPr>
        <w:t>(</w:t>
      </w:r>
      <w:r w:rsidR="00F767A1">
        <w:rPr>
          <w:rFonts w:eastAsia="AdvTimes"/>
          <w:szCs w:val="20"/>
        </w:rPr>
        <w:t>Newman &amp;</w:t>
      </w:r>
      <w:r w:rsidR="00F767A1" w:rsidRPr="00D01ACC">
        <w:rPr>
          <w:rFonts w:eastAsia="AdvTimes"/>
          <w:szCs w:val="20"/>
        </w:rPr>
        <w:t xml:space="preserve"> </w:t>
      </w:r>
      <w:proofErr w:type="spellStart"/>
      <w:r w:rsidR="00F767A1" w:rsidRPr="00D01ACC">
        <w:rPr>
          <w:rFonts w:eastAsia="AdvTimes"/>
          <w:szCs w:val="20"/>
        </w:rPr>
        <w:t>Nollen</w:t>
      </w:r>
      <w:proofErr w:type="spellEnd"/>
      <w:r w:rsidR="00F767A1">
        <w:rPr>
          <w:rFonts w:eastAsia="AdvTimes"/>
          <w:szCs w:val="20"/>
        </w:rPr>
        <w:t>,</w:t>
      </w:r>
      <w:r w:rsidR="00F767A1" w:rsidRPr="00D01ACC">
        <w:rPr>
          <w:rFonts w:eastAsia="AdvTimes"/>
          <w:szCs w:val="20"/>
        </w:rPr>
        <w:t xml:space="preserve"> 1996)</w:t>
      </w:r>
      <w:r w:rsidR="00FF0A4A">
        <w:rPr>
          <w:rFonts w:eastAsia="AdvTimes"/>
          <w:szCs w:val="20"/>
        </w:rPr>
        <w:t xml:space="preserve"> because</w:t>
      </w:r>
      <w:r w:rsidR="00F767A1">
        <w:rPr>
          <w:rFonts w:eastAsia="AdvTimes"/>
          <w:szCs w:val="20"/>
        </w:rPr>
        <w:t xml:space="preserve"> </w:t>
      </w:r>
      <w:r w:rsidRPr="00D01ACC">
        <w:rPr>
          <w:rFonts w:eastAsia="AdvTimes"/>
          <w:szCs w:val="20"/>
        </w:rPr>
        <w:t xml:space="preserve">the employees are likely to be willing to perform well if management practices are consistent with </w:t>
      </w:r>
      <w:r>
        <w:rPr>
          <w:rFonts w:eastAsia="AdvTimes"/>
          <w:szCs w:val="20"/>
        </w:rPr>
        <w:t>their</w:t>
      </w:r>
      <w:r w:rsidRPr="00D01ACC">
        <w:rPr>
          <w:rFonts w:eastAsia="AdvTimes"/>
          <w:szCs w:val="20"/>
        </w:rPr>
        <w:t xml:space="preserve"> deeply held values</w:t>
      </w:r>
      <w:r w:rsidR="009D3A35">
        <w:rPr>
          <w:rFonts w:eastAsia="AdvTimes"/>
          <w:szCs w:val="20"/>
        </w:rPr>
        <w:t xml:space="preserve">, </w:t>
      </w:r>
      <w:proofErr w:type="gramStart"/>
      <w:r w:rsidR="009D3A35">
        <w:rPr>
          <w:rFonts w:eastAsia="AdvTimes"/>
          <w:szCs w:val="20"/>
        </w:rPr>
        <w:t>beliefs</w:t>
      </w:r>
      <w:proofErr w:type="gramEnd"/>
      <w:r w:rsidR="009D3A35">
        <w:rPr>
          <w:rFonts w:eastAsia="AdvTimes"/>
          <w:szCs w:val="20"/>
        </w:rPr>
        <w:t xml:space="preserve"> and assumptions</w:t>
      </w:r>
      <w:r w:rsidRPr="00D01ACC">
        <w:rPr>
          <w:rFonts w:eastAsia="AdvTimes"/>
          <w:szCs w:val="20"/>
        </w:rPr>
        <w:t>.</w:t>
      </w:r>
      <w:r w:rsidRPr="00D01ACC">
        <w:rPr>
          <w:rFonts w:eastAsia="AdvTimes"/>
          <w:color w:val="948A54" w:themeColor="background2" w:themeShade="80"/>
          <w:szCs w:val="20"/>
        </w:rPr>
        <w:t xml:space="preserve"> </w:t>
      </w:r>
    </w:p>
    <w:p w:rsidR="003F2316" w:rsidRDefault="003F2316" w:rsidP="003F2316">
      <w:pPr>
        <w:autoSpaceDE w:val="0"/>
        <w:autoSpaceDN w:val="0"/>
        <w:adjustRightInd w:val="0"/>
        <w:rPr>
          <w:rFonts w:eastAsia="AdvTimes"/>
          <w:color w:val="948A54" w:themeColor="background2" w:themeShade="80"/>
          <w:szCs w:val="20"/>
        </w:rPr>
      </w:pPr>
    </w:p>
    <w:p w:rsidR="003F2316" w:rsidRPr="003F122A" w:rsidRDefault="003F122A" w:rsidP="003F122A">
      <w:pPr>
        <w:ind w:firstLine="720"/>
        <w:rPr>
          <w:szCs w:val="22"/>
        </w:rPr>
      </w:pPr>
      <w:r w:rsidRPr="00FF0A4A">
        <w:rPr>
          <w:szCs w:val="22"/>
        </w:rPr>
        <w:t xml:space="preserve">Lord, De Vader, and </w:t>
      </w:r>
      <w:proofErr w:type="spellStart"/>
      <w:r w:rsidRPr="00FF0A4A">
        <w:rPr>
          <w:szCs w:val="22"/>
        </w:rPr>
        <w:t>Alliger</w:t>
      </w:r>
      <w:proofErr w:type="spellEnd"/>
      <w:r w:rsidRPr="00FF0A4A">
        <w:rPr>
          <w:szCs w:val="22"/>
        </w:rPr>
        <w:t xml:space="preserve"> (1986) stated that leadership styles are consistent within a culture, which implies that they may also vary considerably across cultures.</w:t>
      </w:r>
      <w:r>
        <w:rPr>
          <w:color w:val="1F497D" w:themeColor="text2"/>
          <w:szCs w:val="22"/>
        </w:rPr>
        <w:t xml:space="preserve"> </w:t>
      </w:r>
      <w:r>
        <w:rPr>
          <w:szCs w:val="22"/>
        </w:rPr>
        <w:t>B</w:t>
      </w:r>
      <w:r w:rsidRPr="00D01ACC">
        <w:rPr>
          <w:szCs w:val="22"/>
        </w:rPr>
        <w:t>ased on cultural background, an</w:t>
      </w:r>
      <w:r>
        <w:rPr>
          <w:szCs w:val="22"/>
        </w:rPr>
        <w:t xml:space="preserve"> individual</w:t>
      </w:r>
      <w:r w:rsidRPr="00D01ACC">
        <w:rPr>
          <w:szCs w:val="22"/>
        </w:rPr>
        <w:t xml:space="preserve"> may </w:t>
      </w:r>
      <w:r>
        <w:rPr>
          <w:szCs w:val="22"/>
        </w:rPr>
        <w:t xml:space="preserve">make </w:t>
      </w:r>
      <w:r w:rsidRPr="00D01ACC">
        <w:rPr>
          <w:szCs w:val="22"/>
        </w:rPr>
        <w:t>assum</w:t>
      </w:r>
      <w:r>
        <w:rPr>
          <w:szCs w:val="22"/>
        </w:rPr>
        <w:t>ptions</w:t>
      </w:r>
      <w:r w:rsidRPr="00D01ACC">
        <w:rPr>
          <w:szCs w:val="22"/>
        </w:rPr>
        <w:t xml:space="preserve"> about </w:t>
      </w:r>
      <w:r>
        <w:rPr>
          <w:szCs w:val="22"/>
        </w:rPr>
        <w:t>his or her</w:t>
      </w:r>
      <w:r w:rsidRPr="00D01ACC">
        <w:rPr>
          <w:szCs w:val="22"/>
        </w:rPr>
        <w:t xml:space="preserve"> leader in relation to the</w:t>
      </w:r>
      <w:r>
        <w:rPr>
          <w:szCs w:val="22"/>
        </w:rPr>
        <w:t xml:space="preserve"> leader’s</w:t>
      </w:r>
      <w:r w:rsidRPr="00D01ACC">
        <w:rPr>
          <w:szCs w:val="22"/>
        </w:rPr>
        <w:t xml:space="preserve"> leadership </w:t>
      </w:r>
      <w:r>
        <w:rPr>
          <w:szCs w:val="22"/>
        </w:rPr>
        <w:t>prototype</w:t>
      </w:r>
      <w:r w:rsidRPr="00D01ACC">
        <w:rPr>
          <w:szCs w:val="22"/>
        </w:rPr>
        <w:t xml:space="preserve"> (Shaw, 1990).</w:t>
      </w:r>
      <w:r>
        <w:rPr>
          <w:color w:val="4F6228" w:themeColor="accent3" w:themeShade="80"/>
          <w:szCs w:val="22"/>
        </w:rPr>
        <w:t xml:space="preserve"> </w:t>
      </w:r>
      <w:r w:rsidRPr="003F122A">
        <w:rPr>
          <w:szCs w:val="22"/>
        </w:rPr>
        <w:t>Therefore, d</w:t>
      </w:r>
      <w:r w:rsidR="003F2316" w:rsidRPr="003F122A">
        <w:rPr>
          <w:rFonts w:eastAsia="AdvTimes"/>
          <w:szCs w:val="20"/>
        </w:rPr>
        <w:t>ifferent</w:t>
      </w:r>
      <w:r w:rsidR="003F2316" w:rsidRPr="00E841E5">
        <w:rPr>
          <w:rFonts w:eastAsia="AdvTimes"/>
          <w:szCs w:val="20"/>
        </w:rPr>
        <w:t xml:space="preserve"> leadership styles or leadership prototypes would be expected to occur naturally in societies that have differing cultural profiles </w:t>
      </w:r>
      <w:r w:rsidR="003F2316" w:rsidRPr="00E841E5">
        <w:rPr>
          <w:rFonts w:eastAsia="AdvTimes"/>
          <w:noProof/>
          <w:szCs w:val="20"/>
        </w:rPr>
        <w:t>(Hofstede, 1993)</w:t>
      </w:r>
      <w:proofErr w:type="gramStart"/>
      <w:r w:rsidR="003F2316" w:rsidRPr="00E841E5">
        <w:rPr>
          <w:rFonts w:eastAsia="AdvTimes"/>
          <w:szCs w:val="20"/>
        </w:rPr>
        <w:t>.</w:t>
      </w:r>
      <w:r w:rsidR="003F2316">
        <w:rPr>
          <w:rFonts w:eastAsia="AdvTimes"/>
          <w:color w:val="948A54" w:themeColor="background2" w:themeShade="80"/>
          <w:szCs w:val="20"/>
        </w:rPr>
        <w:t xml:space="preserve"> </w:t>
      </w:r>
      <w:proofErr w:type="gramEnd"/>
      <w:r w:rsidR="003F2316" w:rsidRPr="00080D44">
        <w:rPr>
          <w:rFonts w:eastAsia="AdvTimes"/>
          <w:szCs w:val="20"/>
        </w:rPr>
        <w:t xml:space="preserve">For example, one might need to take strong decisive action in order to be seen as a leader, whereas in other cultures consultation and a democratic approach may be a prerequisite </w:t>
      </w:r>
      <w:sdt>
        <w:sdtPr>
          <w:rPr>
            <w:rFonts w:eastAsia="AdvTimes"/>
            <w:szCs w:val="20"/>
          </w:rPr>
          <w:id w:val="3787064"/>
          <w:citation/>
        </w:sdtPr>
        <w:sdtContent>
          <w:r w:rsidR="00157366" w:rsidRPr="00080D44">
            <w:rPr>
              <w:rFonts w:eastAsia="AdvTimes"/>
              <w:szCs w:val="20"/>
            </w:rPr>
            <w:fldChar w:fldCharType="begin"/>
          </w:r>
          <w:r w:rsidR="003F2316" w:rsidRPr="00080D44">
            <w:rPr>
              <w:rFonts w:eastAsia="AdvTimes"/>
              <w:szCs w:val="20"/>
            </w:rPr>
            <w:instrText xml:space="preserve"> CITATION Den99 \l 1033 </w:instrText>
          </w:r>
          <w:r w:rsidR="00157366" w:rsidRPr="00080D44">
            <w:rPr>
              <w:rFonts w:eastAsia="AdvTimes"/>
              <w:szCs w:val="20"/>
            </w:rPr>
            <w:fldChar w:fldCharType="separate"/>
          </w:r>
          <w:r w:rsidR="003F2316" w:rsidRPr="00080D44">
            <w:rPr>
              <w:rFonts w:eastAsia="AdvTimes"/>
              <w:noProof/>
              <w:szCs w:val="20"/>
            </w:rPr>
            <w:t>(Den Hartog, House, Hanges, &amp; Ruiz-Quintanilla, 1999)</w:t>
          </w:r>
          <w:r w:rsidR="00157366" w:rsidRPr="00080D44">
            <w:rPr>
              <w:rFonts w:eastAsia="AdvTimes"/>
              <w:szCs w:val="20"/>
            </w:rPr>
            <w:fldChar w:fldCharType="end"/>
          </w:r>
        </w:sdtContent>
      </w:sdt>
      <w:proofErr w:type="gramStart"/>
      <w:r w:rsidR="003F2316" w:rsidRPr="00080D44">
        <w:rPr>
          <w:rFonts w:eastAsia="AdvTimes"/>
          <w:szCs w:val="20"/>
        </w:rPr>
        <w:t>.</w:t>
      </w:r>
      <w:r w:rsidR="003F2316">
        <w:rPr>
          <w:rFonts w:eastAsia="AdvTimes"/>
          <w:color w:val="948A54" w:themeColor="background2" w:themeShade="80"/>
          <w:szCs w:val="20"/>
        </w:rPr>
        <w:t xml:space="preserve"> </w:t>
      </w:r>
      <w:proofErr w:type="gramEnd"/>
      <w:r w:rsidR="00904870" w:rsidRPr="00904870">
        <w:rPr>
          <w:rFonts w:eastAsia="AdvTimes"/>
          <w:szCs w:val="20"/>
        </w:rPr>
        <w:t xml:space="preserve">An empirical study </w:t>
      </w:r>
      <w:sdt>
        <w:sdtPr>
          <w:rPr>
            <w:rFonts w:eastAsia="AdvTimes"/>
            <w:szCs w:val="20"/>
          </w:rPr>
          <w:id w:val="47814317"/>
          <w:citation/>
        </w:sdtPr>
        <w:sdtContent>
          <w:r w:rsidR="00157366" w:rsidRPr="00904870">
            <w:rPr>
              <w:rFonts w:eastAsia="AdvTimes"/>
              <w:szCs w:val="20"/>
            </w:rPr>
            <w:fldChar w:fldCharType="begin"/>
          </w:r>
          <w:r w:rsidR="00904870" w:rsidRPr="00904870">
            <w:rPr>
              <w:rFonts w:eastAsia="AdvTimes"/>
              <w:szCs w:val="20"/>
            </w:rPr>
            <w:instrText xml:space="preserve"> CITATION Dor97 \l 1033 </w:instrText>
          </w:r>
          <w:r w:rsidR="00157366" w:rsidRPr="00904870">
            <w:rPr>
              <w:rFonts w:eastAsia="AdvTimes"/>
              <w:szCs w:val="20"/>
            </w:rPr>
            <w:fldChar w:fldCharType="separate"/>
          </w:r>
          <w:r w:rsidR="00904870" w:rsidRPr="00904870">
            <w:rPr>
              <w:rFonts w:eastAsia="AdvTimes"/>
              <w:szCs w:val="20"/>
            </w:rPr>
            <w:t>(Dorfman, Howell, Hibino, Lee, Tate, &amp; Bautista, 1997)</w:t>
          </w:r>
          <w:r w:rsidR="00157366" w:rsidRPr="00904870">
            <w:rPr>
              <w:rFonts w:eastAsia="AdvTimes"/>
              <w:szCs w:val="20"/>
            </w:rPr>
            <w:fldChar w:fldCharType="end"/>
          </w:r>
        </w:sdtContent>
      </w:sdt>
      <w:r w:rsidR="00904870" w:rsidRPr="00904870">
        <w:rPr>
          <w:rFonts w:eastAsia="AdvTimes"/>
          <w:szCs w:val="20"/>
        </w:rPr>
        <w:t xml:space="preserve"> showed that directive leadership style had a positive impact on employee outcomes in Taiwan and Mexico among five countries: South </w:t>
      </w:r>
      <w:r w:rsidR="00904870" w:rsidRPr="00904870">
        <w:rPr>
          <w:rFonts w:eastAsia="AdvTimes"/>
          <w:szCs w:val="20"/>
        </w:rPr>
        <w:lastRenderedPageBreak/>
        <w:t xml:space="preserve">Korea, Taiwan, Japan, Mexico and the United States. </w:t>
      </w:r>
      <w:r w:rsidRPr="00BC2CFF">
        <w:rPr>
          <w:szCs w:val="22"/>
        </w:rPr>
        <w:t>Shaw (1990) concluded that the more leadership concepts between foreign managers and relevant attributers in a host country differ, the less the likelihood that cross-cultural leadership will be accepted and effective.</w:t>
      </w:r>
    </w:p>
    <w:p w:rsidR="00FF0A4A" w:rsidRPr="00FF0A4A" w:rsidRDefault="00FF0A4A" w:rsidP="00FF0A4A">
      <w:pPr>
        <w:ind w:firstLine="720"/>
        <w:rPr>
          <w:color w:val="4F6228" w:themeColor="accent3" w:themeShade="80"/>
          <w:szCs w:val="22"/>
        </w:rPr>
      </w:pPr>
    </w:p>
    <w:p w:rsidR="00CD5F6C" w:rsidRDefault="00CD5F6C" w:rsidP="00AA1669">
      <w:pPr>
        <w:autoSpaceDE w:val="0"/>
        <w:autoSpaceDN w:val="0"/>
        <w:adjustRightInd w:val="0"/>
        <w:rPr>
          <w:rFonts w:eastAsia="AdvTimes"/>
          <w:color w:val="948A54" w:themeColor="background2" w:themeShade="80"/>
          <w:szCs w:val="20"/>
        </w:rPr>
      </w:pPr>
      <w:r>
        <w:rPr>
          <w:rFonts w:eastAsia="AdvTimes"/>
          <w:color w:val="948A54" w:themeColor="background2" w:themeShade="80"/>
          <w:szCs w:val="20"/>
        </w:rPr>
        <w:tab/>
      </w:r>
      <w:proofErr w:type="spellStart"/>
      <w:r w:rsidRPr="00BC2CFF">
        <w:rPr>
          <w:rFonts w:eastAsia="AdvTimes"/>
          <w:szCs w:val="20"/>
        </w:rPr>
        <w:t>Triandis</w:t>
      </w:r>
      <w:proofErr w:type="spellEnd"/>
      <w:r w:rsidRPr="00BC2CFF">
        <w:rPr>
          <w:rFonts w:eastAsia="AdvTimes"/>
          <w:szCs w:val="20"/>
        </w:rPr>
        <w:t xml:space="preserve"> (1994) </w:t>
      </w:r>
      <w:r w:rsidR="00BC2CFF" w:rsidRPr="00BC2CFF">
        <w:rPr>
          <w:rFonts w:eastAsia="AdvTimes"/>
          <w:szCs w:val="20"/>
        </w:rPr>
        <w:t>suggested</w:t>
      </w:r>
      <w:r w:rsidRPr="00BC2CFF">
        <w:rPr>
          <w:rFonts w:eastAsia="AdvTimes"/>
          <w:szCs w:val="20"/>
        </w:rPr>
        <w:t xml:space="preserve"> that there </w:t>
      </w:r>
      <w:r w:rsidR="00100BF8" w:rsidRPr="00BC2CFF">
        <w:rPr>
          <w:rFonts w:eastAsia="AdvTimes"/>
          <w:szCs w:val="20"/>
        </w:rPr>
        <w:t xml:space="preserve">are different </w:t>
      </w:r>
      <w:r w:rsidR="003F122A" w:rsidRPr="00BC2CFF">
        <w:rPr>
          <w:rFonts w:eastAsia="AdvTimes"/>
          <w:szCs w:val="20"/>
        </w:rPr>
        <w:t>optimal</w:t>
      </w:r>
      <w:r w:rsidR="00100BF8" w:rsidRPr="00BC2CFF">
        <w:rPr>
          <w:rFonts w:eastAsia="AdvTimes"/>
          <w:szCs w:val="20"/>
        </w:rPr>
        <w:t xml:space="preserve"> leadership styles</w:t>
      </w:r>
      <w:r w:rsidRPr="00BC2CFF">
        <w:rPr>
          <w:rFonts w:eastAsia="AdvTimes"/>
          <w:szCs w:val="20"/>
        </w:rPr>
        <w:t xml:space="preserve"> for different national culture. For example, in individualist countries, </w:t>
      </w:r>
      <w:r w:rsidR="00BC2CFF" w:rsidRPr="00BC2CFF">
        <w:rPr>
          <w:rFonts w:eastAsia="AdvTimes"/>
          <w:szCs w:val="20"/>
        </w:rPr>
        <w:t xml:space="preserve">people think that </w:t>
      </w:r>
      <w:r w:rsidRPr="00BC2CFF">
        <w:rPr>
          <w:rFonts w:eastAsia="AdvTimes"/>
          <w:szCs w:val="20"/>
        </w:rPr>
        <w:t>having freedom and challenges in jobs</w:t>
      </w:r>
      <w:r w:rsidR="00BC2CFF" w:rsidRPr="00BC2CFF">
        <w:rPr>
          <w:rFonts w:eastAsia="AdvTimes"/>
          <w:szCs w:val="20"/>
        </w:rPr>
        <w:t xml:space="preserve"> are more important</w:t>
      </w:r>
      <w:r w:rsidRPr="00BC2CFF">
        <w:rPr>
          <w:rFonts w:eastAsia="AdvTimes"/>
          <w:szCs w:val="20"/>
        </w:rPr>
        <w:t>, while in collectivist cultures</w:t>
      </w:r>
      <w:r w:rsidR="00BC2CFF" w:rsidRPr="00BC2CFF">
        <w:rPr>
          <w:rFonts w:eastAsia="AdvTimes"/>
          <w:szCs w:val="20"/>
        </w:rPr>
        <w:t>,</w:t>
      </w:r>
      <w:r w:rsidRPr="00BC2CFF">
        <w:rPr>
          <w:rFonts w:eastAsia="AdvTimes"/>
          <w:szCs w:val="20"/>
        </w:rPr>
        <w:t xml:space="preserve"> people favor security, obedience, duty, and group harmony </w:t>
      </w:r>
      <w:sdt>
        <w:sdtPr>
          <w:rPr>
            <w:rFonts w:eastAsia="AdvTimes"/>
            <w:szCs w:val="20"/>
          </w:rPr>
          <w:id w:val="7460207"/>
          <w:citation/>
        </w:sdtPr>
        <w:sdtContent>
          <w:r w:rsidR="00157366" w:rsidRPr="00BC2CFF">
            <w:rPr>
              <w:rFonts w:eastAsia="AdvTimes"/>
              <w:szCs w:val="20"/>
            </w:rPr>
            <w:fldChar w:fldCharType="begin"/>
          </w:r>
          <w:r w:rsidRPr="00BC2CFF">
            <w:rPr>
              <w:rFonts w:eastAsia="AdvTimes"/>
              <w:szCs w:val="20"/>
            </w:rPr>
            <w:instrText xml:space="preserve"> CITATION Tri941 \l 1033 </w:instrText>
          </w:r>
          <w:r w:rsidR="00157366" w:rsidRPr="00BC2CFF">
            <w:rPr>
              <w:rFonts w:eastAsia="AdvTimes"/>
              <w:szCs w:val="20"/>
            </w:rPr>
            <w:fldChar w:fldCharType="separate"/>
          </w:r>
          <w:r w:rsidRPr="00BC2CFF">
            <w:rPr>
              <w:rFonts w:eastAsia="AdvTimes"/>
              <w:szCs w:val="20"/>
            </w:rPr>
            <w:t>(Triandis, 1994)</w:t>
          </w:r>
          <w:r w:rsidR="00157366" w:rsidRPr="00BC2CFF">
            <w:rPr>
              <w:rFonts w:eastAsia="AdvTimes"/>
              <w:szCs w:val="20"/>
            </w:rPr>
            <w:fldChar w:fldCharType="end"/>
          </w:r>
        </w:sdtContent>
      </w:sdt>
      <w:r w:rsidRPr="00BC2CFF">
        <w:rPr>
          <w:rFonts w:eastAsia="AdvTimes"/>
          <w:szCs w:val="20"/>
        </w:rPr>
        <w:t>.</w:t>
      </w:r>
      <w:r>
        <w:rPr>
          <w:rFonts w:eastAsia="AdvTimes"/>
          <w:color w:val="948A54" w:themeColor="background2" w:themeShade="80"/>
          <w:szCs w:val="20"/>
        </w:rPr>
        <w:t xml:space="preserve"> </w:t>
      </w:r>
      <w:proofErr w:type="spellStart"/>
      <w:r w:rsidR="00904870" w:rsidRPr="00BC2CFF">
        <w:rPr>
          <w:szCs w:val="22"/>
        </w:rPr>
        <w:t>Javidan</w:t>
      </w:r>
      <w:proofErr w:type="spellEnd"/>
      <w:r w:rsidR="00904870" w:rsidRPr="00BC2CFF">
        <w:rPr>
          <w:szCs w:val="22"/>
        </w:rPr>
        <w:t xml:space="preserve"> and Carl (2004) insisted that culture is an important variable in defining leadership effectiveness since what may work in one culture may not work in another.</w:t>
      </w:r>
    </w:p>
    <w:p w:rsidR="00CD5F6C" w:rsidRPr="00D01ACC" w:rsidRDefault="00CD5F6C" w:rsidP="00AA1669">
      <w:pPr>
        <w:autoSpaceDE w:val="0"/>
        <w:autoSpaceDN w:val="0"/>
        <w:adjustRightInd w:val="0"/>
        <w:rPr>
          <w:color w:val="948A54" w:themeColor="background2" w:themeShade="80"/>
          <w:sz w:val="28"/>
          <w:szCs w:val="22"/>
        </w:rPr>
      </w:pPr>
      <w:r>
        <w:rPr>
          <w:rFonts w:eastAsia="AdvTimes"/>
          <w:color w:val="948A54" w:themeColor="background2" w:themeShade="80"/>
          <w:szCs w:val="20"/>
        </w:rPr>
        <w:tab/>
      </w:r>
    </w:p>
    <w:p w:rsidR="00CD5F6C" w:rsidRPr="00D01ACC" w:rsidRDefault="00CD5F6C" w:rsidP="00CD5F6C">
      <w:pPr>
        <w:ind w:firstLine="720"/>
        <w:rPr>
          <w:color w:val="948A54" w:themeColor="background2" w:themeShade="80"/>
          <w:szCs w:val="22"/>
        </w:rPr>
      </w:pPr>
      <w:proofErr w:type="spellStart"/>
      <w:r w:rsidRPr="00D01ACC">
        <w:rPr>
          <w:szCs w:val="22"/>
        </w:rPr>
        <w:t>Testa</w:t>
      </w:r>
      <w:proofErr w:type="spellEnd"/>
      <w:r w:rsidRPr="00D01ACC">
        <w:rPr>
          <w:szCs w:val="22"/>
        </w:rPr>
        <w:t xml:space="preserve"> pointed out (2002) that few studies have looked at differences in perceived leadership styles and outcomes when the leader and a follower have the same or different national origins.</w:t>
      </w:r>
      <w:r w:rsidRPr="00D01ACC">
        <w:rPr>
          <w:color w:val="948A54" w:themeColor="background2" w:themeShade="80"/>
          <w:szCs w:val="22"/>
        </w:rPr>
        <w:t xml:space="preserve"> </w:t>
      </w:r>
      <w:r w:rsidRPr="00D01ACC">
        <w:rPr>
          <w:szCs w:val="22"/>
        </w:rPr>
        <w:t xml:space="preserve">Furthermore, </w:t>
      </w:r>
      <w:r w:rsidR="009D3A35">
        <w:rPr>
          <w:szCs w:val="22"/>
        </w:rPr>
        <w:t>limited</w:t>
      </w:r>
      <w:r w:rsidRPr="00D01ACC">
        <w:rPr>
          <w:szCs w:val="22"/>
        </w:rPr>
        <w:t xml:space="preserve"> research has </w:t>
      </w:r>
      <w:r>
        <w:rPr>
          <w:szCs w:val="22"/>
        </w:rPr>
        <w:t>examined this topic</w:t>
      </w:r>
      <w:r w:rsidRPr="00D01ACC">
        <w:rPr>
          <w:szCs w:val="22"/>
        </w:rPr>
        <w:t xml:space="preserve"> in the </w:t>
      </w:r>
      <w:r>
        <w:rPr>
          <w:szCs w:val="22"/>
        </w:rPr>
        <w:t xml:space="preserve">context of the </w:t>
      </w:r>
      <w:r w:rsidRPr="00D01ACC">
        <w:rPr>
          <w:szCs w:val="22"/>
        </w:rPr>
        <w:t xml:space="preserve">restaurant industry.  </w:t>
      </w:r>
    </w:p>
    <w:p w:rsidR="008D23AF" w:rsidRPr="006F3839" w:rsidRDefault="008D23AF" w:rsidP="006D73AC">
      <w:pPr>
        <w:spacing w:line="276" w:lineRule="auto"/>
        <w:rPr>
          <w:szCs w:val="22"/>
        </w:rPr>
      </w:pPr>
    </w:p>
    <w:p w:rsidR="00643851" w:rsidRPr="000E2F8C" w:rsidRDefault="00B9140B" w:rsidP="006D73AC">
      <w:pPr>
        <w:spacing w:line="276" w:lineRule="auto"/>
        <w:rPr>
          <w:b/>
          <w:szCs w:val="22"/>
        </w:rPr>
      </w:pPr>
      <w:r w:rsidRPr="000E2F8C">
        <w:rPr>
          <w:b/>
          <w:szCs w:val="22"/>
        </w:rPr>
        <w:t xml:space="preserve">Leadership and </w:t>
      </w:r>
      <w:r w:rsidR="000E2F8C" w:rsidRPr="0074215D">
        <w:rPr>
          <w:b/>
          <w:szCs w:val="22"/>
        </w:rPr>
        <w:t>a</w:t>
      </w:r>
      <w:r w:rsidR="00363806" w:rsidRPr="0074215D">
        <w:rPr>
          <w:b/>
          <w:szCs w:val="22"/>
        </w:rPr>
        <w:t>ffective</w:t>
      </w:r>
      <w:r w:rsidR="00363806" w:rsidRPr="000E2F8C">
        <w:rPr>
          <w:b/>
          <w:szCs w:val="22"/>
        </w:rPr>
        <w:t xml:space="preserve"> </w:t>
      </w:r>
      <w:r w:rsidR="000E2F8C">
        <w:rPr>
          <w:b/>
          <w:szCs w:val="22"/>
        </w:rPr>
        <w:t>c</w:t>
      </w:r>
      <w:r w:rsidRPr="000E2F8C">
        <w:rPr>
          <w:b/>
          <w:szCs w:val="22"/>
        </w:rPr>
        <w:t>ommitment</w:t>
      </w:r>
    </w:p>
    <w:p w:rsidR="00D01ACC" w:rsidRPr="00D01ACC" w:rsidRDefault="00B7530E" w:rsidP="00634098">
      <w:pPr>
        <w:rPr>
          <w:szCs w:val="22"/>
        </w:rPr>
      </w:pPr>
      <w:r w:rsidRPr="00D01ACC">
        <w:rPr>
          <w:szCs w:val="22"/>
        </w:rPr>
        <w:tab/>
      </w:r>
    </w:p>
    <w:p w:rsidR="00D12D24" w:rsidRDefault="00DF0646" w:rsidP="00634098">
      <w:pPr>
        <w:ind w:firstLine="720"/>
        <w:rPr>
          <w:szCs w:val="22"/>
        </w:rPr>
      </w:pPr>
      <w:r w:rsidRPr="0074215D">
        <w:rPr>
          <w:szCs w:val="22"/>
        </w:rPr>
        <w:t xml:space="preserve">Organizational commitment is the major determinant of organizational </w:t>
      </w:r>
      <w:r w:rsidR="00CF4990" w:rsidRPr="0074215D">
        <w:rPr>
          <w:szCs w:val="22"/>
        </w:rPr>
        <w:t>performance (</w:t>
      </w:r>
      <w:r w:rsidRPr="0074215D">
        <w:rPr>
          <w:szCs w:val="22"/>
        </w:rPr>
        <w:t xml:space="preserve">Angle, 1981; </w:t>
      </w:r>
      <w:proofErr w:type="spellStart"/>
      <w:r w:rsidRPr="0074215D">
        <w:rPr>
          <w:szCs w:val="22"/>
        </w:rPr>
        <w:t>Riketta</w:t>
      </w:r>
      <w:proofErr w:type="spellEnd"/>
      <w:r w:rsidRPr="0074215D">
        <w:rPr>
          <w:szCs w:val="22"/>
        </w:rPr>
        <w:t>, 2002)</w:t>
      </w:r>
      <w:r w:rsidR="00BB66B2" w:rsidRPr="0074215D">
        <w:rPr>
          <w:szCs w:val="22"/>
        </w:rPr>
        <w:t>.</w:t>
      </w:r>
      <w:r w:rsidR="00CF4990" w:rsidRPr="0074215D">
        <w:rPr>
          <w:szCs w:val="22"/>
        </w:rPr>
        <w:t xml:space="preserve"> </w:t>
      </w:r>
      <w:r w:rsidR="00BB66B2" w:rsidRPr="0074215D">
        <w:rPr>
          <w:szCs w:val="22"/>
        </w:rPr>
        <w:t>O</w:t>
      </w:r>
      <w:r w:rsidR="00CF4990" w:rsidRPr="0074215D">
        <w:rPr>
          <w:szCs w:val="22"/>
        </w:rPr>
        <w:t xml:space="preserve">rganizational commitment </w:t>
      </w:r>
      <w:proofErr w:type="gramStart"/>
      <w:r w:rsidR="00CF4990" w:rsidRPr="0074215D">
        <w:rPr>
          <w:szCs w:val="22"/>
        </w:rPr>
        <w:t>is defined</w:t>
      </w:r>
      <w:proofErr w:type="gramEnd"/>
      <w:r w:rsidR="00CF4990" w:rsidRPr="0074215D">
        <w:rPr>
          <w:szCs w:val="22"/>
        </w:rPr>
        <w:t xml:space="preserve"> as a situation </w:t>
      </w:r>
      <w:r w:rsidR="00BB66B2" w:rsidRPr="0074215D">
        <w:rPr>
          <w:szCs w:val="22"/>
        </w:rPr>
        <w:t xml:space="preserve">in which </w:t>
      </w:r>
      <w:r w:rsidR="00B9140B" w:rsidRPr="0074215D">
        <w:rPr>
          <w:szCs w:val="22"/>
        </w:rPr>
        <w:t>an indivi</w:t>
      </w:r>
      <w:r w:rsidR="00CF4990" w:rsidRPr="0074215D">
        <w:rPr>
          <w:szCs w:val="22"/>
        </w:rPr>
        <w:t>dual identifies with a</w:t>
      </w:r>
      <w:r w:rsidR="00BB66B2" w:rsidRPr="0074215D">
        <w:rPr>
          <w:szCs w:val="22"/>
        </w:rPr>
        <w:t>n</w:t>
      </w:r>
      <w:r w:rsidR="00CF4990" w:rsidRPr="0074215D">
        <w:rPr>
          <w:szCs w:val="22"/>
        </w:rPr>
        <w:t xml:space="preserve"> organiza</w:t>
      </w:r>
      <w:r w:rsidR="00327EDB" w:rsidRPr="0074215D">
        <w:rPr>
          <w:szCs w:val="22"/>
        </w:rPr>
        <w:t>t</w:t>
      </w:r>
      <w:r w:rsidR="00CF4990" w:rsidRPr="0074215D">
        <w:rPr>
          <w:szCs w:val="22"/>
        </w:rPr>
        <w:t xml:space="preserve">ion and its goals and wishes to maintain membership in order to </w:t>
      </w:r>
      <w:r w:rsidR="00BB66B2" w:rsidRPr="0074215D">
        <w:rPr>
          <w:szCs w:val="22"/>
        </w:rPr>
        <w:t xml:space="preserve">reach </w:t>
      </w:r>
      <w:r w:rsidR="000853C3">
        <w:rPr>
          <w:szCs w:val="22"/>
        </w:rPr>
        <w:t>these goals</w:t>
      </w:r>
      <w:r w:rsidR="001710BB" w:rsidRPr="0074215D">
        <w:rPr>
          <w:szCs w:val="22"/>
        </w:rPr>
        <w:t xml:space="preserve"> (</w:t>
      </w:r>
      <w:proofErr w:type="spellStart"/>
      <w:r w:rsidR="001710BB" w:rsidRPr="0074215D">
        <w:rPr>
          <w:szCs w:val="22"/>
        </w:rPr>
        <w:t>Mowday</w:t>
      </w:r>
      <w:proofErr w:type="spellEnd"/>
      <w:r w:rsidR="001710BB" w:rsidRPr="0074215D">
        <w:rPr>
          <w:szCs w:val="22"/>
        </w:rPr>
        <w:t>, Steers, &amp; Porter, 1979)</w:t>
      </w:r>
      <w:r w:rsidR="00CF4990" w:rsidRPr="0074215D">
        <w:rPr>
          <w:szCs w:val="22"/>
        </w:rPr>
        <w:t>.</w:t>
      </w:r>
      <w:r w:rsidR="004D570D" w:rsidRPr="0074215D">
        <w:rPr>
          <w:szCs w:val="22"/>
        </w:rPr>
        <w:t xml:space="preserve"> </w:t>
      </w:r>
    </w:p>
    <w:p w:rsidR="00D0178F" w:rsidRPr="005E3E5D" w:rsidRDefault="00D0178F" w:rsidP="00634098">
      <w:pPr>
        <w:ind w:firstLine="720"/>
        <w:rPr>
          <w:noProof/>
          <w:szCs w:val="22"/>
        </w:rPr>
      </w:pPr>
    </w:p>
    <w:p w:rsidR="00D0178F" w:rsidRPr="005E3E5D" w:rsidRDefault="00D0178F" w:rsidP="00D0178F">
      <w:pPr>
        <w:ind w:firstLine="720"/>
        <w:rPr>
          <w:szCs w:val="22"/>
        </w:rPr>
      </w:pPr>
      <w:r w:rsidRPr="005E3E5D">
        <w:rPr>
          <w:szCs w:val="22"/>
        </w:rPr>
        <w:t xml:space="preserve">According to </w:t>
      </w:r>
      <w:proofErr w:type="spellStart"/>
      <w:r w:rsidRPr="005E3E5D">
        <w:rPr>
          <w:szCs w:val="22"/>
        </w:rPr>
        <w:t>Herscovitch</w:t>
      </w:r>
      <w:proofErr w:type="spellEnd"/>
      <w:r w:rsidRPr="005E3E5D">
        <w:rPr>
          <w:szCs w:val="22"/>
        </w:rPr>
        <w:t xml:space="preserve"> and Meyer, “it is widely accepted that employee commitment to organizations can take different forms, and that acknowledging these differences enables researchers to make precise predictions about the impact of commitment on behavior”  (2002, p. 474). Meyer and Allen (1991) </w:t>
      </w:r>
      <w:r w:rsidR="000853C3" w:rsidRPr="005E3E5D">
        <w:rPr>
          <w:szCs w:val="22"/>
        </w:rPr>
        <w:t>conceptualized</w:t>
      </w:r>
      <w:r w:rsidRPr="005E3E5D">
        <w:rPr>
          <w:szCs w:val="22"/>
        </w:rPr>
        <w:t xml:space="preserve"> commitment as a psychological state, or mind-set that </w:t>
      </w:r>
      <w:r w:rsidR="00100BF8" w:rsidRPr="005E3E5D">
        <w:rPr>
          <w:szCs w:val="22"/>
        </w:rPr>
        <w:t>increases</w:t>
      </w:r>
      <w:r w:rsidRPr="005E3E5D">
        <w:rPr>
          <w:szCs w:val="22"/>
        </w:rPr>
        <w:t xml:space="preserve"> the likelihood that an employee will maintain membership in an organization</w:t>
      </w:r>
      <w:r w:rsidR="005E3E5D" w:rsidRPr="005E3E5D">
        <w:rPr>
          <w:szCs w:val="22"/>
        </w:rPr>
        <w:t>.</w:t>
      </w:r>
      <w:r w:rsidRPr="005E3E5D">
        <w:rPr>
          <w:szCs w:val="22"/>
        </w:rPr>
        <w:t xml:space="preserve"> </w:t>
      </w:r>
      <w:r w:rsidR="005E3E5D" w:rsidRPr="005E3E5D">
        <w:rPr>
          <w:szCs w:val="22"/>
        </w:rPr>
        <w:t xml:space="preserve">In their three-component model of organizational commitment, Meyer and Allen (1991) used the terms: </w:t>
      </w:r>
      <w:r w:rsidRPr="005E3E5D">
        <w:rPr>
          <w:szCs w:val="22"/>
        </w:rPr>
        <w:t xml:space="preserve">affective commitment (desire to remain), continuance commitment (perceived cost of leaving), and normative commitment (perceived obligation to remain). </w:t>
      </w:r>
    </w:p>
    <w:p w:rsidR="00D0178F" w:rsidRPr="0033574B" w:rsidRDefault="00D0178F" w:rsidP="00D0178F">
      <w:pPr>
        <w:ind w:firstLine="720"/>
        <w:rPr>
          <w:noProof/>
          <w:color w:val="1F497D" w:themeColor="text2"/>
          <w:szCs w:val="22"/>
        </w:rPr>
      </w:pPr>
    </w:p>
    <w:p w:rsidR="00D0178F" w:rsidRPr="00A86E08" w:rsidRDefault="00D0178F" w:rsidP="00D0178F">
      <w:pPr>
        <w:ind w:firstLine="720"/>
        <w:rPr>
          <w:color w:val="4F81BD" w:themeColor="accent1"/>
          <w:szCs w:val="22"/>
        </w:rPr>
      </w:pPr>
      <w:r>
        <w:rPr>
          <w:szCs w:val="22"/>
        </w:rPr>
        <w:t>This</w:t>
      </w:r>
      <w:r w:rsidRPr="00D01ACC">
        <w:rPr>
          <w:szCs w:val="22"/>
        </w:rPr>
        <w:t xml:space="preserve"> study selected affective organizational commitment because it is the form of commitment that </w:t>
      </w:r>
      <w:r>
        <w:rPr>
          <w:szCs w:val="22"/>
        </w:rPr>
        <w:t xml:space="preserve">is </w:t>
      </w:r>
      <w:r w:rsidRPr="00D01ACC">
        <w:rPr>
          <w:szCs w:val="22"/>
        </w:rPr>
        <w:t xml:space="preserve">most likely </w:t>
      </w:r>
      <w:r>
        <w:rPr>
          <w:szCs w:val="22"/>
        </w:rPr>
        <w:t xml:space="preserve">to </w:t>
      </w:r>
      <w:r w:rsidRPr="00D01ACC">
        <w:rPr>
          <w:szCs w:val="22"/>
        </w:rPr>
        <w:t>reflect employees’ attitudes to the way their organization manages cultural diversity (</w:t>
      </w:r>
      <w:proofErr w:type="spellStart"/>
      <w:r w:rsidRPr="00D01ACC">
        <w:rPr>
          <w:szCs w:val="22"/>
        </w:rPr>
        <w:t>Leveson</w:t>
      </w:r>
      <w:proofErr w:type="spellEnd"/>
      <w:r w:rsidRPr="00D01ACC">
        <w:rPr>
          <w:szCs w:val="22"/>
        </w:rPr>
        <w:t xml:space="preserve">, Joiner, &amp; </w:t>
      </w:r>
      <w:proofErr w:type="spellStart"/>
      <w:r w:rsidRPr="00D01ACC">
        <w:rPr>
          <w:szCs w:val="22"/>
        </w:rPr>
        <w:t>Bakalis</w:t>
      </w:r>
      <w:proofErr w:type="spellEnd"/>
      <w:r w:rsidRPr="00D01ACC">
        <w:rPr>
          <w:szCs w:val="22"/>
        </w:rPr>
        <w:t>, 2009)</w:t>
      </w:r>
      <w:proofErr w:type="gramStart"/>
      <w:r w:rsidRPr="00D01ACC">
        <w:rPr>
          <w:szCs w:val="22"/>
        </w:rPr>
        <w:t xml:space="preserve">. </w:t>
      </w:r>
      <w:proofErr w:type="gramEnd"/>
      <w:r>
        <w:rPr>
          <w:szCs w:val="22"/>
        </w:rPr>
        <w:t>In addition,</w:t>
      </w:r>
      <w:r w:rsidRPr="005E3E5D">
        <w:rPr>
          <w:szCs w:val="22"/>
        </w:rPr>
        <w:t xml:space="preserve"> because turnover can be costly to restaurants, affective commitment is generally assumed </w:t>
      </w:r>
      <w:r w:rsidR="00100BF8" w:rsidRPr="005E3E5D">
        <w:rPr>
          <w:szCs w:val="22"/>
        </w:rPr>
        <w:t>a</w:t>
      </w:r>
      <w:r w:rsidRPr="005E3E5D">
        <w:rPr>
          <w:szCs w:val="22"/>
        </w:rPr>
        <w:t xml:space="preserve"> desirable quality that should be fostered in employees</w:t>
      </w:r>
      <w:proofErr w:type="gramStart"/>
      <w:r w:rsidRPr="005E3E5D">
        <w:rPr>
          <w:szCs w:val="22"/>
        </w:rPr>
        <w:t xml:space="preserve">. </w:t>
      </w:r>
      <w:proofErr w:type="gramEnd"/>
      <w:r w:rsidRPr="005E3E5D">
        <w:rPr>
          <w:szCs w:val="22"/>
        </w:rPr>
        <w:t>Somers (1995) found that affective commitment among three components of commitment emerged as the sole predictor of turnover and absenteeism</w:t>
      </w:r>
      <w:r w:rsidR="005E3E5D" w:rsidRPr="005E3E5D">
        <w:rPr>
          <w:szCs w:val="22"/>
        </w:rPr>
        <w:t>.</w:t>
      </w:r>
      <w:r w:rsidRPr="005E3E5D">
        <w:rPr>
          <w:szCs w:val="22"/>
        </w:rPr>
        <w:t xml:space="preserve"> </w:t>
      </w:r>
      <w:r w:rsidR="005E3E5D" w:rsidRPr="005E3E5D">
        <w:rPr>
          <w:szCs w:val="22"/>
        </w:rPr>
        <w:t>Further, t</w:t>
      </w:r>
      <w:r w:rsidRPr="005E3E5D">
        <w:rPr>
          <w:szCs w:val="22"/>
        </w:rPr>
        <w:t xml:space="preserve">he results of an empirical study </w:t>
      </w:r>
      <w:sdt>
        <w:sdtPr>
          <w:rPr>
            <w:szCs w:val="22"/>
          </w:rPr>
          <w:id w:val="29733064"/>
          <w:citation/>
        </w:sdtPr>
        <w:sdtContent>
          <w:r w:rsidR="00157366" w:rsidRPr="005E3E5D">
            <w:rPr>
              <w:szCs w:val="22"/>
            </w:rPr>
            <w:fldChar w:fldCharType="begin"/>
          </w:r>
          <w:r w:rsidRPr="005E3E5D">
            <w:rPr>
              <w:szCs w:val="22"/>
            </w:rPr>
            <w:instrText xml:space="preserve"> CITATION Mey89 \l 1033 </w:instrText>
          </w:r>
          <w:r w:rsidR="00157366" w:rsidRPr="005E3E5D">
            <w:rPr>
              <w:szCs w:val="22"/>
            </w:rPr>
            <w:fldChar w:fldCharType="separate"/>
          </w:r>
          <w:r w:rsidRPr="005E3E5D">
            <w:rPr>
              <w:szCs w:val="22"/>
            </w:rPr>
            <w:t>(Meyer, Paunonen, Gellatly, Goffin, &amp; Jackson, 1989)</w:t>
          </w:r>
          <w:r w:rsidR="00157366" w:rsidRPr="005E3E5D">
            <w:rPr>
              <w:szCs w:val="22"/>
            </w:rPr>
            <w:fldChar w:fldCharType="end"/>
          </w:r>
        </w:sdtContent>
      </w:sdt>
      <w:r w:rsidRPr="005E3E5D">
        <w:rPr>
          <w:szCs w:val="22"/>
        </w:rPr>
        <w:t xml:space="preserve"> showed that affective commitment of employees to a food services organization </w:t>
      </w:r>
      <w:proofErr w:type="gramStart"/>
      <w:r w:rsidRPr="005E3E5D">
        <w:rPr>
          <w:szCs w:val="22"/>
        </w:rPr>
        <w:t>was positively related</w:t>
      </w:r>
      <w:proofErr w:type="gramEnd"/>
      <w:r w:rsidRPr="005E3E5D">
        <w:rPr>
          <w:szCs w:val="22"/>
        </w:rPr>
        <w:t xml:space="preserve"> to their job performance.</w:t>
      </w:r>
    </w:p>
    <w:p w:rsidR="00274970" w:rsidRPr="0074215D" w:rsidRDefault="00274970" w:rsidP="00634098">
      <w:pPr>
        <w:ind w:firstLine="720"/>
        <w:rPr>
          <w:noProof/>
          <w:szCs w:val="22"/>
        </w:rPr>
      </w:pPr>
    </w:p>
    <w:p w:rsidR="0095426F" w:rsidRDefault="0095426F" w:rsidP="0095426F">
      <w:pPr>
        <w:ind w:firstLine="720"/>
        <w:rPr>
          <w:color w:val="1F497D" w:themeColor="text2"/>
          <w:szCs w:val="22"/>
        </w:rPr>
      </w:pPr>
      <w:proofErr w:type="spellStart"/>
      <w:r w:rsidRPr="003227DD">
        <w:rPr>
          <w:szCs w:val="22"/>
        </w:rPr>
        <w:t>Lok</w:t>
      </w:r>
      <w:proofErr w:type="spellEnd"/>
      <w:r w:rsidRPr="003227DD">
        <w:rPr>
          <w:szCs w:val="22"/>
        </w:rPr>
        <w:t xml:space="preserve"> and Crawford (2004) claimed that individuals’ levels of commitment to the organization </w:t>
      </w:r>
      <w:r w:rsidR="00100BF8" w:rsidRPr="003227DD">
        <w:rPr>
          <w:szCs w:val="22"/>
        </w:rPr>
        <w:t>might</w:t>
      </w:r>
      <w:r w:rsidRPr="003227DD">
        <w:rPr>
          <w:szCs w:val="22"/>
        </w:rPr>
        <w:t xml:space="preserve"> differ because of their dissimilar personal values, attitude and </w:t>
      </w:r>
      <w:r w:rsidR="00100BF8" w:rsidRPr="003227DD">
        <w:rPr>
          <w:szCs w:val="22"/>
        </w:rPr>
        <w:t>beliefs that</w:t>
      </w:r>
      <w:r w:rsidRPr="003227DD">
        <w:rPr>
          <w:szCs w:val="22"/>
        </w:rPr>
        <w:t xml:space="preserve"> are reflected in different national cultures</w:t>
      </w:r>
      <w:proofErr w:type="gramStart"/>
      <w:r w:rsidRPr="003227DD">
        <w:rPr>
          <w:szCs w:val="22"/>
        </w:rPr>
        <w:t>.</w:t>
      </w:r>
      <w:r>
        <w:rPr>
          <w:color w:val="4F81BD" w:themeColor="accent1"/>
          <w:sz w:val="22"/>
          <w:szCs w:val="22"/>
        </w:rPr>
        <w:t xml:space="preserve"> </w:t>
      </w:r>
      <w:proofErr w:type="gramEnd"/>
      <w:r w:rsidRPr="00402789">
        <w:t>For instance, collectivists</w:t>
      </w:r>
      <w:r w:rsidRPr="00402789">
        <w:rPr>
          <w:szCs w:val="22"/>
        </w:rPr>
        <w:t xml:space="preserve"> tend to have a stronger attachment to their organizations and tend to subordinate their individual goals to group goals</w:t>
      </w:r>
      <w:sdt>
        <w:sdtPr>
          <w:rPr>
            <w:szCs w:val="22"/>
          </w:rPr>
          <w:id w:val="33416831"/>
          <w:citation/>
        </w:sdtPr>
        <w:sdtContent>
          <w:r w:rsidR="00157366" w:rsidRPr="00402789">
            <w:rPr>
              <w:szCs w:val="22"/>
            </w:rPr>
            <w:fldChar w:fldCharType="begin"/>
          </w:r>
          <w:r w:rsidRPr="00402789">
            <w:rPr>
              <w:szCs w:val="22"/>
            </w:rPr>
            <w:instrText xml:space="preserve"> CITATION Ear89 \l 1033 </w:instrText>
          </w:r>
          <w:r w:rsidR="00157366" w:rsidRPr="00402789">
            <w:rPr>
              <w:szCs w:val="22"/>
            </w:rPr>
            <w:fldChar w:fldCharType="separate"/>
          </w:r>
          <w:r w:rsidRPr="00402789">
            <w:rPr>
              <w:szCs w:val="22"/>
            </w:rPr>
            <w:t xml:space="preserve"> </w:t>
          </w:r>
          <w:r w:rsidRPr="00402789">
            <w:rPr>
              <w:szCs w:val="22"/>
            </w:rPr>
            <w:lastRenderedPageBreak/>
            <w:t>(Earley, 1989)</w:t>
          </w:r>
          <w:r w:rsidR="00157366" w:rsidRPr="00402789">
            <w:rPr>
              <w:szCs w:val="22"/>
            </w:rPr>
            <w:fldChar w:fldCharType="end"/>
          </w:r>
        </w:sdtContent>
      </w:sdt>
      <w:r w:rsidRPr="00402789">
        <w:rPr>
          <w:szCs w:val="22"/>
        </w:rPr>
        <w:t xml:space="preserve">. </w:t>
      </w:r>
      <w:r>
        <w:t>C</w:t>
      </w:r>
      <w:r w:rsidRPr="00402789">
        <w:t>ollectivists</w:t>
      </w:r>
      <w:r w:rsidRPr="00402789">
        <w:rPr>
          <w:szCs w:val="22"/>
        </w:rPr>
        <w:t xml:space="preserve"> also typically exhibit high levels of loyalty and commitment</w:t>
      </w:r>
      <w:r w:rsidRPr="00402789">
        <w:rPr>
          <w:b/>
          <w:szCs w:val="22"/>
        </w:rPr>
        <w:t xml:space="preserve"> </w:t>
      </w:r>
      <w:r w:rsidRPr="00402789">
        <w:rPr>
          <w:szCs w:val="22"/>
        </w:rPr>
        <w:t xml:space="preserve">to the leader (Jung, Bass, &amp; </w:t>
      </w:r>
      <w:proofErr w:type="spellStart"/>
      <w:r w:rsidRPr="00402789">
        <w:rPr>
          <w:szCs w:val="22"/>
        </w:rPr>
        <w:t>Sosik</w:t>
      </w:r>
      <w:proofErr w:type="spellEnd"/>
      <w:r w:rsidRPr="00402789">
        <w:rPr>
          <w:szCs w:val="22"/>
        </w:rPr>
        <w:t>, 1995).</w:t>
      </w:r>
      <w:r>
        <w:rPr>
          <w:color w:val="1F497D" w:themeColor="text2"/>
          <w:szCs w:val="22"/>
        </w:rPr>
        <w:t xml:space="preserve"> </w:t>
      </w:r>
    </w:p>
    <w:p w:rsidR="0095426F" w:rsidRPr="00402789" w:rsidRDefault="0095426F" w:rsidP="0095426F">
      <w:pPr>
        <w:ind w:firstLine="720"/>
        <w:rPr>
          <w:color w:val="4F81BD" w:themeColor="accent1"/>
          <w:sz w:val="22"/>
          <w:szCs w:val="22"/>
        </w:rPr>
      </w:pPr>
    </w:p>
    <w:p w:rsidR="0095426F" w:rsidRDefault="005E3E5D" w:rsidP="0095426F">
      <w:pPr>
        <w:ind w:firstLine="720"/>
        <w:rPr>
          <w:color w:val="C0504D" w:themeColor="accent2"/>
          <w:szCs w:val="22"/>
        </w:rPr>
      </w:pPr>
      <w:r>
        <w:rPr>
          <w:szCs w:val="22"/>
        </w:rPr>
        <w:t>Meanwhile, a</w:t>
      </w:r>
      <w:r w:rsidR="00274970">
        <w:rPr>
          <w:szCs w:val="22"/>
        </w:rPr>
        <w:t xml:space="preserve"> specific l</w:t>
      </w:r>
      <w:r w:rsidR="00B9140B" w:rsidRPr="0074215D">
        <w:rPr>
          <w:szCs w:val="22"/>
        </w:rPr>
        <w:t xml:space="preserve">eadership </w:t>
      </w:r>
      <w:r w:rsidR="00274970">
        <w:rPr>
          <w:szCs w:val="22"/>
        </w:rPr>
        <w:t xml:space="preserve">style </w:t>
      </w:r>
      <w:r w:rsidR="00D0178F">
        <w:rPr>
          <w:szCs w:val="22"/>
        </w:rPr>
        <w:t>can</w:t>
      </w:r>
      <w:r w:rsidR="00B9140B" w:rsidRPr="0074215D">
        <w:rPr>
          <w:szCs w:val="22"/>
        </w:rPr>
        <w:t xml:space="preserve"> influence emp</w:t>
      </w:r>
      <w:r w:rsidR="00BB66B2" w:rsidRPr="0074215D">
        <w:rPr>
          <w:szCs w:val="22"/>
        </w:rPr>
        <w:t>l</w:t>
      </w:r>
      <w:r w:rsidR="00B9140B" w:rsidRPr="0074215D">
        <w:rPr>
          <w:szCs w:val="22"/>
        </w:rPr>
        <w:t>oyees’ or</w:t>
      </w:r>
      <w:r w:rsidR="00BB66B2" w:rsidRPr="0074215D">
        <w:rPr>
          <w:szCs w:val="22"/>
        </w:rPr>
        <w:t>g</w:t>
      </w:r>
      <w:r w:rsidR="00B9140B" w:rsidRPr="0074215D">
        <w:rPr>
          <w:szCs w:val="22"/>
        </w:rPr>
        <w:t xml:space="preserve">anizational commitment. For example, </w:t>
      </w:r>
      <w:proofErr w:type="spellStart"/>
      <w:r w:rsidR="009B3753" w:rsidRPr="0074215D">
        <w:rPr>
          <w:szCs w:val="22"/>
        </w:rPr>
        <w:t>Walumbwa</w:t>
      </w:r>
      <w:proofErr w:type="spellEnd"/>
      <w:r w:rsidR="009B3753" w:rsidRPr="0074215D">
        <w:rPr>
          <w:szCs w:val="22"/>
        </w:rPr>
        <w:t xml:space="preserve"> and Lawler (</w:t>
      </w:r>
      <w:r w:rsidR="00B9140B" w:rsidRPr="0074215D">
        <w:rPr>
          <w:szCs w:val="22"/>
        </w:rPr>
        <w:t>2003)</w:t>
      </w:r>
      <w:r w:rsidR="009B3753" w:rsidRPr="0074215D">
        <w:rPr>
          <w:szCs w:val="22"/>
        </w:rPr>
        <w:t xml:space="preserve"> found that transformational leaders are able to motivate their followers to </w:t>
      </w:r>
      <w:r w:rsidR="00BB66B2" w:rsidRPr="0074215D">
        <w:rPr>
          <w:szCs w:val="22"/>
        </w:rPr>
        <w:t xml:space="preserve">become </w:t>
      </w:r>
      <w:r w:rsidR="009B3753" w:rsidRPr="0074215D">
        <w:rPr>
          <w:szCs w:val="22"/>
        </w:rPr>
        <w:t xml:space="preserve">more involved in their work </w:t>
      </w:r>
      <w:r w:rsidR="00BB66B2" w:rsidRPr="0074215D">
        <w:rPr>
          <w:szCs w:val="22"/>
        </w:rPr>
        <w:t>and to show</w:t>
      </w:r>
      <w:r w:rsidR="009B3753" w:rsidRPr="0074215D">
        <w:rPr>
          <w:szCs w:val="22"/>
        </w:rPr>
        <w:t xml:space="preserve"> higher levels of organizational commitment.</w:t>
      </w:r>
      <w:r w:rsidR="0033574B" w:rsidRPr="00402789">
        <w:rPr>
          <w:szCs w:val="22"/>
        </w:rPr>
        <w:t xml:space="preserve"> </w:t>
      </w:r>
      <w:r w:rsidR="00402789" w:rsidRPr="00402789">
        <w:rPr>
          <w:szCs w:val="22"/>
        </w:rPr>
        <w:t>T</w:t>
      </w:r>
      <w:r w:rsidR="00274970" w:rsidRPr="00402789">
        <w:rPr>
          <w:szCs w:val="22"/>
        </w:rPr>
        <w:t>ransformational leader</w:t>
      </w:r>
      <w:r w:rsidR="00402789" w:rsidRPr="00402789">
        <w:rPr>
          <w:szCs w:val="22"/>
        </w:rPr>
        <w:t>ship style</w:t>
      </w:r>
      <w:r w:rsidR="00274970" w:rsidRPr="00402789">
        <w:rPr>
          <w:szCs w:val="22"/>
        </w:rPr>
        <w:t xml:space="preserve"> emphasize</w:t>
      </w:r>
      <w:r w:rsidR="00402789" w:rsidRPr="00402789">
        <w:rPr>
          <w:szCs w:val="22"/>
        </w:rPr>
        <w:t>s</w:t>
      </w:r>
      <w:r w:rsidR="00274970" w:rsidRPr="00402789">
        <w:rPr>
          <w:szCs w:val="22"/>
        </w:rPr>
        <w:t xml:space="preserve"> the importance of subordinating individual needs to group goals, a central feature of collectivist cultures. </w:t>
      </w:r>
    </w:p>
    <w:p w:rsidR="00283702" w:rsidRDefault="00283702" w:rsidP="00634098">
      <w:pPr>
        <w:ind w:firstLine="720"/>
        <w:rPr>
          <w:szCs w:val="22"/>
        </w:rPr>
      </w:pPr>
    </w:p>
    <w:p w:rsidR="005B6903" w:rsidRPr="00D01ACC" w:rsidRDefault="005B6903" w:rsidP="00634098">
      <w:pPr>
        <w:ind w:firstLine="720"/>
        <w:rPr>
          <w:szCs w:val="22"/>
        </w:rPr>
      </w:pPr>
      <w:r w:rsidRPr="00D01ACC">
        <w:rPr>
          <w:szCs w:val="22"/>
        </w:rPr>
        <w:t xml:space="preserve">It is </w:t>
      </w:r>
      <w:r w:rsidR="00BB66B2">
        <w:rPr>
          <w:szCs w:val="22"/>
        </w:rPr>
        <w:t>reasonable to assume that there is</w:t>
      </w:r>
      <w:r w:rsidRPr="00D01ACC">
        <w:rPr>
          <w:szCs w:val="22"/>
        </w:rPr>
        <w:t xml:space="preserve"> a link between leadership and </w:t>
      </w:r>
      <w:r w:rsidR="00A55769" w:rsidRPr="00D01ACC">
        <w:rPr>
          <w:szCs w:val="22"/>
        </w:rPr>
        <w:t>affective commitment</w:t>
      </w:r>
      <w:r w:rsidR="00283702">
        <w:rPr>
          <w:szCs w:val="22"/>
        </w:rPr>
        <w:t xml:space="preserve"> and to expect that a specific leadership style can enhance affective commitment among employees </w:t>
      </w:r>
      <w:r w:rsidR="00283702">
        <w:rPr>
          <w:rFonts w:eastAsia="AdvTimes"/>
          <w:szCs w:val="20"/>
        </w:rPr>
        <w:t>from</w:t>
      </w:r>
      <w:r w:rsidR="00283702" w:rsidRPr="00D01ACC">
        <w:rPr>
          <w:rFonts w:eastAsia="AdvTimes"/>
          <w:szCs w:val="20"/>
        </w:rPr>
        <w:t xml:space="preserve"> different national cultures</w:t>
      </w:r>
      <w:r w:rsidRPr="00D01ACC">
        <w:rPr>
          <w:szCs w:val="22"/>
        </w:rPr>
        <w:t xml:space="preserve">. </w:t>
      </w:r>
    </w:p>
    <w:p w:rsidR="00B86577" w:rsidRPr="00904870" w:rsidRDefault="00B86577" w:rsidP="005C08E0">
      <w:pPr>
        <w:spacing w:line="360" w:lineRule="auto"/>
        <w:rPr>
          <w:color w:val="FF6600"/>
          <w:sz w:val="32"/>
          <w:szCs w:val="22"/>
        </w:rPr>
      </w:pPr>
    </w:p>
    <w:p w:rsidR="005851FD" w:rsidRPr="000E2F8C" w:rsidRDefault="00A673EE" w:rsidP="000E2F8C">
      <w:pPr>
        <w:spacing w:line="360" w:lineRule="auto"/>
        <w:jc w:val="center"/>
        <w:outlineLvl w:val="0"/>
        <w:rPr>
          <w:b/>
          <w:szCs w:val="22"/>
        </w:rPr>
      </w:pPr>
      <w:r w:rsidRPr="000E2F8C">
        <w:rPr>
          <w:b/>
          <w:szCs w:val="22"/>
        </w:rPr>
        <w:t>M</w:t>
      </w:r>
      <w:r w:rsidR="000E2F8C" w:rsidRPr="000E2F8C">
        <w:rPr>
          <w:b/>
          <w:szCs w:val="22"/>
        </w:rPr>
        <w:t>ETHODOLOGY</w:t>
      </w:r>
    </w:p>
    <w:p w:rsidR="006F3839" w:rsidRDefault="006F3839" w:rsidP="006F3839">
      <w:pPr>
        <w:rPr>
          <w:b/>
          <w:szCs w:val="22"/>
        </w:rPr>
      </w:pPr>
    </w:p>
    <w:p w:rsidR="004E42EE" w:rsidRPr="000E2F8C" w:rsidRDefault="00D43A9D" w:rsidP="006D73AC">
      <w:pPr>
        <w:spacing w:line="276" w:lineRule="auto"/>
        <w:rPr>
          <w:b/>
          <w:szCs w:val="22"/>
        </w:rPr>
      </w:pPr>
      <w:r w:rsidRPr="000E2F8C">
        <w:rPr>
          <w:b/>
          <w:szCs w:val="22"/>
        </w:rPr>
        <w:t>Sample</w:t>
      </w:r>
      <w:r w:rsidR="004E42EE" w:rsidRPr="000E2F8C">
        <w:rPr>
          <w:b/>
          <w:szCs w:val="22"/>
        </w:rPr>
        <w:t xml:space="preserve"> and </w:t>
      </w:r>
      <w:r w:rsidR="000E2F8C" w:rsidRPr="000E2F8C">
        <w:rPr>
          <w:b/>
          <w:szCs w:val="22"/>
        </w:rPr>
        <w:t>d</w:t>
      </w:r>
      <w:r w:rsidR="00A673EE" w:rsidRPr="000E2F8C">
        <w:rPr>
          <w:b/>
          <w:szCs w:val="22"/>
        </w:rPr>
        <w:t xml:space="preserve">ata </w:t>
      </w:r>
      <w:r w:rsidR="000E2F8C" w:rsidRPr="000E2F8C">
        <w:rPr>
          <w:b/>
          <w:szCs w:val="22"/>
        </w:rPr>
        <w:t>c</w:t>
      </w:r>
      <w:r w:rsidR="00A673EE" w:rsidRPr="000E2F8C">
        <w:rPr>
          <w:b/>
          <w:szCs w:val="22"/>
        </w:rPr>
        <w:t>ollection</w:t>
      </w:r>
    </w:p>
    <w:p w:rsidR="000E2F8C" w:rsidRDefault="000E2F8C" w:rsidP="006A47FE">
      <w:pPr>
        <w:ind w:firstLine="720"/>
        <w:rPr>
          <w:szCs w:val="22"/>
        </w:rPr>
      </w:pPr>
    </w:p>
    <w:p w:rsidR="00080D44" w:rsidRDefault="00F967F5" w:rsidP="006A47FE">
      <w:pPr>
        <w:ind w:firstLine="720"/>
        <w:rPr>
          <w:szCs w:val="22"/>
        </w:rPr>
      </w:pPr>
      <w:r w:rsidRPr="00D01ACC">
        <w:rPr>
          <w:szCs w:val="22"/>
        </w:rPr>
        <w:t xml:space="preserve">The target population of this study is employees in restaurants in the </w:t>
      </w:r>
      <w:r w:rsidR="00F241BF">
        <w:rPr>
          <w:szCs w:val="22"/>
        </w:rPr>
        <w:t>United States</w:t>
      </w:r>
      <w:r w:rsidRPr="00D01ACC">
        <w:rPr>
          <w:szCs w:val="22"/>
        </w:rPr>
        <w:t>.</w:t>
      </w:r>
      <w:r w:rsidR="004E42EE" w:rsidRPr="00D01ACC">
        <w:rPr>
          <w:szCs w:val="22"/>
        </w:rPr>
        <w:t xml:space="preserve"> The restaurant industry </w:t>
      </w:r>
      <w:proofErr w:type="gramStart"/>
      <w:r w:rsidR="004E42EE" w:rsidRPr="00D01ACC">
        <w:rPr>
          <w:szCs w:val="22"/>
        </w:rPr>
        <w:t>was selected</w:t>
      </w:r>
      <w:proofErr w:type="gramEnd"/>
      <w:r w:rsidR="004E42EE" w:rsidRPr="00D01ACC">
        <w:rPr>
          <w:szCs w:val="22"/>
        </w:rPr>
        <w:t xml:space="preserve"> because the </w:t>
      </w:r>
      <w:r w:rsidR="00AA59D7" w:rsidRPr="00D01ACC">
        <w:rPr>
          <w:szCs w:val="22"/>
        </w:rPr>
        <w:t>restaurants in US consist</w:t>
      </w:r>
      <w:r w:rsidR="004E42EE" w:rsidRPr="00D01ACC">
        <w:rPr>
          <w:szCs w:val="22"/>
        </w:rPr>
        <w:t xml:space="preserve"> </w:t>
      </w:r>
      <w:r w:rsidR="00F241BF">
        <w:rPr>
          <w:szCs w:val="22"/>
        </w:rPr>
        <w:t>of</w:t>
      </w:r>
      <w:r w:rsidR="00F241BF" w:rsidRPr="00D01ACC">
        <w:rPr>
          <w:szCs w:val="22"/>
        </w:rPr>
        <w:t xml:space="preserve"> </w:t>
      </w:r>
      <w:r w:rsidR="004E42EE" w:rsidRPr="00D01ACC">
        <w:rPr>
          <w:szCs w:val="22"/>
        </w:rPr>
        <w:t xml:space="preserve">heterogeneous employees and </w:t>
      </w:r>
      <w:r w:rsidR="00F241BF">
        <w:rPr>
          <w:szCs w:val="22"/>
        </w:rPr>
        <w:t xml:space="preserve">because </w:t>
      </w:r>
      <w:r w:rsidR="00AA59D7" w:rsidRPr="00D01ACC">
        <w:rPr>
          <w:szCs w:val="22"/>
        </w:rPr>
        <w:t>restaurants provide many opportunities for managers and employees to interact</w:t>
      </w:r>
      <w:r w:rsidR="00473549" w:rsidRPr="00D01ACC">
        <w:rPr>
          <w:szCs w:val="22"/>
        </w:rPr>
        <w:t xml:space="preserve">.  </w:t>
      </w:r>
      <w:r w:rsidR="00AA59D7" w:rsidRPr="00D01ACC">
        <w:rPr>
          <w:szCs w:val="22"/>
        </w:rPr>
        <w:t>According to Clark, Hartline, and Jones (2009</w:t>
      </w:r>
      <w:r w:rsidR="00D46838">
        <w:rPr>
          <w:szCs w:val="22"/>
        </w:rPr>
        <w:t>, p. 218</w:t>
      </w:r>
      <w:r w:rsidR="00AA59D7" w:rsidRPr="00D01ACC">
        <w:rPr>
          <w:szCs w:val="22"/>
        </w:rPr>
        <w:t>), “the level of close interaction creates an environment where employee’s job actions are likely to be affected by their manager’s leadership style</w:t>
      </w:r>
      <w:r w:rsidR="006E5E9A">
        <w:rPr>
          <w:szCs w:val="22"/>
        </w:rPr>
        <w:t>.”</w:t>
      </w:r>
      <w:r w:rsidR="00AA59D7" w:rsidRPr="00D01ACC">
        <w:rPr>
          <w:szCs w:val="22"/>
        </w:rPr>
        <w:t xml:space="preserve"> The researchers contacted </w:t>
      </w:r>
      <w:r w:rsidR="00AF3B56" w:rsidRPr="00D01ACC">
        <w:rPr>
          <w:szCs w:val="22"/>
        </w:rPr>
        <w:t xml:space="preserve">53 </w:t>
      </w:r>
      <w:r w:rsidR="000853C3">
        <w:rPr>
          <w:szCs w:val="22"/>
        </w:rPr>
        <w:t xml:space="preserve">restaurant </w:t>
      </w:r>
      <w:r w:rsidRPr="00D01ACC">
        <w:rPr>
          <w:szCs w:val="22"/>
        </w:rPr>
        <w:t>owners or managers</w:t>
      </w:r>
      <w:r w:rsidR="00E1632A" w:rsidRPr="00D01ACC">
        <w:rPr>
          <w:szCs w:val="22"/>
        </w:rPr>
        <w:t xml:space="preserve"> to explain the research and </w:t>
      </w:r>
      <w:r w:rsidR="00302887">
        <w:rPr>
          <w:szCs w:val="22"/>
        </w:rPr>
        <w:t>solicit</w:t>
      </w:r>
      <w:r w:rsidR="00E1632A" w:rsidRPr="00D01ACC">
        <w:rPr>
          <w:szCs w:val="22"/>
        </w:rPr>
        <w:t xml:space="preserve"> the managers’ support</w:t>
      </w:r>
      <w:r w:rsidRPr="00D01ACC">
        <w:rPr>
          <w:szCs w:val="22"/>
        </w:rPr>
        <w:t>.</w:t>
      </w:r>
      <w:r w:rsidRPr="00D01ACC">
        <w:rPr>
          <w:rFonts w:ascii="Palatino Linotype" w:hAnsi="Palatino Linotype"/>
          <w:szCs w:val="22"/>
        </w:rPr>
        <w:t xml:space="preserve"> </w:t>
      </w:r>
      <w:r w:rsidRPr="00D01ACC">
        <w:rPr>
          <w:szCs w:val="22"/>
        </w:rPr>
        <w:t xml:space="preserve">A database </w:t>
      </w:r>
      <w:r w:rsidR="00F241BF">
        <w:rPr>
          <w:szCs w:val="22"/>
        </w:rPr>
        <w:t>of</w:t>
      </w:r>
      <w:r w:rsidR="00F241BF" w:rsidRPr="00D01ACC">
        <w:rPr>
          <w:szCs w:val="22"/>
        </w:rPr>
        <w:t xml:space="preserve"> </w:t>
      </w:r>
      <w:r w:rsidRPr="00D01ACC">
        <w:rPr>
          <w:szCs w:val="22"/>
        </w:rPr>
        <w:t xml:space="preserve">the names, email </w:t>
      </w:r>
      <w:proofErr w:type="gramStart"/>
      <w:r w:rsidRPr="00D01ACC">
        <w:rPr>
          <w:szCs w:val="22"/>
        </w:rPr>
        <w:t>addresses</w:t>
      </w:r>
      <w:proofErr w:type="gramEnd"/>
      <w:r w:rsidRPr="00D01ACC">
        <w:rPr>
          <w:szCs w:val="22"/>
        </w:rPr>
        <w:t xml:space="preserve"> and mail addresses of the restaurants </w:t>
      </w:r>
      <w:r w:rsidR="00F241BF">
        <w:rPr>
          <w:szCs w:val="22"/>
        </w:rPr>
        <w:t>had</w:t>
      </w:r>
      <w:r w:rsidR="00F241BF" w:rsidRPr="00D01ACC">
        <w:rPr>
          <w:szCs w:val="22"/>
        </w:rPr>
        <w:t xml:space="preserve"> </w:t>
      </w:r>
      <w:r w:rsidRPr="00D01ACC">
        <w:rPr>
          <w:szCs w:val="22"/>
        </w:rPr>
        <w:t>been obtained from a public</w:t>
      </w:r>
      <w:r w:rsidR="00592E27" w:rsidRPr="00D01ACC">
        <w:rPr>
          <w:szCs w:val="22"/>
        </w:rPr>
        <w:t>ly</w:t>
      </w:r>
      <w:r w:rsidRPr="00D01ACC">
        <w:rPr>
          <w:szCs w:val="22"/>
        </w:rPr>
        <w:t xml:space="preserve"> available database purchased by the School of Hotel and Restaurant Administration </w:t>
      </w:r>
      <w:r w:rsidR="00592E27" w:rsidRPr="00D01ACC">
        <w:rPr>
          <w:szCs w:val="22"/>
        </w:rPr>
        <w:t>at</w:t>
      </w:r>
      <w:r w:rsidRPr="00D01ACC">
        <w:rPr>
          <w:szCs w:val="22"/>
        </w:rPr>
        <w:t xml:space="preserve"> Oklahoma State University. </w:t>
      </w:r>
    </w:p>
    <w:p w:rsidR="00080D44" w:rsidRDefault="00080D44" w:rsidP="006A47FE">
      <w:pPr>
        <w:ind w:firstLine="720"/>
        <w:rPr>
          <w:szCs w:val="22"/>
        </w:rPr>
      </w:pPr>
    </w:p>
    <w:p w:rsidR="00F967F5" w:rsidRPr="006F3839" w:rsidRDefault="006A47FE" w:rsidP="006A47FE">
      <w:pPr>
        <w:ind w:firstLine="720"/>
        <w:rPr>
          <w:rFonts w:eastAsia="Times New Roman"/>
          <w:sz w:val="25"/>
          <w:szCs w:val="25"/>
        </w:rPr>
      </w:pPr>
      <w:r w:rsidRPr="006F3839">
        <w:rPr>
          <w:rFonts w:eastAsia="Times New Roman"/>
        </w:rPr>
        <w:t xml:space="preserve">This study selected the same type of high volume independent restaurants listed by annual sales, operating 1 or 2 units, average annual sales 1 million </w:t>
      </w:r>
      <w:r w:rsidR="00302887" w:rsidRPr="006F3839">
        <w:rPr>
          <w:rFonts w:eastAsia="Times New Roman"/>
        </w:rPr>
        <w:t>per l</w:t>
      </w:r>
      <w:r w:rsidRPr="006F3839">
        <w:rPr>
          <w:rFonts w:eastAsia="Times New Roman"/>
        </w:rPr>
        <w:t>ocation, including family, casual and fine dining restaurants only</w:t>
      </w:r>
      <w:proofErr w:type="gramStart"/>
      <w:r w:rsidRPr="006F3839">
        <w:rPr>
          <w:rFonts w:eastAsia="Times New Roman"/>
        </w:rPr>
        <w:t>. </w:t>
      </w:r>
      <w:proofErr w:type="gramEnd"/>
      <w:r w:rsidR="00F241BF" w:rsidRPr="006F3839">
        <w:rPr>
          <w:szCs w:val="22"/>
        </w:rPr>
        <w:t>Twenty-seven</w:t>
      </w:r>
      <w:r w:rsidR="00AF3B56" w:rsidRPr="006F3839">
        <w:rPr>
          <w:szCs w:val="22"/>
        </w:rPr>
        <w:t xml:space="preserve"> restaur</w:t>
      </w:r>
      <w:r w:rsidR="00473549" w:rsidRPr="006F3839">
        <w:rPr>
          <w:szCs w:val="22"/>
        </w:rPr>
        <w:t>ant owners agreed to support</w:t>
      </w:r>
      <w:r w:rsidR="00302887" w:rsidRPr="006F3839">
        <w:rPr>
          <w:szCs w:val="22"/>
        </w:rPr>
        <w:t xml:space="preserve"> and assisted our efforts by distributing questionnaire packets on our behalf</w:t>
      </w:r>
      <w:r w:rsidR="00080D44">
        <w:rPr>
          <w:szCs w:val="22"/>
        </w:rPr>
        <w:t xml:space="preserve">. </w:t>
      </w:r>
      <w:r w:rsidR="00473549" w:rsidRPr="006F3839">
        <w:rPr>
          <w:szCs w:val="22"/>
        </w:rPr>
        <w:t xml:space="preserve">Approximately </w:t>
      </w:r>
      <w:r w:rsidR="00AE5CFE" w:rsidRPr="006F3839">
        <w:rPr>
          <w:szCs w:val="22"/>
        </w:rPr>
        <w:t>one month later, questionnaire packets, which contain the surveys for employees and postage-paid return envelopes, were mailed to each manager</w:t>
      </w:r>
      <w:proofErr w:type="gramStart"/>
      <w:r w:rsidR="00473549" w:rsidRPr="006F3839">
        <w:rPr>
          <w:szCs w:val="22"/>
        </w:rPr>
        <w:t>.</w:t>
      </w:r>
      <w:r w:rsidR="00AE5CFE" w:rsidRPr="006F3839">
        <w:rPr>
          <w:szCs w:val="22"/>
        </w:rPr>
        <w:t xml:space="preserve"> </w:t>
      </w:r>
      <w:proofErr w:type="gramEnd"/>
      <w:r w:rsidR="00473549" w:rsidRPr="006F3839">
        <w:rPr>
          <w:szCs w:val="22"/>
        </w:rPr>
        <w:t>T</w:t>
      </w:r>
      <w:r w:rsidR="00E1632A" w:rsidRPr="006F3839">
        <w:rPr>
          <w:szCs w:val="22"/>
        </w:rPr>
        <w:t>he restaurants’ owners or managers were instructed to distribute the surveys</w:t>
      </w:r>
      <w:r w:rsidR="00AE5CFE" w:rsidRPr="006F3839">
        <w:rPr>
          <w:szCs w:val="22"/>
        </w:rPr>
        <w:t xml:space="preserve"> and envelopes</w:t>
      </w:r>
      <w:r w:rsidR="00E1632A" w:rsidRPr="006F3839">
        <w:rPr>
          <w:szCs w:val="22"/>
        </w:rPr>
        <w:t xml:space="preserve"> to their employees</w:t>
      </w:r>
      <w:proofErr w:type="gramStart"/>
      <w:r w:rsidR="00473549" w:rsidRPr="006F3839">
        <w:rPr>
          <w:szCs w:val="22"/>
        </w:rPr>
        <w:t xml:space="preserve">. </w:t>
      </w:r>
      <w:proofErr w:type="gramEnd"/>
      <w:r w:rsidR="00AE5CFE" w:rsidRPr="006F3839">
        <w:rPr>
          <w:szCs w:val="22"/>
        </w:rPr>
        <w:t xml:space="preserve">Approximately two months after the initial mailing, questionnaires </w:t>
      </w:r>
      <w:proofErr w:type="gramStart"/>
      <w:r w:rsidR="00AE5CFE" w:rsidRPr="006F3839">
        <w:rPr>
          <w:szCs w:val="22"/>
        </w:rPr>
        <w:t>were returned</w:t>
      </w:r>
      <w:proofErr w:type="gramEnd"/>
      <w:r w:rsidR="00AE5CFE" w:rsidRPr="006F3839">
        <w:rPr>
          <w:szCs w:val="22"/>
        </w:rPr>
        <w:t xml:space="preserve"> directly to the researchers.</w:t>
      </w:r>
    </w:p>
    <w:p w:rsidR="00592E27" w:rsidRPr="00D01ACC" w:rsidRDefault="00592E27" w:rsidP="00634098">
      <w:pPr>
        <w:ind w:firstLine="720"/>
        <w:rPr>
          <w:szCs w:val="22"/>
        </w:rPr>
      </w:pPr>
    </w:p>
    <w:p w:rsidR="00E24E77" w:rsidRPr="00D01ACC" w:rsidRDefault="0073180D" w:rsidP="00634098">
      <w:pPr>
        <w:ind w:firstLine="720"/>
        <w:rPr>
          <w:szCs w:val="22"/>
        </w:rPr>
      </w:pPr>
      <w:r w:rsidRPr="001C0A74">
        <w:rPr>
          <w:szCs w:val="22"/>
        </w:rPr>
        <w:t>Th</w:t>
      </w:r>
      <w:r>
        <w:rPr>
          <w:szCs w:val="22"/>
        </w:rPr>
        <w:t>e data were collected from June 17, 2010 to September 3, 2010</w:t>
      </w:r>
      <w:proofErr w:type="gramStart"/>
      <w:r>
        <w:rPr>
          <w:szCs w:val="22"/>
        </w:rPr>
        <w:t>.</w:t>
      </w:r>
      <w:r w:rsidRPr="001C0A74">
        <w:rPr>
          <w:szCs w:val="22"/>
        </w:rPr>
        <w:t xml:space="preserve"> </w:t>
      </w:r>
      <w:proofErr w:type="gramEnd"/>
      <w:r w:rsidR="00E24E77" w:rsidRPr="00D01ACC">
        <w:rPr>
          <w:szCs w:val="22"/>
        </w:rPr>
        <w:t xml:space="preserve">The researchers received at least one questionnaire from </w:t>
      </w:r>
      <w:r w:rsidR="00F142F5" w:rsidRPr="00D01ACC">
        <w:rPr>
          <w:szCs w:val="22"/>
        </w:rPr>
        <w:t xml:space="preserve">an employee at 27 different restaurants (50.9%). </w:t>
      </w:r>
      <w:r w:rsidR="00F241BF">
        <w:rPr>
          <w:szCs w:val="22"/>
        </w:rPr>
        <w:t>R</w:t>
      </w:r>
      <w:r w:rsidR="00F142F5" w:rsidRPr="00D01ACC">
        <w:rPr>
          <w:szCs w:val="22"/>
        </w:rPr>
        <w:t>estaurant managers or owners returned 119 surveys. Out of 119 responses, 13 were eliminated because of an excessive amount of missing data</w:t>
      </w:r>
      <w:proofErr w:type="gramStart"/>
      <w:r w:rsidR="00F142F5" w:rsidRPr="00D01ACC">
        <w:rPr>
          <w:szCs w:val="22"/>
        </w:rPr>
        <w:t xml:space="preserve">. </w:t>
      </w:r>
      <w:proofErr w:type="gramEnd"/>
      <w:r w:rsidR="00F142F5" w:rsidRPr="00D01ACC">
        <w:rPr>
          <w:szCs w:val="22"/>
        </w:rPr>
        <w:t xml:space="preserve">After elimination, 106 responses (89.1%) </w:t>
      </w:r>
      <w:proofErr w:type="gramStart"/>
      <w:r w:rsidR="00F142F5" w:rsidRPr="00D01ACC">
        <w:rPr>
          <w:szCs w:val="22"/>
        </w:rPr>
        <w:t>were coded and analyzed</w:t>
      </w:r>
      <w:proofErr w:type="gramEnd"/>
      <w:r w:rsidR="00F142F5" w:rsidRPr="00D01ACC">
        <w:rPr>
          <w:szCs w:val="22"/>
        </w:rPr>
        <w:t>.</w:t>
      </w:r>
    </w:p>
    <w:p w:rsidR="00D43A9D" w:rsidRDefault="00D43A9D" w:rsidP="00634098">
      <w:pPr>
        <w:rPr>
          <w:szCs w:val="22"/>
        </w:rPr>
      </w:pPr>
    </w:p>
    <w:p w:rsidR="00C50F87" w:rsidRDefault="00C50F87" w:rsidP="00634098">
      <w:pPr>
        <w:rPr>
          <w:szCs w:val="22"/>
        </w:rPr>
      </w:pPr>
    </w:p>
    <w:p w:rsidR="00C50F87" w:rsidRPr="006F3839" w:rsidRDefault="00C50F87" w:rsidP="00634098">
      <w:pPr>
        <w:rPr>
          <w:szCs w:val="22"/>
        </w:rPr>
      </w:pPr>
    </w:p>
    <w:p w:rsidR="00F967F5" w:rsidRDefault="00D43A9D" w:rsidP="006D73AC">
      <w:pPr>
        <w:spacing w:line="276" w:lineRule="auto"/>
        <w:rPr>
          <w:b/>
          <w:szCs w:val="22"/>
        </w:rPr>
      </w:pPr>
      <w:r w:rsidRPr="000E2F8C">
        <w:rPr>
          <w:b/>
          <w:szCs w:val="22"/>
        </w:rPr>
        <w:lastRenderedPageBreak/>
        <w:t>Measurement</w:t>
      </w:r>
    </w:p>
    <w:p w:rsidR="006F3839" w:rsidRPr="000E2F8C" w:rsidRDefault="006F3839" w:rsidP="006F3839">
      <w:pPr>
        <w:rPr>
          <w:b/>
        </w:rPr>
      </w:pPr>
    </w:p>
    <w:p w:rsidR="00C50F87" w:rsidRDefault="00F967F5" w:rsidP="00634098">
      <w:pPr>
        <w:ind w:firstLine="720"/>
        <w:rPr>
          <w:szCs w:val="22"/>
        </w:rPr>
      </w:pPr>
      <w:r w:rsidRPr="00D01ACC">
        <w:rPr>
          <w:szCs w:val="22"/>
        </w:rPr>
        <w:t>This study</w:t>
      </w:r>
      <w:r w:rsidRPr="00D01ACC">
        <w:rPr>
          <w:color w:val="0000FF"/>
          <w:szCs w:val="22"/>
        </w:rPr>
        <w:t xml:space="preserve"> </w:t>
      </w:r>
      <w:r w:rsidR="00F241BF">
        <w:rPr>
          <w:szCs w:val="22"/>
        </w:rPr>
        <w:t>used</w:t>
      </w:r>
      <w:r w:rsidRPr="00D01ACC">
        <w:rPr>
          <w:szCs w:val="22"/>
        </w:rPr>
        <w:t xml:space="preserve"> a </w:t>
      </w:r>
      <w:r w:rsidR="00F241BF">
        <w:rPr>
          <w:szCs w:val="22"/>
        </w:rPr>
        <w:t xml:space="preserve">two-part </w:t>
      </w:r>
      <w:r w:rsidRPr="00D01ACC">
        <w:rPr>
          <w:szCs w:val="22"/>
        </w:rPr>
        <w:t>questionnaire to collect data. The questionnaire items are largely derived from the literature review and the instrument (</w:t>
      </w:r>
      <w:proofErr w:type="spellStart"/>
      <w:r w:rsidR="00D43A9D" w:rsidRPr="00D01ACC">
        <w:rPr>
          <w:szCs w:val="22"/>
        </w:rPr>
        <w:t>Ogbonna</w:t>
      </w:r>
      <w:proofErr w:type="spellEnd"/>
      <w:r w:rsidR="00D43A9D" w:rsidRPr="00D01ACC">
        <w:rPr>
          <w:szCs w:val="22"/>
        </w:rPr>
        <w:t xml:space="preserve"> &amp; Harris, 2000; Rhoades, </w:t>
      </w:r>
      <w:proofErr w:type="spellStart"/>
      <w:r w:rsidR="00D43A9D" w:rsidRPr="00D01ACC">
        <w:rPr>
          <w:szCs w:val="22"/>
        </w:rPr>
        <w:t>Eisenberger</w:t>
      </w:r>
      <w:proofErr w:type="spellEnd"/>
      <w:r w:rsidR="00D43A9D" w:rsidRPr="00D01ACC">
        <w:rPr>
          <w:szCs w:val="22"/>
        </w:rPr>
        <w:t xml:space="preserve">, &amp; </w:t>
      </w:r>
      <w:proofErr w:type="spellStart"/>
      <w:r w:rsidR="00D43A9D" w:rsidRPr="00D01ACC">
        <w:rPr>
          <w:szCs w:val="22"/>
        </w:rPr>
        <w:t>Armeli</w:t>
      </w:r>
      <w:proofErr w:type="spellEnd"/>
      <w:r w:rsidR="00D43A9D" w:rsidRPr="00D01ACC">
        <w:rPr>
          <w:szCs w:val="22"/>
        </w:rPr>
        <w:t xml:space="preserve">, 2001; </w:t>
      </w:r>
      <w:proofErr w:type="spellStart"/>
      <w:r w:rsidR="00D43A9D" w:rsidRPr="00D01ACC">
        <w:rPr>
          <w:szCs w:val="22"/>
        </w:rPr>
        <w:t>Testa</w:t>
      </w:r>
      <w:proofErr w:type="spellEnd"/>
      <w:r w:rsidR="00D43A9D" w:rsidRPr="00D01ACC">
        <w:rPr>
          <w:szCs w:val="22"/>
        </w:rPr>
        <w:t xml:space="preserve">, 2002;  </w:t>
      </w:r>
      <w:proofErr w:type="spellStart"/>
      <w:r w:rsidR="00D43A9D" w:rsidRPr="00D01ACC">
        <w:rPr>
          <w:szCs w:val="22"/>
        </w:rPr>
        <w:t>Testa</w:t>
      </w:r>
      <w:proofErr w:type="spellEnd"/>
      <w:r w:rsidR="00D43A9D" w:rsidRPr="00D01ACC">
        <w:rPr>
          <w:szCs w:val="22"/>
        </w:rPr>
        <w:t>, 2009)</w:t>
      </w:r>
      <w:proofErr w:type="gramStart"/>
      <w:r w:rsidRPr="00D01ACC">
        <w:rPr>
          <w:szCs w:val="22"/>
        </w:rPr>
        <w:t xml:space="preserve">. </w:t>
      </w:r>
      <w:proofErr w:type="gramEnd"/>
      <w:r w:rsidRPr="00D01ACC">
        <w:rPr>
          <w:szCs w:val="22"/>
        </w:rPr>
        <w:t xml:space="preserve">The first part </w:t>
      </w:r>
      <w:r w:rsidR="00F241BF">
        <w:rPr>
          <w:szCs w:val="22"/>
        </w:rPr>
        <w:t xml:space="preserve">of the questionnaire </w:t>
      </w:r>
      <w:r w:rsidRPr="00D01ACC">
        <w:rPr>
          <w:szCs w:val="22"/>
        </w:rPr>
        <w:t xml:space="preserve">comprises </w:t>
      </w:r>
      <w:r w:rsidR="00A955B8" w:rsidRPr="00D01ACC">
        <w:rPr>
          <w:szCs w:val="22"/>
        </w:rPr>
        <w:t xml:space="preserve">demographic questions </w:t>
      </w:r>
      <w:r w:rsidR="00F241BF">
        <w:rPr>
          <w:szCs w:val="22"/>
        </w:rPr>
        <w:t>about the respondent’s</w:t>
      </w:r>
      <w:r w:rsidR="00F241BF" w:rsidRPr="00D01ACC">
        <w:rPr>
          <w:szCs w:val="22"/>
        </w:rPr>
        <w:t xml:space="preserve"> </w:t>
      </w:r>
      <w:r w:rsidR="0075171B" w:rsidRPr="00D01ACC">
        <w:rPr>
          <w:szCs w:val="22"/>
        </w:rPr>
        <w:t xml:space="preserve">gender, age, education </w:t>
      </w:r>
      <w:r w:rsidRPr="00D01ACC">
        <w:rPr>
          <w:szCs w:val="22"/>
        </w:rPr>
        <w:t>department type, years in the same restaurant, and years in the restaurant industry.</w:t>
      </w:r>
      <w:r w:rsidR="00A955B8" w:rsidRPr="00D01ACC">
        <w:rPr>
          <w:szCs w:val="22"/>
        </w:rPr>
        <w:t xml:space="preserve"> </w:t>
      </w:r>
      <w:r w:rsidR="00F241BF">
        <w:rPr>
          <w:szCs w:val="22"/>
        </w:rPr>
        <w:t>R</w:t>
      </w:r>
      <w:r w:rsidR="00A955B8" w:rsidRPr="00D01ACC">
        <w:rPr>
          <w:szCs w:val="22"/>
        </w:rPr>
        <w:t xml:space="preserve">espondents were </w:t>
      </w:r>
      <w:r w:rsidR="00F241BF">
        <w:rPr>
          <w:szCs w:val="22"/>
        </w:rPr>
        <w:t xml:space="preserve">also </w:t>
      </w:r>
      <w:r w:rsidR="00A955B8" w:rsidRPr="00D01ACC">
        <w:rPr>
          <w:szCs w:val="22"/>
        </w:rPr>
        <w:t xml:space="preserve">asked </w:t>
      </w:r>
      <w:r w:rsidR="0025120E" w:rsidRPr="00D01ACC">
        <w:rPr>
          <w:szCs w:val="22"/>
        </w:rPr>
        <w:t xml:space="preserve">where </w:t>
      </w:r>
      <w:r w:rsidR="00F241BF">
        <w:rPr>
          <w:szCs w:val="22"/>
        </w:rPr>
        <w:t>his or her supervisor was</w:t>
      </w:r>
      <w:r w:rsidR="0025120E" w:rsidRPr="00D01ACC">
        <w:rPr>
          <w:szCs w:val="22"/>
        </w:rPr>
        <w:t xml:space="preserve"> born and raised,</w:t>
      </w:r>
      <w:r w:rsidR="00A955B8" w:rsidRPr="00D01ACC">
        <w:rPr>
          <w:szCs w:val="22"/>
        </w:rPr>
        <w:t xml:space="preserve"> </w:t>
      </w:r>
      <w:r w:rsidR="0025120E" w:rsidRPr="00D01ACC">
        <w:rPr>
          <w:szCs w:val="22"/>
        </w:rPr>
        <w:t xml:space="preserve">in order to </w:t>
      </w:r>
      <w:r w:rsidR="00F241BF">
        <w:rPr>
          <w:szCs w:val="22"/>
        </w:rPr>
        <w:t>identify employees and managers with the same</w:t>
      </w:r>
      <w:r w:rsidR="00A955B8" w:rsidRPr="00D01ACC">
        <w:rPr>
          <w:szCs w:val="22"/>
        </w:rPr>
        <w:t xml:space="preserve"> country of origin</w:t>
      </w:r>
      <w:proofErr w:type="gramStart"/>
      <w:r w:rsidR="00A955B8" w:rsidRPr="00D01ACC">
        <w:rPr>
          <w:szCs w:val="22"/>
        </w:rPr>
        <w:t>.</w:t>
      </w:r>
      <w:r w:rsidRPr="00D01ACC">
        <w:rPr>
          <w:szCs w:val="22"/>
        </w:rPr>
        <w:t xml:space="preserve"> </w:t>
      </w:r>
      <w:proofErr w:type="gramEnd"/>
      <w:r w:rsidRPr="00D01ACC">
        <w:rPr>
          <w:szCs w:val="22"/>
        </w:rPr>
        <w:t xml:space="preserve">In the second part, </w:t>
      </w:r>
      <w:r w:rsidR="00F241BF">
        <w:rPr>
          <w:szCs w:val="22"/>
        </w:rPr>
        <w:t>respondents were</w:t>
      </w:r>
      <w:r w:rsidRPr="00D01ACC">
        <w:rPr>
          <w:szCs w:val="22"/>
        </w:rPr>
        <w:t xml:space="preserve"> asked to answer questions related to perceived </w:t>
      </w:r>
      <w:r w:rsidR="00D43A9D" w:rsidRPr="00D01ACC">
        <w:rPr>
          <w:szCs w:val="22"/>
        </w:rPr>
        <w:t>leadership style</w:t>
      </w:r>
      <w:r w:rsidRPr="00D01ACC">
        <w:rPr>
          <w:szCs w:val="22"/>
        </w:rPr>
        <w:t xml:space="preserve"> and affective commitment using a seven-point </w:t>
      </w:r>
      <w:proofErr w:type="spellStart"/>
      <w:r w:rsidRPr="00D01ACC">
        <w:rPr>
          <w:szCs w:val="22"/>
        </w:rPr>
        <w:t>Likert</w:t>
      </w:r>
      <w:proofErr w:type="spellEnd"/>
      <w:r w:rsidRPr="00D01ACC">
        <w:rPr>
          <w:szCs w:val="22"/>
        </w:rPr>
        <w:t xml:space="preserve"> scale ranging from </w:t>
      </w:r>
      <w:proofErr w:type="gramStart"/>
      <w:r w:rsidRPr="00D01ACC">
        <w:rPr>
          <w:szCs w:val="22"/>
        </w:rPr>
        <w:t>1</w:t>
      </w:r>
      <w:proofErr w:type="gramEnd"/>
      <w:r w:rsidRPr="00D01ACC">
        <w:rPr>
          <w:szCs w:val="22"/>
        </w:rPr>
        <w:t xml:space="preserve">, </w:t>
      </w:r>
      <w:r w:rsidR="00F241BF">
        <w:rPr>
          <w:szCs w:val="22"/>
        </w:rPr>
        <w:t>“</w:t>
      </w:r>
      <w:r w:rsidRPr="00D01ACC">
        <w:rPr>
          <w:szCs w:val="22"/>
        </w:rPr>
        <w:t>strongly disagree</w:t>
      </w:r>
      <w:r w:rsidR="00F241BF">
        <w:rPr>
          <w:szCs w:val="22"/>
        </w:rPr>
        <w:t>”</w:t>
      </w:r>
      <w:r w:rsidRPr="00D01ACC">
        <w:rPr>
          <w:szCs w:val="22"/>
        </w:rPr>
        <w:t xml:space="preserve">, to 7, </w:t>
      </w:r>
      <w:r w:rsidR="00F241BF">
        <w:rPr>
          <w:szCs w:val="22"/>
        </w:rPr>
        <w:t>“</w:t>
      </w:r>
      <w:r w:rsidRPr="00D01ACC">
        <w:rPr>
          <w:szCs w:val="22"/>
        </w:rPr>
        <w:t>strongly agree</w:t>
      </w:r>
      <w:r w:rsidR="00F241BF">
        <w:rPr>
          <w:szCs w:val="22"/>
        </w:rPr>
        <w:t>.</w:t>
      </w:r>
      <w:r w:rsidR="00C50F87">
        <w:rPr>
          <w:szCs w:val="22"/>
        </w:rPr>
        <w:t xml:space="preserve">”  </w:t>
      </w:r>
    </w:p>
    <w:p w:rsidR="00C50F87" w:rsidRDefault="00C50F87" w:rsidP="00634098">
      <w:pPr>
        <w:ind w:firstLine="720"/>
        <w:rPr>
          <w:szCs w:val="22"/>
        </w:rPr>
      </w:pPr>
    </w:p>
    <w:p w:rsidR="00F967F5" w:rsidRPr="00D01ACC" w:rsidRDefault="0051231F" w:rsidP="00634098">
      <w:pPr>
        <w:ind w:firstLine="720"/>
        <w:rPr>
          <w:szCs w:val="22"/>
        </w:rPr>
      </w:pPr>
      <w:r w:rsidRPr="00CD5F6C">
        <w:rPr>
          <w:szCs w:val="22"/>
        </w:rPr>
        <w:t>The measure of leadership style has been widely used in a variety of literatures and is generally accepted as a good measure of perceptions of leadership style (</w:t>
      </w:r>
      <w:proofErr w:type="spellStart"/>
      <w:r w:rsidRPr="00CD5F6C">
        <w:rPr>
          <w:szCs w:val="22"/>
        </w:rPr>
        <w:t>Ogbonna</w:t>
      </w:r>
      <w:proofErr w:type="spellEnd"/>
      <w:r w:rsidRPr="00CD5F6C">
        <w:rPr>
          <w:szCs w:val="22"/>
        </w:rPr>
        <w:t xml:space="preserve"> &amp; Harris, 2000</w:t>
      </w:r>
      <w:r w:rsidR="00BB4B33" w:rsidRPr="00CD5F6C">
        <w:rPr>
          <w:szCs w:val="22"/>
        </w:rPr>
        <w:t xml:space="preserve">; </w:t>
      </w:r>
      <w:r w:rsidRPr="00CD5F6C">
        <w:rPr>
          <w:szCs w:val="22"/>
        </w:rPr>
        <w:t>Teas, 1981)</w:t>
      </w:r>
      <w:proofErr w:type="gramStart"/>
      <w:r w:rsidR="00AA0442" w:rsidRPr="00CD5F6C">
        <w:rPr>
          <w:szCs w:val="22"/>
        </w:rPr>
        <w:t>.</w:t>
      </w:r>
      <w:r w:rsidR="00AA0442">
        <w:rPr>
          <w:color w:val="FF0000"/>
          <w:szCs w:val="22"/>
        </w:rPr>
        <w:t xml:space="preserve"> </w:t>
      </w:r>
      <w:proofErr w:type="gramEnd"/>
      <w:r w:rsidR="001C1F28" w:rsidRPr="0026132C">
        <w:rPr>
          <w:szCs w:val="22"/>
        </w:rPr>
        <w:t xml:space="preserve">Affective commitment </w:t>
      </w:r>
      <w:proofErr w:type="gramStart"/>
      <w:r w:rsidR="001C1F28" w:rsidRPr="0026132C">
        <w:rPr>
          <w:szCs w:val="22"/>
        </w:rPr>
        <w:t>was measured</w:t>
      </w:r>
      <w:proofErr w:type="gramEnd"/>
      <w:r w:rsidR="001C1F28" w:rsidRPr="0026132C">
        <w:rPr>
          <w:szCs w:val="22"/>
        </w:rPr>
        <w:t xml:space="preserve"> using the relevant six items from the </w:t>
      </w:r>
      <w:r w:rsidR="00C61BCB" w:rsidRPr="0026132C">
        <w:rPr>
          <w:szCs w:val="22"/>
        </w:rPr>
        <w:t xml:space="preserve">previous </w:t>
      </w:r>
      <w:r w:rsidR="001C1F28" w:rsidRPr="0026132C">
        <w:rPr>
          <w:szCs w:val="22"/>
        </w:rPr>
        <w:t xml:space="preserve">instrument </w:t>
      </w:r>
      <w:sdt>
        <w:sdtPr>
          <w:rPr>
            <w:szCs w:val="22"/>
          </w:rPr>
          <w:id w:val="16007329"/>
          <w:citation/>
        </w:sdtPr>
        <w:sdtContent>
          <w:r w:rsidR="00157366" w:rsidRPr="0026132C">
            <w:rPr>
              <w:szCs w:val="22"/>
            </w:rPr>
            <w:fldChar w:fldCharType="begin"/>
          </w:r>
          <w:r w:rsidR="00C61BCB" w:rsidRPr="0026132C">
            <w:rPr>
              <w:szCs w:val="22"/>
            </w:rPr>
            <w:instrText xml:space="preserve"> CITATION Rho01 \l 1033 </w:instrText>
          </w:r>
          <w:r w:rsidR="00157366" w:rsidRPr="0026132C">
            <w:rPr>
              <w:szCs w:val="22"/>
            </w:rPr>
            <w:fldChar w:fldCharType="separate"/>
          </w:r>
          <w:r w:rsidR="00C61BCB" w:rsidRPr="0026132C">
            <w:rPr>
              <w:noProof/>
              <w:szCs w:val="22"/>
            </w:rPr>
            <w:t>(Rhoades, Eisenberger, &amp; Armeli, 2001)</w:t>
          </w:r>
          <w:r w:rsidR="00157366" w:rsidRPr="0026132C">
            <w:rPr>
              <w:szCs w:val="22"/>
            </w:rPr>
            <w:fldChar w:fldCharType="end"/>
          </w:r>
        </w:sdtContent>
      </w:sdt>
      <w:r w:rsidR="00C61BCB" w:rsidRPr="0026132C">
        <w:rPr>
          <w:szCs w:val="22"/>
        </w:rPr>
        <w:t xml:space="preserve">. </w:t>
      </w:r>
      <w:r w:rsidR="00002578">
        <w:rPr>
          <w:szCs w:val="22"/>
        </w:rPr>
        <w:t xml:space="preserve">Their instrument </w:t>
      </w:r>
      <w:proofErr w:type="gramStart"/>
      <w:r w:rsidR="00002578">
        <w:rPr>
          <w:szCs w:val="22"/>
        </w:rPr>
        <w:t>was principally based</w:t>
      </w:r>
      <w:proofErr w:type="gramEnd"/>
      <w:r w:rsidR="00002578">
        <w:rPr>
          <w:szCs w:val="22"/>
        </w:rPr>
        <w:t xml:space="preserve"> on the earlier work:</w:t>
      </w:r>
      <w:r w:rsidR="00C61BCB" w:rsidRPr="0026132C">
        <w:rPr>
          <w:szCs w:val="22"/>
        </w:rPr>
        <w:t xml:space="preserve"> five items from </w:t>
      </w:r>
      <w:r w:rsidR="00200266" w:rsidRPr="0026132C">
        <w:rPr>
          <w:szCs w:val="22"/>
        </w:rPr>
        <w:t xml:space="preserve">Meyer and Allen’s Affective Commitment Scale </w:t>
      </w:r>
      <w:r w:rsidR="00200266" w:rsidRPr="0026132C">
        <w:rPr>
          <w:noProof/>
          <w:szCs w:val="22"/>
        </w:rPr>
        <w:t>(Meyer &amp; Allen, 1997; Meyer, Allen, &amp; Smith, 1993)</w:t>
      </w:r>
      <w:r w:rsidR="00200266" w:rsidRPr="0026132C">
        <w:rPr>
          <w:szCs w:val="22"/>
        </w:rPr>
        <w:t xml:space="preserve"> and one item from the Organizational Commitment Questionnaire </w:t>
      </w:r>
      <w:r w:rsidR="0026132C" w:rsidRPr="0026132C">
        <w:rPr>
          <w:noProof/>
          <w:szCs w:val="22"/>
        </w:rPr>
        <w:t>(Mowday, Steers, &amp; Porter, 1979)</w:t>
      </w:r>
      <w:r w:rsidR="00200266" w:rsidRPr="0026132C">
        <w:rPr>
          <w:szCs w:val="22"/>
        </w:rPr>
        <w:t>.</w:t>
      </w:r>
      <w:r w:rsidR="00C61BCB">
        <w:rPr>
          <w:color w:val="FF0000"/>
          <w:szCs w:val="22"/>
        </w:rPr>
        <w:t xml:space="preserve"> </w:t>
      </w:r>
    </w:p>
    <w:p w:rsidR="0025120E" w:rsidRPr="00D01ACC" w:rsidRDefault="0025120E" w:rsidP="00634098">
      <w:pPr>
        <w:ind w:firstLine="720"/>
      </w:pPr>
    </w:p>
    <w:p w:rsidR="0025120E" w:rsidRPr="000E2F8C" w:rsidRDefault="0025120E" w:rsidP="006D73AC">
      <w:pPr>
        <w:spacing w:line="276" w:lineRule="auto"/>
        <w:rPr>
          <w:b/>
        </w:rPr>
      </w:pPr>
      <w:r w:rsidRPr="000E2F8C">
        <w:rPr>
          <w:b/>
          <w:szCs w:val="22"/>
        </w:rPr>
        <w:t xml:space="preserve">Data </w:t>
      </w:r>
      <w:r w:rsidR="000E2F8C">
        <w:rPr>
          <w:b/>
          <w:szCs w:val="22"/>
        </w:rPr>
        <w:t>a</w:t>
      </w:r>
      <w:r w:rsidR="00734520" w:rsidRPr="000E2F8C">
        <w:rPr>
          <w:b/>
          <w:szCs w:val="22"/>
        </w:rPr>
        <w:t>nalysis</w:t>
      </w:r>
    </w:p>
    <w:p w:rsidR="000E2F8C" w:rsidRDefault="000E2F8C" w:rsidP="00634098">
      <w:pPr>
        <w:ind w:firstLine="720"/>
        <w:rPr>
          <w:szCs w:val="22"/>
        </w:rPr>
      </w:pPr>
    </w:p>
    <w:p w:rsidR="00F967F5" w:rsidRPr="00D01ACC" w:rsidRDefault="0025120E" w:rsidP="00634098">
      <w:pPr>
        <w:ind w:firstLine="720"/>
        <w:rPr>
          <w:szCs w:val="22"/>
        </w:rPr>
      </w:pPr>
      <w:r w:rsidRPr="00D01ACC">
        <w:rPr>
          <w:szCs w:val="22"/>
        </w:rPr>
        <w:t>All statistical analyses were carried out using the SPSS statistical computer package, Version 17</w:t>
      </w:r>
      <w:proofErr w:type="gramStart"/>
      <w:r w:rsidRPr="00D01ACC">
        <w:rPr>
          <w:szCs w:val="22"/>
        </w:rPr>
        <w:t xml:space="preserve">. </w:t>
      </w:r>
      <w:proofErr w:type="gramEnd"/>
      <w:r w:rsidRPr="00D01ACC">
        <w:rPr>
          <w:szCs w:val="22"/>
        </w:rPr>
        <w:t>Frequency analysis was performed to provide profiles of the respondents</w:t>
      </w:r>
      <w:proofErr w:type="gramStart"/>
      <w:r w:rsidRPr="00D01ACC">
        <w:rPr>
          <w:szCs w:val="22"/>
        </w:rPr>
        <w:t>.</w:t>
      </w:r>
      <w:r w:rsidR="003F77DD" w:rsidRPr="00D01ACC">
        <w:rPr>
          <w:szCs w:val="22"/>
        </w:rPr>
        <w:t xml:space="preserve"> </w:t>
      </w:r>
      <w:proofErr w:type="gramEnd"/>
      <w:r w:rsidR="003F77DD" w:rsidRPr="00D01ACC">
        <w:rPr>
          <w:szCs w:val="22"/>
        </w:rPr>
        <w:t xml:space="preserve">Responses to the items measuring perceived leadership style and affective commitment were factor analyzed. The principle axes method of factor extraction was used with </w:t>
      </w:r>
      <w:proofErr w:type="spellStart"/>
      <w:r w:rsidR="003F77DD" w:rsidRPr="00D01ACC">
        <w:rPr>
          <w:szCs w:val="22"/>
        </w:rPr>
        <w:t>varimax</w:t>
      </w:r>
      <w:proofErr w:type="spellEnd"/>
      <w:r w:rsidR="003F77DD" w:rsidRPr="00D01ACC">
        <w:rPr>
          <w:szCs w:val="22"/>
        </w:rPr>
        <w:t xml:space="preserve"> rotation</w:t>
      </w:r>
      <w:proofErr w:type="gramStart"/>
      <w:r w:rsidR="003F77DD" w:rsidRPr="00D01ACC">
        <w:rPr>
          <w:szCs w:val="22"/>
        </w:rPr>
        <w:t xml:space="preserve">. </w:t>
      </w:r>
      <w:proofErr w:type="gramEnd"/>
      <w:r w:rsidR="003F77DD" w:rsidRPr="00D01ACC">
        <w:rPr>
          <w:szCs w:val="22"/>
        </w:rPr>
        <w:t>The obtained factor scores were used for subsequent data analysis</w:t>
      </w:r>
      <w:proofErr w:type="gramStart"/>
      <w:r w:rsidR="003F77DD" w:rsidRPr="00D01ACC">
        <w:rPr>
          <w:szCs w:val="22"/>
        </w:rPr>
        <w:t xml:space="preserve">. </w:t>
      </w:r>
      <w:proofErr w:type="gramEnd"/>
      <w:r w:rsidR="003F77DD" w:rsidRPr="00D01ACC">
        <w:rPr>
          <w:szCs w:val="22"/>
        </w:rPr>
        <w:t xml:space="preserve">Regression analyses </w:t>
      </w:r>
      <w:proofErr w:type="gramStart"/>
      <w:r w:rsidR="003F77DD" w:rsidRPr="00D01ACC">
        <w:rPr>
          <w:szCs w:val="22"/>
        </w:rPr>
        <w:t>were used</w:t>
      </w:r>
      <w:proofErr w:type="gramEnd"/>
      <w:r w:rsidR="003F77DD" w:rsidRPr="00D01ACC">
        <w:rPr>
          <w:szCs w:val="22"/>
        </w:rPr>
        <w:t xml:space="preserve"> to examine the extent to which respondents’ affective commitment can be predicted from the leadership style and national culture variables.</w:t>
      </w:r>
    </w:p>
    <w:p w:rsidR="00B86577" w:rsidRDefault="00B86577" w:rsidP="00F967F5">
      <w:pPr>
        <w:rPr>
          <w:szCs w:val="22"/>
        </w:rPr>
      </w:pPr>
    </w:p>
    <w:p w:rsidR="00B17111" w:rsidRPr="00D01ACC" w:rsidRDefault="00B17111" w:rsidP="00F967F5">
      <w:pPr>
        <w:rPr>
          <w:szCs w:val="22"/>
        </w:rPr>
      </w:pPr>
    </w:p>
    <w:p w:rsidR="005851FD" w:rsidRPr="000E2F8C" w:rsidRDefault="000E2F8C" w:rsidP="000E2F8C">
      <w:pPr>
        <w:jc w:val="center"/>
        <w:rPr>
          <w:b/>
          <w:szCs w:val="22"/>
        </w:rPr>
      </w:pPr>
      <w:r>
        <w:rPr>
          <w:b/>
          <w:szCs w:val="22"/>
        </w:rPr>
        <w:t>RESULTS</w:t>
      </w:r>
    </w:p>
    <w:p w:rsidR="00B7723A" w:rsidRPr="00D01ACC" w:rsidRDefault="00B7723A" w:rsidP="00B7723A">
      <w:pPr>
        <w:rPr>
          <w:szCs w:val="22"/>
        </w:rPr>
      </w:pPr>
    </w:p>
    <w:p w:rsidR="00865A2C" w:rsidRPr="00D01ACC" w:rsidRDefault="00B7723A" w:rsidP="00634098">
      <w:pPr>
        <w:rPr>
          <w:szCs w:val="22"/>
        </w:rPr>
      </w:pPr>
      <w:r w:rsidRPr="00D01ACC">
        <w:rPr>
          <w:szCs w:val="22"/>
        </w:rPr>
        <w:tab/>
        <w:t>The</w:t>
      </w:r>
      <w:r w:rsidR="00243A2C" w:rsidRPr="00D01ACC">
        <w:rPr>
          <w:szCs w:val="22"/>
        </w:rPr>
        <w:t xml:space="preserve"> </w:t>
      </w:r>
      <w:r w:rsidRPr="00D01ACC">
        <w:rPr>
          <w:szCs w:val="22"/>
        </w:rPr>
        <w:t>respondents for the empirical investigation included a sim</w:t>
      </w:r>
      <w:r w:rsidR="00E24E77" w:rsidRPr="00D01ACC">
        <w:rPr>
          <w:szCs w:val="22"/>
        </w:rPr>
        <w:t>ilar distribution of males (50.0%) and females (50.0</w:t>
      </w:r>
      <w:r w:rsidRPr="00D01ACC">
        <w:rPr>
          <w:szCs w:val="22"/>
        </w:rPr>
        <w:t>%) and a broad cross-section of age gro</w:t>
      </w:r>
      <w:r w:rsidR="001B23EC" w:rsidRPr="00D01ACC">
        <w:rPr>
          <w:szCs w:val="22"/>
        </w:rPr>
        <w:t xml:space="preserve">ups. </w:t>
      </w:r>
      <w:r w:rsidR="00D6200B" w:rsidRPr="00D01ACC">
        <w:rPr>
          <w:szCs w:val="22"/>
        </w:rPr>
        <w:t xml:space="preserve">About </w:t>
      </w:r>
      <w:r w:rsidR="00E24E77" w:rsidRPr="00D01ACC">
        <w:rPr>
          <w:szCs w:val="22"/>
        </w:rPr>
        <w:t>two-third</w:t>
      </w:r>
      <w:r w:rsidR="00292F2B" w:rsidRPr="00D01ACC">
        <w:rPr>
          <w:szCs w:val="22"/>
        </w:rPr>
        <w:t>s</w:t>
      </w:r>
      <w:r w:rsidR="006B1BDB" w:rsidRPr="00D01ACC">
        <w:rPr>
          <w:szCs w:val="22"/>
        </w:rPr>
        <w:t xml:space="preserve"> (</w:t>
      </w:r>
      <w:r w:rsidR="00E24E77" w:rsidRPr="00D01ACC">
        <w:rPr>
          <w:szCs w:val="22"/>
        </w:rPr>
        <w:t>77.3</w:t>
      </w:r>
      <w:r w:rsidR="006B1BDB" w:rsidRPr="00D01ACC">
        <w:rPr>
          <w:szCs w:val="22"/>
        </w:rPr>
        <w:t xml:space="preserve">%) of respondents had </w:t>
      </w:r>
      <w:r w:rsidR="00243A2C" w:rsidRPr="00D01ACC">
        <w:rPr>
          <w:szCs w:val="22"/>
        </w:rPr>
        <w:t xml:space="preserve">received </w:t>
      </w:r>
      <w:r w:rsidR="00E24E77" w:rsidRPr="00D01ACC">
        <w:rPr>
          <w:szCs w:val="22"/>
        </w:rPr>
        <w:t xml:space="preserve">at least </w:t>
      </w:r>
      <w:r w:rsidR="00F241BF">
        <w:rPr>
          <w:szCs w:val="22"/>
        </w:rPr>
        <w:t xml:space="preserve">a </w:t>
      </w:r>
      <w:r w:rsidR="00E24E77" w:rsidRPr="00D01ACC">
        <w:rPr>
          <w:szCs w:val="22"/>
        </w:rPr>
        <w:t>college</w:t>
      </w:r>
      <w:r w:rsidR="00243A2C" w:rsidRPr="00D01ACC">
        <w:rPr>
          <w:szCs w:val="22"/>
        </w:rPr>
        <w:t xml:space="preserve"> degree or had</w:t>
      </w:r>
      <w:r w:rsidR="00E24E77" w:rsidRPr="00D01ACC">
        <w:rPr>
          <w:szCs w:val="22"/>
        </w:rPr>
        <w:t xml:space="preserve"> been in college while 22.7</w:t>
      </w:r>
      <w:r w:rsidR="006B1BDB" w:rsidRPr="00D01ACC">
        <w:rPr>
          <w:szCs w:val="22"/>
        </w:rPr>
        <w:t xml:space="preserve">% of respondents had </w:t>
      </w:r>
      <w:r w:rsidR="00F241BF">
        <w:rPr>
          <w:szCs w:val="22"/>
        </w:rPr>
        <w:t>attended or graduated from</w:t>
      </w:r>
      <w:r w:rsidR="00F241BF" w:rsidRPr="00D01ACC">
        <w:rPr>
          <w:szCs w:val="22"/>
        </w:rPr>
        <w:t xml:space="preserve"> </w:t>
      </w:r>
      <w:r w:rsidR="006B1BDB" w:rsidRPr="00D01ACC">
        <w:rPr>
          <w:szCs w:val="22"/>
        </w:rPr>
        <w:t xml:space="preserve">high school. </w:t>
      </w:r>
      <w:r w:rsidR="00865A2C" w:rsidRPr="00D01ACC">
        <w:rPr>
          <w:szCs w:val="22"/>
        </w:rPr>
        <w:t xml:space="preserve">In relation to work experience, 36.8% had worked in the restaurant for one year or less and 44.3% for 2-5 years. Among the 106 respondents, 59.4% reported </w:t>
      </w:r>
      <w:r w:rsidR="00F241BF">
        <w:rPr>
          <w:szCs w:val="22"/>
        </w:rPr>
        <w:t>having</w:t>
      </w:r>
      <w:r w:rsidR="00865A2C" w:rsidRPr="00D01ACC">
        <w:rPr>
          <w:szCs w:val="22"/>
        </w:rPr>
        <w:t xml:space="preserve"> the same nationality </w:t>
      </w:r>
      <w:r w:rsidR="00F241BF">
        <w:rPr>
          <w:szCs w:val="22"/>
        </w:rPr>
        <w:t>as</w:t>
      </w:r>
      <w:r w:rsidR="00865A2C" w:rsidRPr="00D01ACC">
        <w:rPr>
          <w:szCs w:val="22"/>
        </w:rPr>
        <w:t xml:space="preserve"> their supervisor and 40.6% indicated that they </w:t>
      </w:r>
      <w:r w:rsidR="00F241BF">
        <w:rPr>
          <w:szCs w:val="22"/>
        </w:rPr>
        <w:t>were</w:t>
      </w:r>
      <w:r w:rsidR="00F241BF" w:rsidRPr="00D01ACC">
        <w:rPr>
          <w:szCs w:val="22"/>
        </w:rPr>
        <w:t xml:space="preserve"> </w:t>
      </w:r>
      <w:r w:rsidR="00865A2C" w:rsidRPr="00D01ACC">
        <w:rPr>
          <w:szCs w:val="22"/>
        </w:rPr>
        <w:t xml:space="preserve">different. </w:t>
      </w:r>
    </w:p>
    <w:p w:rsidR="005851FD" w:rsidRDefault="005851FD" w:rsidP="00734520">
      <w:pPr>
        <w:jc w:val="center"/>
        <w:rPr>
          <w:sz w:val="22"/>
          <w:szCs w:val="22"/>
        </w:rPr>
      </w:pPr>
    </w:p>
    <w:p w:rsidR="005851FD" w:rsidRDefault="005851FD" w:rsidP="00634098">
      <w:pPr>
        <w:rPr>
          <w:sz w:val="22"/>
          <w:szCs w:val="22"/>
        </w:rPr>
      </w:pPr>
    </w:p>
    <w:p w:rsidR="00C50F87" w:rsidRDefault="00C50F87" w:rsidP="00634098">
      <w:pPr>
        <w:rPr>
          <w:sz w:val="22"/>
          <w:szCs w:val="22"/>
        </w:rPr>
      </w:pPr>
    </w:p>
    <w:p w:rsidR="00C50F87" w:rsidRDefault="00C50F87" w:rsidP="00634098">
      <w:pPr>
        <w:rPr>
          <w:sz w:val="22"/>
          <w:szCs w:val="22"/>
        </w:rPr>
      </w:pPr>
    </w:p>
    <w:p w:rsidR="00C50F87" w:rsidRDefault="00C50F87" w:rsidP="00634098">
      <w:pPr>
        <w:rPr>
          <w:sz w:val="22"/>
          <w:szCs w:val="22"/>
        </w:rPr>
      </w:pPr>
    </w:p>
    <w:p w:rsidR="00C50F87" w:rsidRDefault="00C50F87" w:rsidP="00634098">
      <w:pPr>
        <w:rPr>
          <w:sz w:val="22"/>
          <w:szCs w:val="22"/>
        </w:rPr>
      </w:pPr>
    </w:p>
    <w:p w:rsidR="00C50F87" w:rsidRDefault="00C50F87" w:rsidP="00634098">
      <w:pPr>
        <w:rPr>
          <w:sz w:val="22"/>
          <w:szCs w:val="22"/>
        </w:rPr>
      </w:pPr>
    </w:p>
    <w:p w:rsidR="00C50F87" w:rsidRDefault="00C50F87" w:rsidP="00734520">
      <w:pPr>
        <w:jc w:val="center"/>
        <w:rPr>
          <w:b/>
          <w:sz w:val="22"/>
          <w:szCs w:val="22"/>
        </w:rPr>
      </w:pPr>
    </w:p>
    <w:p w:rsidR="005851FD" w:rsidRPr="00734520" w:rsidRDefault="008D282E" w:rsidP="00734520">
      <w:pPr>
        <w:jc w:val="center"/>
        <w:rPr>
          <w:b/>
          <w:sz w:val="22"/>
          <w:szCs w:val="22"/>
        </w:rPr>
      </w:pPr>
      <w:r w:rsidRPr="00734520">
        <w:rPr>
          <w:b/>
          <w:sz w:val="22"/>
          <w:szCs w:val="22"/>
        </w:rPr>
        <w:t>Table 1</w:t>
      </w:r>
    </w:p>
    <w:p w:rsidR="005851FD" w:rsidRPr="00734520" w:rsidRDefault="008D282E" w:rsidP="00734520">
      <w:pPr>
        <w:jc w:val="center"/>
        <w:rPr>
          <w:b/>
          <w:sz w:val="22"/>
          <w:szCs w:val="22"/>
        </w:rPr>
      </w:pPr>
      <w:r w:rsidRPr="00734520">
        <w:rPr>
          <w:b/>
          <w:sz w:val="22"/>
          <w:szCs w:val="22"/>
        </w:rPr>
        <w:t>Descriptive Statistics of Respondents’ Characteristics</w:t>
      </w:r>
    </w:p>
    <w:p w:rsidR="00F502B6" w:rsidRDefault="00F502B6" w:rsidP="00B7723A">
      <w:pPr>
        <w:rPr>
          <w:sz w:val="22"/>
          <w:szCs w:val="22"/>
        </w:rPr>
      </w:pPr>
    </w:p>
    <w:tbl>
      <w:tblPr>
        <w:tblW w:w="7958" w:type="dxa"/>
        <w:jc w:val="center"/>
        <w:tblLook w:val="0000"/>
      </w:tblPr>
      <w:tblGrid>
        <w:gridCol w:w="4460"/>
        <w:gridCol w:w="1977"/>
        <w:gridCol w:w="1521"/>
      </w:tblGrid>
      <w:tr w:rsidR="00DE15D4" w:rsidRPr="00AD1627" w:rsidTr="00823792">
        <w:trPr>
          <w:trHeight w:val="396"/>
          <w:jc w:val="center"/>
        </w:trPr>
        <w:tc>
          <w:tcPr>
            <w:tcW w:w="4460" w:type="dxa"/>
            <w:tcBorders>
              <w:top w:val="single" w:sz="4" w:space="0" w:color="auto"/>
              <w:left w:val="nil"/>
              <w:bottom w:val="single" w:sz="4" w:space="0" w:color="auto"/>
              <w:right w:val="nil"/>
            </w:tcBorders>
            <w:shd w:val="clear" w:color="auto" w:fill="auto"/>
            <w:vAlign w:val="center"/>
          </w:tcPr>
          <w:p w:rsidR="00DE15D4" w:rsidRPr="00EA152C" w:rsidRDefault="00D83C1B" w:rsidP="005F56FC">
            <w:pPr>
              <w:rPr>
                <w:b/>
                <w:bCs/>
                <w:sz w:val="20"/>
                <w:szCs w:val="20"/>
              </w:rPr>
            </w:pPr>
            <w:r w:rsidRPr="00EA152C">
              <w:rPr>
                <w:b/>
                <w:bCs/>
                <w:sz w:val="20"/>
                <w:szCs w:val="20"/>
              </w:rPr>
              <w:t>Variable</w:t>
            </w:r>
            <w:r w:rsidR="00B9362A" w:rsidRPr="00EA152C">
              <w:rPr>
                <w:b/>
                <w:bCs/>
                <w:sz w:val="20"/>
                <w:szCs w:val="20"/>
              </w:rPr>
              <w:t xml:space="preserve">                                            </w:t>
            </w:r>
            <w:r w:rsidR="00164F17" w:rsidRPr="00EA152C">
              <w:rPr>
                <w:b/>
                <w:bCs/>
                <w:sz w:val="20"/>
                <w:szCs w:val="20"/>
              </w:rPr>
              <w:t>(</w:t>
            </w:r>
            <w:r w:rsidR="00241E98">
              <w:rPr>
                <w:b/>
                <w:bCs/>
                <w:sz w:val="20"/>
                <w:szCs w:val="20"/>
              </w:rPr>
              <w:t>N = 106</w:t>
            </w:r>
            <w:r w:rsidR="00164F17" w:rsidRPr="00EA152C">
              <w:rPr>
                <w:b/>
                <w:bCs/>
                <w:sz w:val="20"/>
                <w:szCs w:val="20"/>
              </w:rPr>
              <w:t>)</w:t>
            </w:r>
          </w:p>
        </w:tc>
        <w:tc>
          <w:tcPr>
            <w:tcW w:w="1977" w:type="dxa"/>
            <w:tcBorders>
              <w:top w:val="single" w:sz="4" w:space="0" w:color="auto"/>
              <w:left w:val="nil"/>
              <w:bottom w:val="single" w:sz="4" w:space="0" w:color="auto"/>
              <w:right w:val="nil"/>
            </w:tcBorders>
            <w:shd w:val="clear" w:color="auto" w:fill="auto"/>
            <w:vAlign w:val="center"/>
          </w:tcPr>
          <w:p w:rsidR="00DE15D4" w:rsidRPr="00EA152C" w:rsidRDefault="00ED7C8A" w:rsidP="005F56FC">
            <w:pPr>
              <w:rPr>
                <w:b/>
                <w:bCs/>
                <w:sz w:val="20"/>
                <w:szCs w:val="20"/>
              </w:rPr>
            </w:pPr>
            <w:r w:rsidRPr="00EA152C">
              <w:rPr>
                <w:b/>
                <w:bCs/>
                <w:sz w:val="20"/>
                <w:szCs w:val="20"/>
              </w:rPr>
              <w:t xml:space="preserve">   </w:t>
            </w:r>
            <w:r w:rsidR="00D83C1B" w:rsidRPr="00EA152C">
              <w:rPr>
                <w:b/>
                <w:bCs/>
                <w:sz w:val="20"/>
                <w:szCs w:val="20"/>
              </w:rPr>
              <w:t>Frequency</w:t>
            </w:r>
          </w:p>
        </w:tc>
        <w:tc>
          <w:tcPr>
            <w:tcW w:w="1521" w:type="dxa"/>
            <w:tcBorders>
              <w:top w:val="single" w:sz="4" w:space="0" w:color="auto"/>
              <w:left w:val="nil"/>
              <w:bottom w:val="single" w:sz="4" w:space="0" w:color="auto"/>
              <w:right w:val="nil"/>
            </w:tcBorders>
            <w:shd w:val="clear" w:color="auto" w:fill="auto"/>
            <w:vAlign w:val="center"/>
          </w:tcPr>
          <w:p w:rsidR="00DE15D4" w:rsidRPr="00EA152C" w:rsidRDefault="00ED7C8A" w:rsidP="005F56FC">
            <w:pPr>
              <w:rPr>
                <w:b/>
                <w:bCs/>
                <w:sz w:val="20"/>
                <w:szCs w:val="20"/>
              </w:rPr>
            </w:pPr>
            <w:r w:rsidRPr="00EA152C">
              <w:rPr>
                <w:b/>
                <w:bCs/>
                <w:sz w:val="20"/>
                <w:szCs w:val="20"/>
              </w:rPr>
              <w:t xml:space="preserve">    </w:t>
            </w:r>
            <w:r w:rsidR="00D83C1B" w:rsidRPr="00EA152C">
              <w:rPr>
                <w:b/>
                <w:bCs/>
                <w:sz w:val="20"/>
                <w:szCs w:val="20"/>
              </w:rPr>
              <w:t>Percent</w:t>
            </w:r>
          </w:p>
        </w:tc>
      </w:tr>
      <w:tr w:rsidR="00DE15D4" w:rsidRPr="00AD1627" w:rsidTr="00823792">
        <w:trPr>
          <w:trHeight w:val="256"/>
          <w:jc w:val="center"/>
        </w:trPr>
        <w:tc>
          <w:tcPr>
            <w:tcW w:w="4460" w:type="dxa"/>
            <w:tcBorders>
              <w:top w:val="nil"/>
              <w:left w:val="nil"/>
              <w:right w:val="nil"/>
            </w:tcBorders>
            <w:shd w:val="clear" w:color="auto" w:fill="auto"/>
            <w:noWrap/>
            <w:vAlign w:val="bottom"/>
          </w:tcPr>
          <w:p w:rsidR="00DE15D4" w:rsidRPr="005C2D8D" w:rsidRDefault="00DE15D4" w:rsidP="005F56FC">
            <w:pPr>
              <w:rPr>
                <w:i/>
                <w:sz w:val="20"/>
                <w:szCs w:val="20"/>
              </w:rPr>
            </w:pPr>
            <w:r w:rsidRPr="005C2D8D">
              <w:rPr>
                <w:i/>
                <w:sz w:val="20"/>
                <w:szCs w:val="20"/>
              </w:rPr>
              <w:t>Gender</w:t>
            </w:r>
          </w:p>
        </w:tc>
        <w:tc>
          <w:tcPr>
            <w:tcW w:w="1977" w:type="dxa"/>
            <w:tcBorders>
              <w:top w:val="nil"/>
              <w:left w:val="nil"/>
              <w:right w:val="nil"/>
            </w:tcBorders>
            <w:shd w:val="clear" w:color="auto" w:fill="auto"/>
            <w:noWrap/>
            <w:vAlign w:val="bottom"/>
          </w:tcPr>
          <w:p w:rsidR="00DE15D4" w:rsidRPr="00182A40" w:rsidRDefault="00DE15D4" w:rsidP="005F56FC">
            <w:pPr>
              <w:rPr>
                <w:sz w:val="20"/>
                <w:szCs w:val="20"/>
              </w:rPr>
            </w:pPr>
          </w:p>
        </w:tc>
        <w:tc>
          <w:tcPr>
            <w:tcW w:w="1521" w:type="dxa"/>
            <w:tcBorders>
              <w:top w:val="nil"/>
              <w:left w:val="nil"/>
              <w:right w:val="nil"/>
            </w:tcBorders>
            <w:shd w:val="clear" w:color="auto" w:fill="auto"/>
            <w:noWrap/>
            <w:vAlign w:val="bottom"/>
          </w:tcPr>
          <w:p w:rsidR="00DE15D4" w:rsidRPr="00182A40" w:rsidRDefault="00DE15D4" w:rsidP="005F56FC">
            <w:pPr>
              <w:jc w:val="right"/>
              <w:rPr>
                <w:sz w:val="20"/>
                <w:szCs w:val="20"/>
              </w:rPr>
            </w:pPr>
          </w:p>
        </w:tc>
      </w:tr>
      <w:tr w:rsidR="00DE15D4" w:rsidRPr="00AD1627" w:rsidTr="00823792">
        <w:trPr>
          <w:trHeight w:val="198"/>
          <w:jc w:val="center"/>
        </w:trPr>
        <w:tc>
          <w:tcPr>
            <w:tcW w:w="4460" w:type="dxa"/>
            <w:tcBorders>
              <w:top w:val="nil"/>
              <w:left w:val="nil"/>
              <w:bottom w:val="nil"/>
            </w:tcBorders>
            <w:shd w:val="clear" w:color="auto" w:fill="auto"/>
            <w:noWrap/>
            <w:vAlign w:val="bottom"/>
          </w:tcPr>
          <w:p w:rsidR="00DE15D4" w:rsidRPr="00182A40" w:rsidRDefault="00DE15D4" w:rsidP="005F56FC">
            <w:pPr>
              <w:rPr>
                <w:sz w:val="20"/>
                <w:szCs w:val="20"/>
              </w:rPr>
            </w:pPr>
            <w:r w:rsidRPr="00182A40">
              <w:rPr>
                <w:sz w:val="20"/>
                <w:szCs w:val="20"/>
              </w:rPr>
              <w:t xml:space="preserve">  Male</w:t>
            </w:r>
          </w:p>
        </w:tc>
        <w:tc>
          <w:tcPr>
            <w:tcW w:w="1977" w:type="dxa"/>
            <w:tcBorders>
              <w:top w:val="nil"/>
              <w:bottom w:val="nil"/>
            </w:tcBorders>
            <w:shd w:val="clear" w:color="auto" w:fill="auto"/>
            <w:noWrap/>
            <w:vAlign w:val="bottom"/>
          </w:tcPr>
          <w:p w:rsidR="00DE15D4" w:rsidRPr="00182A40" w:rsidRDefault="00241E98" w:rsidP="005F56FC">
            <w:pPr>
              <w:jc w:val="center"/>
              <w:rPr>
                <w:sz w:val="20"/>
                <w:szCs w:val="20"/>
              </w:rPr>
            </w:pPr>
            <w:r>
              <w:rPr>
                <w:sz w:val="20"/>
                <w:szCs w:val="20"/>
              </w:rPr>
              <w:t>53</w:t>
            </w:r>
          </w:p>
        </w:tc>
        <w:tc>
          <w:tcPr>
            <w:tcW w:w="1521" w:type="dxa"/>
            <w:tcBorders>
              <w:top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50.0</w:t>
            </w:r>
          </w:p>
        </w:tc>
      </w:tr>
      <w:tr w:rsidR="00DE15D4" w:rsidRPr="00AD1627" w:rsidTr="00823792">
        <w:trPr>
          <w:trHeight w:val="198"/>
          <w:jc w:val="center"/>
        </w:trPr>
        <w:tc>
          <w:tcPr>
            <w:tcW w:w="4460" w:type="dxa"/>
            <w:tcBorders>
              <w:top w:val="nil"/>
              <w:left w:val="nil"/>
              <w:bottom w:val="nil"/>
            </w:tcBorders>
            <w:shd w:val="clear" w:color="auto" w:fill="auto"/>
            <w:noWrap/>
            <w:vAlign w:val="bottom"/>
          </w:tcPr>
          <w:p w:rsidR="00DE15D4" w:rsidRPr="00182A40" w:rsidRDefault="00DE15D4" w:rsidP="005F56FC">
            <w:pPr>
              <w:rPr>
                <w:sz w:val="20"/>
                <w:szCs w:val="20"/>
              </w:rPr>
            </w:pPr>
            <w:r w:rsidRPr="00182A40">
              <w:rPr>
                <w:sz w:val="20"/>
                <w:szCs w:val="20"/>
              </w:rPr>
              <w:t xml:space="preserve">  Female</w:t>
            </w:r>
          </w:p>
        </w:tc>
        <w:tc>
          <w:tcPr>
            <w:tcW w:w="1977" w:type="dxa"/>
            <w:tcBorders>
              <w:top w:val="nil"/>
              <w:bottom w:val="nil"/>
            </w:tcBorders>
            <w:shd w:val="clear" w:color="auto" w:fill="auto"/>
            <w:noWrap/>
            <w:vAlign w:val="bottom"/>
          </w:tcPr>
          <w:p w:rsidR="00DE15D4" w:rsidRPr="00182A40" w:rsidRDefault="00241E98" w:rsidP="005F56FC">
            <w:pPr>
              <w:jc w:val="center"/>
              <w:rPr>
                <w:sz w:val="20"/>
                <w:szCs w:val="20"/>
              </w:rPr>
            </w:pPr>
            <w:r>
              <w:rPr>
                <w:sz w:val="20"/>
                <w:szCs w:val="20"/>
              </w:rPr>
              <w:t>53</w:t>
            </w:r>
          </w:p>
        </w:tc>
        <w:tc>
          <w:tcPr>
            <w:tcW w:w="1521" w:type="dxa"/>
            <w:tcBorders>
              <w:top w:val="nil"/>
              <w:bottom w:val="nil"/>
              <w:right w:val="nil"/>
            </w:tcBorders>
            <w:shd w:val="clear" w:color="auto" w:fill="auto"/>
            <w:noWrap/>
            <w:vAlign w:val="bottom"/>
          </w:tcPr>
          <w:p w:rsidR="00DE15D4" w:rsidRPr="00182A40" w:rsidRDefault="00ED7C8A" w:rsidP="005F56FC">
            <w:pPr>
              <w:jc w:val="center"/>
              <w:rPr>
                <w:sz w:val="20"/>
                <w:szCs w:val="20"/>
              </w:rPr>
            </w:pPr>
            <w:r w:rsidRPr="00182A40">
              <w:rPr>
                <w:sz w:val="20"/>
                <w:szCs w:val="20"/>
              </w:rPr>
              <w:t>5</w:t>
            </w:r>
            <w:r w:rsidR="00241E98">
              <w:rPr>
                <w:sz w:val="20"/>
                <w:szCs w:val="20"/>
              </w:rPr>
              <w:t>0.0</w:t>
            </w:r>
          </w:p>
        </w:tc>
      </w:tr>
      <w:tr w:rsidR="00DE15D4" w:rsidRPr="00AD1627" w:rsidTr="00823792">
        <w:trPr>
          <w:trHeight w:val="276"/>
          <w:jc w:val="center"/>
        </w:trPr>
        <w:tc>
          <w:tcPr>
            <w:tcW w:w="4460" w:type="dxa"/>
            <w:tcBorders>
              <w:top w:val="nil"/>
              <w:left w:val="nil"/>
              <w:bottom w:val="nil"/>
              <w:right w:val="nil"/>
            </w:tcBorders>
            <w:shd w:val="clear" w:color="auto" w:fill="auto"/>
            <w:noWrap/>
            <w:vAlign w:val="bottom"/>
          </w:tcPr>
          <w:p w:rsidR="00DE15D4" w:rsidRPr="005C2D8D" w:rsidRDefault="00DE15D4" w:rsidP="005F56FC">
            <w:pPr>
              <w:rPr>
                <w:i/>
                <w:sz w:val="20"/>
                <w:szCs w:val="20"/>
              </w:rPr>
            </w:pPr>
            <w:r w:rsidRPr="005C2D8D">
              <w:rPr>
                <w:i/>
                <w:sz w:val="20"/>
                <w:szCs w:val="20"/>
              </w:rPr>
              <w:t>Age</w:t>
            </w:r>
          </w:p>
        </w:tc>
        <w:tc>
          <w:tcPr>
            <w:tcW w:w="1977" w:type="dxa"/>
            <w:tcBorders>
              <w:top w:val="nil"/>
              <w:left w:val="nil"/>
              <w:bottom w:val="nil"/>
              <w:right w:val="nil"/>
            </w:tcBorders>
            <w:shd w:val="clear" w:color="auto" w:fill="auto"/>
            <w:noWrap/>
            <w:vAlign w:val="bottom"/>
          </w:tcPr>
          <w:p w:rsidR="00DE15D4" w:rsidRPr="00182A40" w:rsidRDefault="00DE15D4" w:rsidP="005F56FC">
            <w:pPr>
              <w:jc w:val="center"/>
              <w:rPr>
                <w:sz w:val="20"/>
                <w:szCs w:val="20"/>
              </w:rPr>
            </w:pPr>
          </w:p>
        </w:tc>
        <w:tc>
          <w:tcPr>
            <w:tcW w:w="1521" w:type="dxa"/>
            <w:tcBorders>
              <w:top w:val="nil"/>
              <w:left w:val="nil"/>
              <w:bottom w:val="nil"/>
              <w:right w:val="nil"/>
            </w:tcBorders>
            <w:shd w:val="clear" w:color="auto" w:fill="auto"/>
            <w:noWrap/>
            <w:vAlign w:val="bottom"/>
          </w:tcPr>
          <w:p w:rsidR="00DE15D4" w:rsidRPr="00182A40" w:rsidRDefault="00DE15D4" w:rsidP="005F56FC">
            <w:pPr>
              <w:jc w:val="center"/>
              <w:rPr>
                <w:sz w:val="20"/>
                <w:szCs w:val="20"/>
              </w:rPr>
            </w:pP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DE15D4" w:rsidP="005F56FC">
            <w:pPr>
              <w:rPr>
                <w:sz w:val="20"/>
                <w:szCs w:val="20"/>
              </w:rPr>
            </w:pPr>
            <w:r w:rsidRPr="00182A40">
              <w:rPr>
                <w:sz w:val="20"/>
                <w:szCs w:val="20"/>
              </w:rPr>
              <w:t xml:space="preserve">  18-2</w:t>
            </w:r>
            <w:r w:rsidR="00241E98">
              <w:rPr>
                <w:sz w:val="20"/>
                <w:szCs w:val="20"/>
              </w:rPr>
              <w:t>0</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27</w:t>
            </w:r>
          </w:p>
        </w:tc>
        <w:tc>
          <w:tcPr>
            <w:tcW w:w="1521"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25.5</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241E98" w:rsidP="005F56FC">
            <w:pPr>
              <w:rPr>
                <w:sz w:val="20"/>
                <w:szCs w:val="20"/>
              </w:rPr>
            </w:pPr>
            <w:r>
              <w:rPr>
                <w:sz w:val="20"/>
                <w:szCs w:val="20"/>
              </w:rPr>
              <w:t xml:space="preserve">  21-30</w:t>
            </w:r>
            <w:r w:rsidR="00DE15D4" w:rsidRPr="00182A40">
              <w:rPr>
                <w:sz w:val="20"/>
                <w:szCs w:val="20"/>
              </w:rPr>
              <w:t xml:space="preserve">  </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53</w:t>
            </w:r>
          </w:p>
        </w:tc>
        <w:tc>
          <w:tcPr>
            <w:tcW w:w="1521"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50.0</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241E98" w:rsidP="005F56FC">
            <w:pPr>
              <w:rPr>
                <w:sz w:val="20"/>
                <w:szCs w:val="20"/>
              </w:rPr>
            </w:pPr>
            <w:r>
              <w:rPr>
                <w:sz w:val="20"/>
                <w:szCs w:val="20"/>
              </w:rPr>
              <w:t xml:space="preserve">  31-40</w:t>
            </w:r>
            <w:r w:rsidR="00DE15D4" w:rsidRPr="00182A40">
              <w:rPr>
                <w:sz w:val="20"/>
                <w:szCs w:val="20"/>
              </w:rPr>
              <w:t xml:space="preserve"> </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14</w:t>
            </w:r>
          </w:p>
        </w:tc>
        <w:tc>
          <w:tcPr>
            <w:tcW w:w="1521"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13.2</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241E98" w:rsidP="005F56FC">
            <w:pPr>
              <w:rPr>
                <w:sz w:val="20"/>
                <w:szCs w:val="20"/>
              </w:rPr>
            </w:pPr>
            <w:r>
              <w:rPr>
                <w:sz w:val="20"/>
                <w:szCs w:val="20"/>
              </w:rPr>
              <w:t xml:space="preserve">  41</w:t>
            </w:r>
            <w:r w:rsidR="00DE15D4" w:rsidRPr="00182A40">
              <w:rPr>
                <w:sz w:val="20"/>
                <w:szCs w:val="20"/>
              </w:rPr>
              <w:t>-5</w:t>
            </w:r>
            <w:r>
              <w:rPr>
                <w:sz w:val="20"/>
                <w:szCs w:val="20"/>
              </w:rPr>
              <w:t>0</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7</w:t>
            </w:r>
          </w:p>
        </w:tc>
        <w:tc>
          <w:tcPr>
            <w:tcW w:w="1521"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6.6</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241E98" w:rsidP="005F56FC">
            <w:pPr>
              <w:rPr>
                <w:sz w:val="20"/>
                <w:szCs w:val="20"/>
              </w:rPr>
            </w:pPr>
            <w:r>
              <w:rPr>
                <w:sz w:val="20"/>
                <w:szCs w:val="20"/>
              </w:rPr>
              <w:t xml:space="preserve">  </w:t>
            </w:r>
            <w:r w:rsidRPr="00182A40">
              <w:rPr>
                <w:sz w:val="20"/>
                <w:szCs w:val="20"/>
              </w:rPr>
              <w:t>O</w:t>
            </w:r>
            <w:r w:rsidR="00DE15D4" w:rsidRPr="00182A40">
              <w:rPr>
                <w:sz w:val="20"/>
                <w:szCs w:val="20"/>
              </w:rPr>
              <w:t>ver</w:t>
            </w:r>
            <w:r>
              <w:rPr>
                <w:sz w:val="20"/>
                <w:szCs w:val="20"/>
              </w:rPr>
              <w:t xml:space="preserve"> 51</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5</w:t>
            </w:r>
          </w:p>
        </w:tc>
        <w:tc>
          <w:tcPr>
            <w:tcW w:w="1521"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4.7</w:t>
            </w:r>
          </w:p>
        </w:tc>
      </w:tr>
      <w:tr w:rsidR="00DE15D4" w:rsidRPr="00AD1627" w:rsidTr="00823792">
        <w:trPr>
          <w:trHeight w:val="343"/>
          <w:jc w:val="center"/>
        </w:trPr>
        <w:tc>
          <w:tcPr>
            <w:tcW w:w="4460" w:type="dxa"/>
            <w:tcBorders>
              <w:top w:val="nil"/>
              <w:left w:val="nil"/>
              <w:bottom w:val="nil"/>
              <w:right w:val="nil"/>
            </w:tcBorders>
            <w:shd w:val="clear" w:color="auto" w:fill="auto"/>
            <w:noWrap/>
            <w:vAlign w:val="bottom"/>
          </w:tcPr>
          <w:p w:rsidR="00DE15D4" w:rsidRPr="005C2D8D" w:rsidRDefault="00DE15D4" w:rsidP="005F56FC">
            <w:pPr>
              <w:rPr>
                <w:i/>
                <w:sz w:val="20"/>
                <w:szCs w:val="20"/>
              </w:rPr>
            </w:pPr>
            <w:r w:rsidRPr="005C2D8D">
              <w:rPr>
                <w:i/>
                <w:sz w:val="20"/>
                <w:szCs w:val="20"/>
              </w:rPr>
              <w:t>Education</w:t>
            </w:r>
          </w:p>
        </w:tc>
        <w:tc>
          <w:tcPr>
            <w:tcW w:w="1977" w:type="dxa"/>
            <w:tcBorders>
              <w:top w:val="nil"/>
              <w:left w:val="nil"/>
              <w:bottom w:val="nil"/>
              <w:right w:val="nil"/>
            </w:tcBorders>
            <w:shd w:val="clear" w:color="auto" w:fill="auto"/>
            <w:noWrap/>
            <w:vAlign w:val="bottom"/>
          </w:tcPr>
          <w:p w:rsidR="00DE15D4" w:rsidRPr="00182A40" w:rsidRDefault="00DE15D4" w:rsidP="005F56FC">
            <w:pPr>
              <w:jc w:val="center"/>
              <w:rPr>
                <w:sz w:val="20"/>
                <w:szCs w:val="20"/>
              </w:rPr>
            </w:pPr>
          </w:p>
        </w:tc>
        <w:tc>
          <w:tcPr>
            <w:tcW w:w="1521" w:type="dxa"/>
            <w:tcBorders>
              <w:top w:val="nil"/>
              <w:left w:val="nil"/>
              <w:bottom w:val="nil"/>
              <w:right w:val="nil"/>
            </w:tcBorders>
            <w:shd w:val="clear" w:color="auto" w:fill="auto"/>
            <w:noWrap/>
            <w:vAlign w:val="bottom"/>
          </w:tcPr>
          <w:p w:rsidR="00DE15D4" w:rsidRPr="00182A40" w:rsidRDefault="00DE15D4" w:rsidP="005F56FC">
            <w:pPr>
              <w:jc w:val="center"/>
              <w:rPr>
                <w:sz w:val="20"/>
                <w:szCs w:val="20"/>
              </w:rPr>
            </w:pPr>
          </w:p>
        </w:tc>
      </w:tr>
      <w:tr w:rsidR="00241E98" w:rsidRPr="00AD1627" w:rsidTr="00823792">
        <w:trPr>
          <w:trHeight w:val="198"/>
          <w:jc w:val="center"/>
        </w:trPr>
        <w:tc>
          <w:tcPr>
            <w:tcW w:w="4460" w:type="dxa"/>
            <w:tcBorders>
              <w:top w:val="nil"/>
              <w:left w:val="nil"/>
              <w:bottom w:val="nil"/>
              <w:right w:val="nil"/>
            </w:tcBorders>
            <w:shd w:val="clear" w:color="auto" w:fill="auto"/>
            <w:noWrap/>
            <w:vAlign w:val="bottom"/>
          </w:tcPr>
          <w:p w:rsidR="00241E98" w:rsidRPr="00182A40" w:rsidRDefault="00241E98" w:rsidP="005F56FC">
            <w:pPr>
              <w:rPr>
                <w:sz w:val="20"/>
                <w:szCs w:val="20"/>
              </w:rPr>
            </w:pPr>
            <w:r>
              <w:rPr>
                <w:sz w:val="20"/>
                <w:szCs w:val="20"/>
              </w:rPr>
              <w:t xml:space="preserve">  Less than high school</w:t>
            </w:r>
          </w:p>
        </w:tc>
        <w:tc>
          <w:tcPr>
            <w:tcW w:w="1977" w:type="dxa"/>
            <w:tcBorders>
              <w:top w:val="nil"/>
              <w:left w:val="nil"/>
              <w:bottom w:val="nil"/>
              <w:right w:val="nil"/>
            </w:tcBorders>
            <w:shd w:val="clear" w:color="auto" w:fill="auto"/>
            <w:noWrap/>
            <w:vAlign w:val="bottom"/>
          </w:tcPr>
          <w:p w:rsidR="00241E98" w:rsidRPr="00182A40" w:rsidRDefault="00241E98" w:rsidP="005F56FC">
            <w:pPr>
              <w:jc w:val="center"/>
              <w:rPr>
                <w:sz w:val="20"/>
                <w:szCs w:val="20"/>
              </w:rPr>
            </w:pPr>
            <w:r>
              <w:rPr>
                <w:sz w:val="20"/>
                <w:szCs w:val="20"/>
              </w:rPr>
              <w:t>5</w:t>
            </w:r>
          </w:p>
        </w:tc>
        <w:tc>
          <w:tcPr>
            <w:tcW w:w="1521" w:type="dxa"/>
            <w:tcBorders>
              <w:top w:val="nil"/>
              <w:left w:val="nil"/>
              <w:bottom w:val="nil"/>
              <w:right w:val="nil"/>
            </w:tcBorders>
            <w:shd w:val="clear" w:color="auto" w:fill="auto"/>
            <w:noWrap/>
            <w:vAlign w:val="bottom"/>
          </w:tcPr>
          <w:p w:rsidR="00241E98" w:rsidRPr="00182A40" w:rsidRDefault="00241E98" w:rsidP="005F56FC">
            <w:pPr>
              <w:jc w:val="center"/>
              <w:rPr>
                <w:sz w:val="20"/>
                <w:szCs w:val="20"/>
              </w:rPr>
            </w:pPr>
            <w:r>
              <w:rPr>
                <w:sz w:val="20"/>
                <w:szCs w:val="20"/>
              </w:rPr>
              <w:t>4.7</w:t>
            </w:r>
          </w:p>
        </w:tc>
      </w:tr>
      <w:tr w:rsidR="00241E98" w:rsidRPr="00AD1627" w:rsidTr="00823792">
        <w:trPr>
          <w:trHeight w:val="198"/>
          <w:jc w:val="center"/>
        </w:trPr>
        <w:tc>
          <w:tcPr>
            <w:tcW w:w="4460" w:type="dxa"/>
            <w:tcBorders>
              <w:top w:val="nil"/>
              <w:left w:val="nil"/>
              <w:bottom w:val="nil"/>
              <w:right w:val="nil"/>
            </w:tcBorders>
            <w:shd w:val="clear" w:color="auto" w:fill="auto"/>
            <w:noWrap/>
            <w:vAlign w:val="bottom"/>
          </w:tcPr>
          <w:p w:rsidR="00241E98" w:rsidRPr="00182A40" w:rsidRDefault="00241E98" w:rsidP="005F56FC">
            <w:pPr>
              <w:rPr>
                <w:sz w:val="20"/>
                <w:szCs w:val="20"/>
              </w:rPr>
            </w:pPr>
            <w:r>
              <w:rPr>
                <w:sz w:val="20"/>
                <w:szCs w:val="20"/>
              </w:rPr>
              <w:t xml:space="preserve">  High school</w:t>
            </w:r>
          </w:p>
        </w:tc>
        <w:tc>
          <w:tcPr>
            <w:tcW w:w="1977" w:type="dxa"/>
            <w:tcBorders>
              <w:top w:val="nil"/>
              <w:left w:val="nil"/>
              <w:bottom w:val="nil"/>
              <w:right w:val="nil"/>
            </w:tcBorders>
            <w:shd w:val="clear" w:color="auto" w:fill="auto"/>
            <w:noWrap/>
            <w:vAlign w:val="bottom"/>
          </w:tcPr>
          <w:p w:rsidR="00241E98" w:rsidRPr="00182A40" w:rsidRDefault="00241E98" w:rsidP="005F56FC">
            <w:pPr>
              <w:jc w:val="center"/>
              <w:rPr>
                <w:sz w:val="20"/>
                <w:szCs w:val="20"/>
              </w:rPr>
            </w:pPr>
            <w:r>
              <w:rPr>
                <w:sz w:val="20"/>
                <w:szCs w:val="20"/>
              </w:rPr>
              <w:t>19</w:t>
            </w:r>
          </w:p>
        </w:tc>
        <w:tc>
          <w:tcPr>
            <w:tcW w:w="1521" w:type="dxa"/>
            <w:tcBorders>
              <w:top w:val="nil"/>
              <w:left w:val="nil"/>
              <w:bottom w:val="nil"/>
              <w:right w:val="nil"/>
            </w:tcBorders>
            <w:shd w:val="clear" w:color="auto" w:fill="auto"/>
            <w:noWrap/>
            <w:vAlign w:val="bottom"/>
          </w:tcPr>
          <w:p w:rsidR="00241E98" w:rsidRPr="00182A40" w:rsidRDefault="00241E98" w:rsidP="005F56FC">
            <w:pPr>
              <w:jc w:val="center"/>
              <w:rPr>
                <w:sz w:val="20"/>
                <w:szCs w:val="20"/>
              </w:rPr>
            </w:pPr>
            <w:r>
              <w:rPr>
                <w:sz w:val="20"/>
                <w:szCs w:val="20"/>
              </w:rPr>
              <w:t>17.9</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DE15D4" w:rsidP="00241E98">
            <w:pPr>
              <w:rPr>
                <w:sz w:val="20"/>
                <w:szCs w:val="20"/>
              </w:rPr>
            </w:pPr>
            <w:r w:rsidRPr="00182A40">
              <w:rPr>
                <w:sz w:val="20"/>
                <w:szCs w:val="20"/>
              </w:rPr>
              <w:t xml:space="preserve">  </w:t>
            </w:r>
            <w:r w:rsidR="00241E98">
              <w:rPr>
                <w:sz w:val="20"/>
                <w:szCs w:val="20"/>
              </w:rPr>
              <w:t>College</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50</w:t>
            </w:r>
          </w:p>
        </w:tc>
        <w:tc>
          <w:tcPr>
            <w:tcW w:w="1521" w:type="dxa"/>
            <w:tcBorders>
              <w:top w:val="nil"/>
              <w:left w:val="nil"/>
              <w:bottom w:val="nil"/>
              <w:right w:val="nil"/>
            </w:tcBorders>
            <w:shd w:val="clear" w:color="auto" w:fill="auto"/>
            <w:noWrap/>
            <w:vAlign w:val="bottom"/>
          </w:tcPr>
          <w:p w:rsidR="00DE15D4" w:rsidRPr="00182A40" w:rsidRDefault="00241E98" w:rsidP="00241E98">
            <w:pPr>
              <w:jc w:val="center"/>
              <w:rPr>
                <w:sz w:val="20"/>
                <w:szCs w:val="20"/>
              </w:rPr>
            </w:pPr>
            <w:r>
              <w:rPr>
                <w:sz w:val="20"/>
                <w:szCs w:val="20"/>
              </w:rPr>
              <w:t>47.2</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DE15D4" w:rsidP="005F56FC">
            <w:pPr>
              <w:rPr>
                <w:sz w:val="20"/>
                <w:szCs w:val="20"/>
              </w:rPr>
            </w:pPr>
            <w:r w:rsidRPr="00182A40">
              <w:rPr>
                <w:sz w:val="20"/>
                <w:szCs w:val="20"/>
              </w:rPr>
              <w:t xml:space="preserve">  </w:t>
            </w:r>
            <w:r w:rsidR="00241E98">
              <w:rPr>
                <w:sz w:val="20"/>
                <w:szCs w:val="20"/>
              </w:rPr>
              <w:t>Bachelor’s degree</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24</w:t>
            </w:r>
          </w:p>
        </w:tc>
        <w:tc>
          <w:tcPr>
            <w:tcW w:w="1521"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22.6</w:t>
            </w:r>
          </w:p>
        </w:tc>
      </w:tr>
      <w:tr w:rsidR="00DE15D4" w:rsidRPr="00AD1627" w:rsidTr="00823792">
        <w:trPr>
          <w:trHeight w:val="198"/>
          <w:jc w:val="center"/>
        </w:trPr>
        <w:tc>
          <w:tcPr>
            <w:tcW w:w="4460" w:type="dxa"/>
            <w:tcBorders>
              <w:top w:val="nil"/>
              <w:left w:val="nil"/>
              <w:bottom w:val="nil"/>
              <w:right w:val="nil"/>
            </w:tcBorders>
            <w:shd w:val="clear" w:color="auto" w:fill="auto"/>
            <w:noWrap/>
            <w:vAlign w:val="bottom"/>
          </w:tcPr>
          <w:p w:rsidR="00DE15D4" w:rsidRPr="00182A40" w:rsidRDefault="00DE15D4" w:rsidP="005F56FC">
            <w:pPr>
              <w:rPr>
                <w:sz w:val="20"/>
                <w:szCs w:val="20"/>
              </w:rPr>
            </w:pPr>
            <w:r w:rsidRPr="00182A40">
              <w:rPr>
                <w:sz w:val="20"/>
                <w:szCs w:val="20"/>
              </w:rPr>
              <w:t xml:space="preserve">  Graduate</w:t>
            </w:r>
            <w:r w:rsidR="00241E98">
              <w:rPr>
                <w:sz w:val="20"/>
                <w:szCs w:val="20"/>
              </w:rPr>
              <w:t xml:space="preserve"> degree</w:t>
            </w:r>
          </w:p>
        </w:tc>
        <w:tc>
          <w:tcPr>
            <w:tcW w:w="1977" w:type="dxa"/>
            <w:tcBorders>
              <w:top w:val="nil"/>
              <w:left w:val="nil"/>
              <w:bottom w:val="nil"/>
              <w:right w:val="nil"/>
            </w:tcBorders>
            <w:shd w:val="clear" w:color="auto" w:fill="auto"/>
            <w:noWrap/>
            <w:vAlign w:val="bottom"/>
          </w:tcPr>
          <w:p w:rsidR="00DE15D4" w:rsidRPr="00182A40" w:rsidRDefault="00241E98" w:rsidP="005F56FC">
            <w:pPr>
              <w:jc w:val="center"/>
              <w:rPr>
                <w:sz w:val="20"/>
                <w:szCs w:val="20"/>
              </w:rPr>
            </w:pPr>
            <w:r>
              <w:rPr>
                <w:sz w:val="20"/>
                <w:szCs w:val="20"/>
              </w:rPr>
              <w:t>8</w:t>
            </w:r>
          </w:p>
        </w:tc>
        <w:tc>
          <w:tcPr>
            <w:tcW w:w="1521" w:type="dxa"/>
            <w:tcBorders>
              <w:top w:val="nil"/>
              <w:left w:val="nil"/>
              <w:bottom w:val="nil"/>
              <w:right w:val="nil"/>
            </w:tcBorders>
            <w:shd w:val="clear" w:color="auto" w:fill="auto"/>
            <w:noWrap/>
            <w:vAlign w:val="bottom"/>
          </w:tcPr>
          <w:p w:rsidR="00DE15D4" w:rsidRPr="00182A40" w:rsidRDefault="00241E98" w:rsidP="00241E98">
            <w:pPr>
              <w:jc w:val="center"/>
              <w:rPr>
                <w:sz w:val="20"/>
                <w:szCs w:val="20"/>
              </w:rPr>
            </w:pPr>
            <w:r>
              <w:rPr>
                <w:sz w:val="20"/>
                <w:szCs w:val="20"/>
              </w:rPr>
              <w:t>7.5</w:t>
            </w:r>
          </w:p>
        </w:tc>
      </w:tr>
      <w:tr w:rsidR="00DE15D4" w:rsidRPr="00AD1627" w:rsidTr="00823792">
        <w:trPr>
          <w:trHeight w:val="350"/>
          <w:jc w:val="center"/>
        </w:trPr>
        <w:tc>
          <w:tcPr>
            <w:tcW w:w="4460" w:type="dxa"/>
            <w:tcBorders>
              <w:top w:val="nil"/>
              <w:left w:val="nil"/>
              <w:right w:val="nil"/>
            </w:tcBorders>
            <w:shd w:val="clear" w:color="auto" w:fill="auto"/>
            <w:noWrap/>
            <w:vAlign w:val="bottom"/>
          </w:tcPr>
          <w:p w:rsidR="00DE15D4" w:rsidRPr="005C2D8D" w:rsidRDefault="0075171B" w:rsidP="005F56FC">
            <w:pPr>
              <w:rPr>
                <w:i/>
                <w:sz w:val="20"/>
                <w:szCs w:val="20"/>
              </w:rPr>
            </w:pPr>
            <w:r>
              <w:rPr>
                <w:i/>
                <w:sz w:val="20"/>
                <w:szCs w:val="20"/>
              </w:rPr>
              <w:t>Duration of employment</w:t>
            </w:r>
          </w:p>
        </w:tc>
        <w:tc>
          <w:tcPr>
            <w:tcW w:w="1977" w:type="dxa"/>
            <w:tcBorders>
              <w:top w:val="nil"/>
              <w:left w:val="nil"/>
              <w:right w:val="nil"/>
            </w:tcBorders>
            <w:shd w:val="clear" w:color="auto" w:fill="auto"/>
            <w:noWrap/>
            <w:vAlign w:val="bottom"/>
          </w:tcPr>
          <w:p w:rsidR="00DE15D4" w:rsidRPr="00182A40" w:rsidRDefault="00DE15D4" w:rsidP="005F56FC">
            <w:pPr>
              <w:jc w:val="center"/>
              <w:rPr>
                <w:sz w:val="20"/>
                <w:szCs w:val="20"/>
              </w:rPr>
            </w:pPr>
          </w:p>
        </w:tc>
        <w:tc>
          <w:tcPr>
            <w:tcW w:w="1521" w:type="dxa"/>
            <w:tcBorders>
              <w:top w:val="nil"/>
              <w:left w:val="nil"/>
              <w:right w:val="nil"/>
            </w:tcBorders>
            <w:shd w:val="clear" w:color="auto" w:fill="auto"/>
            <w:noWrap/>
            <w:vAlign w:val="bottom"/>
          </w:tcPr>
          <w:p w:rsidR="00DE15D4" w:rsidRPr="00182A40" w:rsidRDefault="00DE15D4" w:rsidP="005F56FC">
            <w:pPr>
              <w:jc w:val="center"/>
              <w:rPr>
                <w:sz w:val="20"/>
                <w:szCs w:val="20"/>
              </w:rPr>
            </w:pPr>
          </w:p>
        </w:tc>
      </w:tr>
      <w:tr w:rsidR="0075171B" w:rsidRPr="00AD1627" w:rsidTr="00823792">
        <w:trPr>
          <w:trHeight w:val="198"/>
          <w:jc w:val="center"/>
        </w:trPr>
        <w:tc>
          <w:tcPr>
            <w:tcW w:w="4460" w:type="dxa"/>
            <w:tcBorders>
              <w:top w:val="nil"/>
              <w:left w:val="nil"/>
              <w:right w:val="nil"/>
            </w:tcBorders>
            <w:shd w:val="clear" w:color="auto" w:fill="auto"/>
            <w:noWrap/>
            <w:vAlign w:val="bottom"/>
          </w:tcPr>
          <w:p w:rsidR="0075171B" w:rsidRPr="00182A40" w:rsidRDefault="0075171B" w:rsidP="005F56FC">
            <w:pPr>
              <w:rPr>
                <w:sz w:val="20"/>
                <w:szCs w:val="20"/>
              </w:rPr>
            </w:pPr>
            <w:r>
              <w:rPr>
                <w:sz w:val="20"/>
                <w:szCs w:val="20"/>
              </w:rPr>
              <w:t xml:space="preserve">  1 year</w:t>
            </w:r>
          </w:p>
        </w:tc>
        <w:tc>
          <w:tcPr>
            <w:tcW w:w="1977" w:type="dxa"/>
            <w:tcBorders>
              <w:top w:val="nil"/>
              <w:left w:val="nil"/>
              <w:right w:val="nil"/>
            </w:tcBorders>
            <w:shd w:val="clear" w:color="auto" w:fill="auto"/>
            <w:noWrap/>
            <w:vAlign w:val="bottom"/>
          </w:tcPr>
          <w:p w:rsidR="0075171B" w:rsidRPr="00182A40" w:rsidRDefault="0075171B" w:rsidP="005F56FC">
            <w:pPr>
              <w:jc w:val="center"/>
              <w:rPr>
                <w:sz w:val="20"/>
                <w:szCs w:val="20"/>
              </w:rPr>
            </w:pPr>
            <w:r>
              <w:rPr>
                <w:sz w:val="20"/>
                <w:szCs w:val="20"/>
              </w:rPr>
              <w:t>39</w:t>
            </w:r>
          </w:p>
        </w:tc>
        <w:tc>
          <w:tcPr>
            <w:tcW w:w="1521" w:type="dxa"/>
            <w:tcBorders>
              <w:top w:val="nil"/>
              <w:left w:val="nil"/>
              <w:right w:val="nil"/>
            </w:tcBorders>
            <w:shd w:val="clear" w:color="auto" w:fill="auto"/>
            <w:noWrap/>
            <w:vAlign w:val="bottom"/>
          </w:tcPr>
          <w:p w:rsidR="0075171B" w:rsidRPr="00182A40" w:rsidRDefault="0075171B" w:rsidP="005F56FC">
            <w:pPr>
              <w:jc w:val="center"/>
              <w:rPr>
                <w:sz w:val="20"/>
                <w:szCs w:val="20"/>
              </w:rPr>
            </w:pPr>
            <w:r>
              <w:rPr>
                <w:sz w:val="20"/>
                <w:szCs w:val="20"/>
              </w:rPr>
              <w:t>36.8</w:t>
            </w:r>
          </w:p>
        </w:tc>
      </w:tr>
      <w:tr w:rsidR="0075171B" w:rsidRPr="00AD1627" w:rsidTr="00823792">
        <w:trPr>
          <w:trHeight w:val="198"/>
          <w:jc w:val="center"/>
        </w:trPr>
        <w:tc>
          <w:tcPr>
            <w:tcW w:w="4460" w:type="dxa"/>
            <w:tcBorders>
              <w:top w:val="nil"/>
              <w:left w:val="nil"/>
              <w:right w:val="nil"/>
            </w:tcBorders>
            <w:shd w:val="clear" w:color="auto" w:fill="auto"/>
            <w:noWrap/>
            <w:vAlign w:val="bottom"/>
          </w:tcPr>
          <w:p w:rsidR="0075171B" w:rsidRPr="00182A40" w:rsidRDefault="0075171B" w:rsidP="005F56FC">
            <w:pPr>
              <w:rPr>
                <w:sz w:val="20"/>
                <w:szCs w:val="20"/>
              </w:rPr>
            </w:pPr>
            <w:r>
              <w:rPr>
                <w:sz w:val="20"/>
                <w:szCs w:val="20"/>
              </w:rPr>
              <w:t xml:space="preserve">  2-5 years</w:t>
            </w:r>
          </w:p>
        </w:tc>
        <w:tc>
          <w:tcPr>
            <w:tcW w:w="1977" w:type="dxa"/>
            <w:tcBorders>
              <w:top w:val="nil"/>
              <w:left w:val="nil"/>
              <w:right w:val="nil"/>
            </w:tcBorders>
            <w:shd w:val="clear" w:color="auto" w:fill="auto"/>
            <w:noWrap/>
            <w:vAlign w:val="bottom"/>
          </w:tcPr>
          <w:p w:rsidR="0075171B" w:rsidRPr="00182A40" w:rsidRDefault="0075171B" w:rsidP="005F56FC">
            <w:pPr>
              <w:jc w:val="center"/>
              <w:rPr>
                <w:sz w:val="20"/>
                <w:szCs w:val="20"/>
              </w:rPr>
            </w:pPr>
            <w:r>
              <w:rPr>
                <w:sz w:val="20"/>
                <w:szCs w:val="20"/>
              </w:rPr>
              <w:t>47</w:t>
            </w:r>
          </w:p>
        </w:tc>
        <w:tc>
          <w:tcPr>
            <w:tcW w:w="1521" w:type="dxa"/>
            <w:tcBorders>
              <w:top w:val="nil"/>
              <w:left w:val="nil"/>
              <w:right w:val="nil"/>
            </w:tcBorders>
            <w:shd w:val="clear" w:color="auto" w:fill="auto"/>
            <w:noWrap/>
            <w:vAlign w:val="bottom"/>
          </w:tcPr>
          <w:p w:rsidR="0075171B" w:rsidRPr="00182A40" w:rsidRDefault="0075171B" w:rsidP="005F56FC">
            <w:pPr>
              <w:jc w:val="center"/>
              <w:rPr>
                <w:sz w:val="20"/>
                <w:szCs w:val="20"/>
              </w:rPr>
            </w:pPr>
            <w:r>
              <w:rPr>
                <w:sz w:val="20"/>
                <w:szCs w:val="20"/>
              </w:rPr>
              <w:t>44.3</w:t>
            </w:r>
          </w:p>
        </w:tc>
      </w:tr>
      <w:tr w:rsidR="00DE15D4" w:rsidRPr="00AD1627" w:rsidTr="00823792">
        <w:trPr>
          <w:trHeight w:val="198"/>
          <w:jc w:val="center"/>
        </w:trPr>
        <w:tc>
          <w:tcPr>
            <w:tcW w:w="4460" w:type="dxa"/>
            <w:tcBorders>
              <w:top w:val="nil"/>
              <w:left w:val="nil"/>
              <w:right w:val="nil"/>
            </w:tcBorders>
            <w:shd w:val="clear" w:color="auto" w:fill="auto"/>
            <w:noWrap/>
            <w:vAlign w:val="bottom"/>
          </w:tcPr>
          <w:p w:rsidR="00DE15D4" w:rsidRPr="00182A40" w:rsidRDefault="00CE57B1" w:rsidP="005F56FC">
            <w:pPr>
              <w:rPr>
                <w:sz w:val="20"/>
                <w:szCs w:val="20"/>
              </w:rPr>
            </w:pPr>
            <w:r w:rsidRPr="00182A40">
              <w:rPr>
                <w:sz w:val="20"/>
                <w:szCs w:val="20"/>
              </w:rPr>
              <w:t xml:space="preserve">  </w:t>
            </w:r>
            <w:r w:rsidR="0075171B">
              <w:rPr>
                <w:sz w:val="20"/>
                <w:szCs w:val="20"/>
              </w:rPr>
              <w:t>6-10 years</w:t>
            </w:r>
          </w:p>
        </w:tc>
        <w:tc>
          <w:tcPr>
            <w:tcW w:w="1977" w:type="dxa"/>
            <w:tcBorders>
              <w:top w:val="nil"/>
              <w:left w:val="nil"/>
              <w:right w:val="nil"/>
            </w:tcBorders>
            <w:shd w:val="clear" w:color="auto" w:fill="auto"/>
            <w:noWrap/>
            <w:vAlign w:val="bottom"/>
          </w:tcPr>
          <w:p w:rsidR="00DE15D4" w:rsidRPr="00182A40" w:rsidRDefault="0075171B" w:rsidP="005F56FC">
            <w:pPr>
              <w:jc w:val="center"/>
              <w:rPr>
                <w:sz w:val="20"/>
                <w:szCs w:val="20"/>
              </w:rPr>
            </w:pPr>
            <w:r>
              <w:rPr>
                <w:sz w:val="20"/>
                <w:szCs w:val="20"/>
              </w:rPr>
              <w:t>12</w:t>
            </w:r>
          </w:p>
        </w:tc>
        <w:tc>
          <w:tcPr>
            <w:tcW w:w="1521" w:type="dxa"/>
            <w:tcBorders>
              <w:top w:val="nil"/>
              <w:left w:val="nil"/>
              <w:right w:val="nil"/>
            </w:tcBorders>
            <w:shd w:val="clear" w:color="auto" w:fill="auto"/>
            <w:noWrap/>
            <w:vAlign w:val="bottom"/>
          </w:tcPr>
          <w:p w:rsidR="00DE15D4" w:rsidRPr="00182A40" w:rsidRDefault="0075171B" w:rsidP="005F56FC">
            <w:pPr>
              <w:jc w:val="center"/>
              <w:rPr>
                <w:sz w:val="20"/>
                <w:szCs w:val="20"/>
              </w:rPr>
            </w:pPr>
            <w:r>
              <w:rPr>
                <w:sz w:val="20"/>
                <w:szCs w:val="20"/>
              </w:rPr>
              <w:t>11.3</w:t>
            </w:r>
          </w:p>
        </w:tc>
      </w:tr>
      <w:tr w:rsidR="00DE15D4" w:rsidRPr="00AD1627" w:rsidTr="00823792">
        <w:trPr>
          <w:trHeight w:val="223"/>
          <w:jc w:val="center"/>
        </w:trPr>
        <w:tc>
          <w:tcPr>
            <w:tcW w:w="4460" w:type="dxa"/>
            <w:tcBorders>
              <w:left w:val="nil"/>
              <w:right w:val="nil"/>
            </w:tcBorders>
            <w:shd w:val="clear" w:color="auto" w:fill="auto"/>
            <w:noWrap/>
            <w:vAlign w:val="bottom"/>
          </w:tcPr>
          <w:p w:rsidR="00DE15D4" w:rsidRPr="00182A40" w:rsidRDefault="00CE57B1" w:rsidP="005F56FC">
            <w:pPr>
              <w:rPr>
                <w:sz w:val="20"/>
                <w:szCs w:val="20"/>
              </w:rPr>
            </w:pPr>
            <w:r w:rsidRPr="00182A40">
              <w:rPr>
                <w:sz w:val="20"/>
                <w:szCs w:val="20"/>
              </w:rPr>
              <w:t xml:space="preserve">  </w:t>
            </w:r>
            <w:r w:rsidR="0075171B">
              <w:rPr>
                <w:sz w:val="20"/>
                <w:szCs w:val="20"/>
              </w:rPr>
              <w:t>11-20 years</w:t>
            </w:r>
          </w:p>
        </w:tc>
        <w:tc>
          <w:tcPr>
            <w:tcW w:w="1977" w:type="dxa"/>
            <w:tcBorders>
              <w:left w:val="nil"/>
              <w:right w:val="nil"/>
            </w:tcBorders>
            <w:shd w:val="clear" w:color="auto" w:fill="auto"/>
            <w:noWrap/>
            <w:vAlign w:val="bottom"/>
          </w:tcPr>
          <w:p w:rsidR="00DE15D4" w:rsidRPr="00182A40" w:rsidRDefault="0075171B" w:rsidP="005F56FC">
            <w:pPr>
              <w:jc w:val="center"/>
              <w:rPr>
                <w:sz w:val="20"/>
                <w:szCs w:val="20"/>
              </w:rPr>
            </w:pPr>
            <w:r>
              <w:rPr>
                <w:sz w:val="20"/>
                <w:szCs w:val="20"/>
              </w:rPr>
              <w:t>5</w:t>
            </w:r>
          </w:p>
        </w:tc>
        <w:tc>
          <w:tcPr>
            <w:tcW w:w="1521" w:type="dxa"/>
            <w:tcBorders>
              <w:left w:val="nil"/>
              <w:right w:val="nil"/>
            </w:tcBorders>
            <w:shd w:val="clear" w:color="auto" w:fill="auto"/>
            <w:noWrap/>
            <w:vAlign w:val="bottom"/>
          </w:tcPr>
          <w:p w:rsidR="00DE15D4" w:rsidRPr="00182A40" w:rsidRDefault="0075171B" w:rsidP="005F56FC">
            <w:pPr>
              <w:jc w:val="center"/>
              <w:rPr>
                <w:sz w:val="20"/>
                <w:szCs w:val="20"/>
              </w:rPr>
            </w:pPr>
            <w:r>
              <w:rPr>
                <w:sz w:val="20"/>
                <w:szCs w:val="20"/>
              </w:rPr>
              <w:t>4.7</w:t>
            </w:r>
          </w:p>
        </w:tc>
      </w:tr>
      <w:tr w:rsidR="00DE15D4" w:rsidRPr="00AD1627" w:rsidTr="00823792">
        <w:trPr>
          <w:trHeight w:val="159"/>
          <w:jc w:val="center"/>
        </w:trPr>
        <w:tc>
          <w:tcPr>
            <w:tcW w:w="4460" w:type="dxa"/>
            <w:tcBorders>
              <w:left w:val="nil"/>
              <w:right w:val="nil"/>
            </w:tcBorders>
            <w:shd w:val="clear" w:color="auto" w:fill="auto"/>
            <w:noWrap/>
            <w:vAlign w:val="bottom"/>
          </w:tcPr>
          <w:p w:rsidR="00DE15D4" w:rsidRPr="00182A40" w:rsidRDefault="00CE57B1" w:rsidP="005F56FC">
            <w:pPr>
              <w:rPr>
                <w:sz w:val="20"/>
                <w:szCs w:val="20"/>
              </w:rPr>
            </w:pPr>
            <w:r w:rsidRPr="00182A40">
              <w:rPr>
                <w:sz w:val="20"/>
                <w:szCs w:val="20"/>
              </w:rPr>
              <w:t xml:space="preserve">  </w:t>
            </w:r>
            <w:r w:rsidR="0075171B">
              <w:rPr>
                <w:sz w:val="20"/>
                <w:szCs w:val="20"/>
              </w:rPr>
              <w:t>Over 21 years</w:t>
            </w:r>
          </w:p>
        </w:tc>
        <w:tc>
          <w:tcPr>
            <w:tcW w:w="1977" w:type="dxa"/>
            <w:tcBorders>
              <w:left w:val="nil"/>
              <w:right w:val="nil"/>
            </w:tcBorders>
            <w:shd w:val="clear" w:color="auto" w:fill="auto"/>
            <w:noWrap/>
            <w:vAlign w:val="bottom"/>
          </w:tcPr>
          <w:p w:rsidR="00DE15D4" w:rsidRPr="00182A40" w:rsidRDefault="0075171B" w:rsidP="005F56FC">
            <w:pPr>
              <w:jc w:val="center"/>
              <w:rPr>
                <w:sz w:val="20"/>
                <w:szCs w:val="20"/>
              </w:rPr>
            </w:pPr>
            <w:r>
              <w:rPr>
                <w:sz w:val="20"/>
                <w:szCs w:val="20"/>
              </w:rPr>
              <w:t>3</w:t>
            </w:r>
          </w:p>
        </w:tc>
        <w:tc>
          <w:tcPr>
            <w:tcW w:w="1521" w:type="dxa"/>
            <w:tcBorders>
              <w:left w:val="nil"/>
              <w:right w:val="nil"/>
            </w:tcBorders>
            <w:shd w:val="clear" w:color="auto" w:fill="auto"/>
            <w:noWrap/>
            <w:vAlign w:val="bottom"/>
          </w:tcPr>
          <w:p w:rsidR="00DE15D4" w:rsidRPr="00182A40" w:rsidRDefault="0075171B" w:rsidP="005F56FC">
            <w:pPr>
              <w:jc w:val="center"/>
              <w:rPr>
                <w:sz w:val="20"/>
                <w:szCs w:val="20"/>
              </w:rPr>
            </w:pPr>
            <w:r>
              <w:rPr>
                <w:sz w:val="20"/>
                <w:szCs w:val="20"/>
              </w:rPr>
              <w:t>2.8</w:t>
            </w:r>
          </w:p>
        </w:tc>
      </w:tr>
      <w:tr w:rsidR="00CE57B1" w:rsidRPr="00AD1627" w:rsidTr="00823792">
        <w:trPr>
          <w:trHeight w:val="329"/>
          <w:jc w:val="center"/>
        </w:trPr>
        <w:tc>
          <w:tcPr>
            <w:tcW w:w="4460" w:type="dxa"/>
            <w:tcBorders>
              <w:left w:val="nil"/>
              <w:right w:val="nil"/>
            </w:tcBorders>
            <w:shd w:val="clear" w:color="auto" w:fill="auto"/>
            <w:noWrap/>
            <w:vAlign w:val="bottom"/>
          </w:tcPr>
          <w:p w:rsidR="00CE57B1" w:rsidRPr="005C2D8D" w:rsidRDefault="00447FBC" w:rsidP="005F56FC">
            <w:pPr>
              <w:rPr>
                <w:i/>
                <w:sz w:val="20"/>
                <w:szCs w:val="20"/>
              </w:rPr>
            </w:pPr>
            <w:r>
              <w:rPr>
                <w:i/>
                <w:sz w:val="20"/>
                <w:szCs w:val="20"/>
              </w:rPr>
              <w:t>National culture with supervisor</w:t>
            </w:r>
          </w:p>
        </w:tc>
        <w:tc>
          <w:tcPr>
            <w:tcW w:w="1977" w:type="dxa"/>
            <w:tcBorders>
              <w:left w:val="nil"/>
              <w:right w:val="nil"/>
            </w:tcBorders>
            <w:shd w:val="clear" w:color="auto" w:fill="auto"/>
            <w:noWrap/>
            <w:vAlign w:val="bottom"/>
          </w:tcPr>
          <w:p w:rsidR="00CE57B1" w:rsidRPr="00182A40" w:rsidRDefault="00CE57B1" w:rsidP="005F56FC">
            <w:pPr>
              <w:jc w:val="center"/>
              <w:rPr>
                <w:sz w:val="20"/>
                <w:szCs w:val="20"/>
              </w:rPr>
            </w:pPr>
          </w:p>
        </w:tc>
        <w:tc>
          <w:tcPr>
            <w:tcW w:w="1521" w:type="dxa"/>
            <w:tcBorders>
              <w:left w:val="nil"/>
              <w:right w:val="nil"/>
            </w:tcBorders>
            <w:shd w:val="clear" w:color="auto" w:fill="auto"/>
            <w:noWrap/>
            <w:vAlign w:val="bottom"/>
          </w:tcPr>
          <w:p w:rsidR="00CE57B1" w:rsidRPr="00182A40" w:rsidRDefault="00CE57B1" w:rsidP="005F56FC">
            <w:pPr>
              <w:jc w:val="center"/>
              <w:rPr>
                <w:sz w:val="20"/>
                <w:szCs w:val="20"/>
              </w:rPr>
            </w:pPr>
          </w:p>
        </w:tc>
      </w:tr>
      <w:tr w:rsidR="00DE15D4" w:rsidRPr="00AD1627" w:rsidTr="00823792">
        <w:trPr>
          <w:trHeight w:val="162"/>
          <w:jc w:val="center"/>
        </w:trPr>
        <w:tc>
          <w:tcPr>
            <w:tcW w:w="4460" w:type="dxa"/>
            <w:tcBorders>
              <w:left w:val="nil"/>
              <w:right w:val="nil"/>
            </w:tcBorders>
            <w:shd w:val="clear" w:color="auto" w:fill="auto"/>
            <w:noWrap/>
            <w:vAlign w:val="bottom"/>
          </w:tcPr>
          <w:p w:rsidR="00DE15D4" w:rsidRPr="00182A40" w:rsidRDefault="00CE57B1" w:rsidP="005F56FC">
            <w:pPr>
              <w:rPr>
                <w:sz w:val="20"/>
                <w:szCs w:val="20"/>
              </w:rPr>
            </w:pPr>
            <w:r w:rsidRPr="00182A40">
              <w:rPr>
                <w:sz w:val="20"/>
                <w:szCs w:val="20"/>
              </w:rPr>
              <w:t xml:space="preserve">  </w:t>
            </w:r>
            <w:r w:rsidR="00447FBC">
              <w:rPr>
                <w:sz w:val="20"/>
                <w:szCs w:val="20"/>
              </w:rPr>
              <w:t>Similar</w:t>
            </w:r>
          </w:p>
        </w:tc>
        <w:tc>
          <w:tcPr>
            <w:tcW w:w="1977" w:type="dxa"/>
            <w:tcBorders>
              <w:left w:val="nil"/>
              <w:right w:val="nil"/>
            </w:tcBorders>
            <w:shd w:val="clear" w:color="auto" w:fill="auto"/>
            <w:noWrap/>
            <w:vAlign w:val="bottom"/>
          </w:tcPr>
          <w:p w:rsidR="00DE15D4" w:rsidRPr="00182A40" w:rsidRDefault="00447FBC" w:rsidP="005F56FC">
            <w:pPr>
              <w:jc w:val="center"/>
              <w:rPr>
                <w:sz w:val="20"/>
                <w:szCs w:val="20"/>
              </w:rPr>
            </w:pPr>
            <w:r>
              <w:rPr>
                <w:sz w:val="20"/>
                <w:szCs w:val="20"/>
              </w:rPr>
              <w:t>63</w:t>
            </w:r>
          </w:p>
        </w:tc>
        <w:tc>
          <w:tcPr>
            <w:tcW w:w="1521" w:type="dxa"/>
            <w:tcBorders>
              <w:left w:val="nil"/>
              <w:right w:val="nil"/>
            </w:tcBorders>
            <w:shd w:val="clear" w:color="auto" w:fill="auto"/>
            <w:noWrap/>
            <w:vAlign w:val="bottom"/>
          </w:tcPr>
          <w:p w:rsidR="00DE15D4" w:rsidRPr="00182A40" w:rsidRDefault="00447FBC" w:rsidP="005F56FC">
            <w:pPr>
              <w:jc w:val="center"/>
              <w:rPr>
                <w:sz w:val="20"/>
                <w:szCs w:val="20"/>
              </w:rPr>
            </w:pPr>
            <w:r>
              <w:rPr>
                <w:sz w:val="20"/>
                <w:szCs w:val="20"/>
              </w:rPr>
              <w:t>59.4</w:t>
            </w:r>
          </w:p>
        </w:tc>
      </w:tr>
      <w:tr w:rsidR="00CE57B1" w:rsidRPr="00AD1627" w:rsidTr="00823792">
        <w:trPr>
          <w:trHeight w:val="162"/>
          <w:jc w:val="center"/>
        </w:trPr>
        <w:tc>
          <w:tcPr>
            <w:tcW w:w="4460" w:type="dxa"/>
            <w:tcBorders>
              <w:left w:val="nil"/>
              <w:right w:val="nil"/>
            </w:tcBorders>
            <w:shd w:val="clear" w:color="auto" w:fill="auto"/>
            <w:noWrap/>
            <w:vAlign w:val="bottom"/>
          </w:tcPr>
          <w:p w:rsidR="00CE57B1" w:rsidRPr="00182A40" w:rsidRDefault="00CE57B1" w:rsidP="005F56FC">
            <w:pPr>
              <w:rPr>
                <w:sz w:val="20"/>
                <w:szCs w:val="20"/>
              </w:rPr>
            </w:pPr>
            <w:r w:rsidRPr="00182A40">
              <w:rPr>
                <w:sz w:val="20"/>
                <w:szCs w:val="20"/>
              </w:rPr>
              <w:t xml:space="preserve">  </w:t>
            </w:r>
            <w:r w:rsidR="00447FBC">
              <w:rPr>
                <w:sz w:val="20"/>
                <w:szCs w:val="20"/>
              </w:rPr>
              <w:t>Different</w:t>
            </w:r>
          </w:p>
        </w:tc>
        <w:tc>
          <w:tcPr>
            <w:tcW w:w="1977" w:type="dxa"/>
            <w:tcBorders>
              <w:left w:val="nil"/>
              <w:right w:val="nil"/>
            </w:tcBorders>
            <w:shd w:val="clear" w:color="auto" w:fill="auto"/>
            <w:noWrap/>
            <w:vAlign w:val="bottom"/>
          </w:tcPr>
          <w:p w:rsidR="00CE57B1" w:rsidRPr="00182A40" w:rsidRDefault="00F15A94" w:rsidP="005F56FC">
            <w:pPr>
              <w:rPr>
                <w:sz w:val="20"/>
                <w:szCs w:val="20"/>
              </w:rPr>
            </w:pPr>
            <w:r w:rsidRPr="00182A40">
              <w:rPr>
                <w:sz w:val="20"/>
                <w:szCs w:val="20"/>
              </w:rPr>
              <w:t xml:space="preserve">      </w:t>
            </w:r>
            <w:r w:rsidR="00182A40">
              <w:rPr>
                <w:sz w:val="20"/>
                <w:szCs w:val="20"/>
              </w:rPr>
              <w:t xml:space="preserve">      </w:t>
            </w:r>
            <w:r w:rsidR="00ED7C8A" w:rsidRPr="00182A40">
              <w:rPr>
                <w:sz w:val="20"/>
                <w:szCs w:val="20"/>
              </w:rPr>
              <w:t xml:space="preserve">  </w:t>
            </w:r>
            <w:r w:rsidR="00447FBC">
              <w:rPr>
                <w:sz w:val="20"/>
                <w:szCs w:val="20"/>
              </w:rPr>
              <w:t xml:space="preserve">  43</w:t>
            </w:r>
          </w:p>
        </w:tc>
        <w:tc>
          <w:tcPr>
            <w:tcW w:w="1521" w:type="dxa"/>
            <w:tcBorders>
              <w:left w:val="nil"/>
              <w:right w:val="nil"/>
            </w:tcBorders>
            <w:shd w:val="clear" w:color="auto" w:fill="auto"/>
            <w:noWrap/>
            <w:vAlign w:val="bottom"/>
          </w:tcPr>
          <w:p w:rsidR="00CE57B1" w:rsidRPr="00182A40" w:rsidRDefault="00447FBC" w:rsidP="005F56FC">
            <w:pPr>
              <w:jc w:val="center"/>
              <w:rPr>
                <w:sz w:val="20"/>
                <w:szCs w:val="20"/>
              </w:rPr>
            </w:pPr>
            <w:r>
              <w:rPr>
                <w:sz w:val="20"/>
                <w:szCs w:val="20"/>
              </w:rPr>
              <w:t>40.6</w:t>
            </w:r>
          </w:p>
        </w:tc>
      </w:tr>
      <w:tr w:rsidR="00DE15D4" w:rsidRPr="00AD1627" w:rsidTr="00823792">
        <w:trPr>
          <w:trHeight w:val="56"/>
          <w:jc w:val="center"/>
        </w:trPr>
        <w:tc>
          <w:tcPr>
            <w:tcW w:w="4460" w:type="dxa"/>
            <w:tcBorders>
              <w:top w:val="nil"/>
              <w:left w:val="nil"/>
              <w:bottom w:val="single" w:sz="4" w:space="0" w:color="auto"/>
              <w:right w:val="nil"/>
            </w:tcBorders>
            <w:shd w:val="clear" w:color="auto" w:fill="auto"/>
            <w:noWrap/>
            <w:vAlign w:val="bottom"/>
          </w:tcPr>
          <w:p w:rsidR="00DE15D4" w:rsidRPr="00AD1627" w:rsidRDefault="00DE15D4" w:rsidP="005F56FC">
            <w:pPr>
              <w:rPr>
                <w:sz w:val="22"/>
                <w:szCs w:val="22"/>
              </w:rPr>
            </w:pPr>
          </w:p>
        </w:tc>
        <w:tc>
          <w:tcPr>
            <w:tcW w:w="1977" w:type="dxa"/>
            <w:tcBorders>
              <w:top w:val="nil"/>
              <w:left w:val="nil"/>
              <w:bottom w:val="single" w:sz="4" w:space="0" w:color="auto"/>
              <w:right w:val="nil"/>
            </w:tcBorders>
            <w:shd w:val="clear" w:color="auto" w:fill="auto"/>
            <w:noWrap/>
            <w:vAlign w:val="bottom"/>
          </w:tcPr>
          <w:p w:rsidR="00DE15D4" w:rsidRPr="00AD1627" w:rsidRDefault="00DE15D4" w:rsidP="005F56FC">
            <w:pPr>
              <w:rPr>
                <w:sz w:val="22"/>
                <w:szCs w:val="22"/>
              </w:rPr>
            </w:pPr>
          </w:p>
        </w:tc>
        <w:tc>
          <w:tcPr>
            <w:tcW w:w="1521" w:type="dxa"/>
            <w:tcBorders>
              <w:top w:val="nil"/>
              <w:left w:val="nil"/>
              <w:bottom w:val="single" w:sz="4" w:space="0" w:color="auto"/>
              <w:right w:val="nil"/>
            </w:tcBorders>
            <w:shd w:val="clear" w:color="auto" w:fill="auto"/>
            <w:noWrap/>
            <w:vAlign w:val="bottom"/>
          </w:tcPr>
          <w:p w:rsidR="00DE15D4" w:rsidRPr="00AD1627" w:rsidRDefault="00DE15D4" w:rsidP="005F56FC">
            <w:pPr>
              <w:jc w:val="right"/>
              <w:rPr>
                <w:sz w:val="22"/>
                <w:szCs w:val="22"/>
              </w:rPr>
            </w:pPr>
          </w:p>
        </w:tc>
      </w:tr>
    </w:tbl>
    <w:p w:rsidR="003416E5" w:rsidRDefault="003416E5" w:rsidP="00D035C8">
      <w:pPr>
        <w:rPr>
          <w:sz w:val="22"/>
          <w:szCs w:val="22"/>
        </w:rPr>
      </w:pPr>
    </w:p>
    <w:p w:rsidR="003942FA" w:rsidRDefault="006F4B13" w:rsidP="00D035C8">
      <w:pPr>
        <w:rPr>
          <w:sz w:val="22"/>
          <w:szCs w:val="22"/>
        </w:rPr>
      </w:pPr>
      <w:r>
        <w:rPr>
          <w:sz w:val="22"/>
          <w:szCs w:val="22"/>
        </w:rPr>
        <w:t xml:space="preserve">                                                                                                                                                        </w:t>
      </w:r>
    </w:p>
    <w:p w:rsidR="003416E5" w:rsidRDefault="00C2079E" w:rsidP="001D3C00">
      <w:pPr>
        <w:ind w:firstLine="720"/>
        <w:rPr>
          <w:szCs w:val="22"/>
        </w:rPr>
      </w:pPr>
      <w:r w:rsidRPr="00D01ACC">
        <w:rPr>
          <w:szCs w:val="22"/>
        </w:rPr>
        <w:t>Table 2</w:t>
      </w:r>
      <w:r w:rsidR="00CA64DB" w:rsidRPr="00D01ACC">
        <w:rPr>
          <w:szCs w:val="22"/>
        </w:rPr>
        <w:t xml:space="preserve"> </w:t>
      </w:r>
      <w:r w:rsidRPr="00D01ACC">
        <w:rPr>
          <w:szCs w:val="22"/>
        </w:rPr>
        <w:t xml:space="preserve">presents the principal components analysis of the adapted items of </w:t>
      </w:r>
      <w:proofErr w:type="spellStart"/>
      <w:r w:rsidRPr="00D01ACC">
        <w:rPr>
          <w:szCs w:val="22"/>
        </w:rPr>
        <w:t>Ogbonna</w:t>
      </w:r>
      <w:proofErr w:type="spellEnd"/>
      <w:r w:rsidRPr="00D01ACC">
        <w:rPr>
          <w:szCs w:val="22"/>
        </w:rPr>
        <w:t xml:space="preserve"> and Harris</w:t>
      </w:r>
      <w:r w:rsidR="00F241BF">
        <w:rPr>
          <w:szCs w:val="22"/>
        </w:rPr>
        <w:t>’</w:t>
      </w:r>
      <w:r w:rsidRPr="00D01ACC">
        <w:rPr>
          <w:szCs w:val="22"/>
        </w:rPr>
        <w:t xml:space="preserve"> (2000</w:t>
      </w:r>
      <w:r w:rsidR="00D631D2">
        <w:rPr>
          <w:szCs w:val="22"/>
        </w:rPr>
        <w:t>) measure of leadership style. As expected, this f</w:t>
      </w:r>
      <w:r w:rsidRPr="00D01ACC">
        <w:rPr>
          <w:szCs w:val="22"/>
        </w:rPr>
        <w:t xml:space="preserve">actor analysis yielded three factors that were readily interpreted in terms of the original </w:t>
      </w:r>
      <w:r w:rsidR="00100BF8" w:rsidRPr="00D01ACC">
        <w:rPr>
          <w:szCs w:val="22"/>
        </w:rPr>
        <w:t>subsc</w:t>
      </w:r>
      <w:r w:rsidR="00100BF8">
        <w:rPr>
          <w:szCs w:val="22"/>
        </w:rPr>
        <w:t>a</w:t>
      </w:r>
      <w:r w:rsidR="00100BF8" w:rsidRPr="00D01ACC">
        <w:rPr>
          <w:szCs w:val="22"/>
        </w:rPr>
        <w:t>les, which</w:t>
      </w:r>
      <w:r w:rsidRPr="00D01ACC">
        <w:rPr>
          <w:szCs w:val="22"/>
        </w:rPr>
        <w:t xml:space="preserve"> measure </w:t>
      </w:r>
      <w:r w:rsidR="00100BF8" w:rsidRPr="00D01ACC">
        <w:rPr>
          <w:szCs w:val="22"/>
        </w:rPr>
        <w:t>participat</w:t>
      </w:r>
      <w:r w:rsidR="00100BF8">
        <w:rPr>
          <w:szCs w:val="22"/>
        </w:rPr>
        <w:t xml:space="preserve">ive </w:t>
      </w:r>
      <w:r w:rsidR="00100BF8" w:rsidRPr="00D01ACC">
        <w:rPr>
          <w:szCs w:val="22"/>
        </w:rPr>
        <w:t>leadership</w:t>
      </w:r>
      <w:r w:rsidRPr="00D01ACC">
        <w:rPr>
          <w:szCs w:val="22"/>
        </w:rPr>
        <w:t>, supportive leadership, and instrumental leadership</w:t>
      </w:r>
      <w:proofErr w:type="gramStart"/>
      <w:r w:rsidRPr="00D01ACC">
        <w:rPr>
          <w:szCs w:val="22"/>
        </w:rPr>
        <w:t xml:space="preserve">. </w:t>
      </w:r>
      <w:proofErr w:type="gramEnd"/>
      <w:r w:rsidRPr="00D01ACC">
        <w:rPr>
          <w:szCs w:val="22"/>
        </w:rPr>
        <w:t xml:space="preserve">The first </w:t>
      </w:r>
      <w:r w:rsidR="00100BF8" w:rsidRPr="00D01ACC">
        <w:rPr>
          <w:szCs w:val="22"/>
        </w:rPr>
        <w:t>items that comprise this solution</w:t>
      </w:r>
      <w:r w:rsidRPr="00D01ACC">
        <w:rPr>
          <w:szCs w:val="22"/>
        </w:rPr>
        <w:t xml:space="preserve"> are geared to the measurement of leadership participation: a non-directive form of role-clarifying </w:t>
      </w:r>
      <w:r w:rsidR="00100BF8" w:rsidRPr="00D01ACC">
        <w:rPr>
          <w:szCs w:val="22"/>
        </w:rPr>
        <w:t>behavior, which is gauged by the extent to which leaders allow subordinates to influence decisions,</w:t>
      </w:r>
      <w:r w:rsidRPr="00D01ACC">
        <w:rPr>
          <w:szCs w:val="22"/>
        </w:rPr>
        <w:t xml:space="preserve"> by </w:t>
      </w:r>
      <w:r w:rsidR="00100BF8" w:rsidRPr="00D01ACC">
        <w:rPr>
          <w:szCs w:val="22"/>
        </w:rPr>
        <w:t>requesting</w:t>
      </w:r>
      <w:r w:rsidRPr="00D01ACC">
        <w:rPr>
          <w:szCs w:val="22"/>
        </w:rPr>
        <w:t xml:space="preserve"> input and contribution (</w:t>
      </w:r>
      <w:proofErr w:type="spellStart"/>
      <w:r w:rsidRPr="00D01ACC">
        <w:rPr>
          <w:szCs w:val="22"/>
        </w:rPr>
        <w:t>Ogbonna</w:t>
      </w:r>
      <w:proofErr w:type="spellEnd"/>
      <w:r w:rsidRPr="00D01ACC">
        <w:rPr>
          <w:szCs w:val="22"/>
        </w:rPr>
        <w:t xml:space="preserve"> &amp; Harris, 2000)</w:t>
      </w:r>
      <w:proofErr w:type="gramStart"/>
      <w:r w:rsidRPr="00D01ACC">
        <w:rPr>
          <w:szCs w:val="22"/>
        </w:rPr>
        <w:t xml:space="preserve">. </w:t>
      </w:r>
      <w:proofErr w:type="gramEnd"/>
      <w:r w:rsidRPr="00D01ACC">
        <w:rPr>
          <w:szCs w:val="22"/>
        </w:rPr>
        <w:t xml:space="preserve">The second factor was most strongly defined by </w:t>
      </w:r>
      <w:r w:rsidR="006E75FA" w:rsidRPr="00D01ACC">
        <w:rPr>
          <w:szCs w:val="22"/>
        </w:rPr>
        <w:t xml:space="preserve">three items derived from the supportive leadership </w:t>
      </w:r>
      <w:r w:rsidR="00100BF8">
        <w:rPr>
          <w:szCs w:val="22"/>
        </w:rPr>
        <w:t>subscales</w:t>
      </w:r>
      <w:r w:rsidR="00100BF8" w:rsidRPr="00D01ACC">
        <w:rPr>
          <w:szCs w:val="22"/>
        </w:rPr>
        <w:t>, which</w:t>
      </w:r>
      <w:r w:rsidR="00EB0C6A" w:rsidRPr="00D01ACC">
        <w:rPr>
          <w:szCs w:val="22"/>
        </w:rPr>
        <w:t xml:space="preserve"> account for over 15 % of the variance</w:t>
      </w:r>
      <w:proofErr w:type="gramStart"/>
      <w:r w:rsidR="00EB0C6A" w:rsidRPr="00D01ACC">
        <w:rPr>
          <w:szCs w:val="22"/>
        </w:rPr>
        <w:t xml:space="preserve">. </w:t>
      </w:r>
      <w:proofErr w:type="gramEnd"/>
      <w:r w:rsidR="00EB0C6A" w:rsidRPr="00D01ACC">
        <w:rPr>
          <w:szCs w:val="22"/>
        </w:rPr>
        <w:t xml:space="preserve">According to </w:t>
      </w:r>
      <w:proofErr w:type="spellStart"/>
      <w:r w:rsidR="00EB0C6A" w:rsidRPr="00D01ACC">
        <w:rPr>
          <w:szCs w:val="22"/>
        </w:rPr>
        <w:t>Ogbonna</w:t>
      </w:r>
      <w:proofErr w:type="spellEnd"/>
      <w:r w:rsidR="00EB0C6A" w:rsidRPr="00D01ACC">
        <w:rPr>
          <w:szCs w:val="22"/>
        </w:rPr>
        <w:t xml:space="preserve"> and Harris (2000), this measure focuses on the degree to which the behavior of a leader can be view</w:t>
      </w:r>
      <w:r w:rsidR="00F241BF">
        <w:rPr>
          <w:szCs w:val="22"/>
        </w:rPr>
        <w:t>e</w:t>
      </w:r>
      <w:r w:rsidR="00EB0C6A" w:rsidRPr="00D01ACC">
        <w:rPr>
          <w:szCs w:val="22"/>
        </w:rPr>
        <w:t>d as sympathetic and considerate of subordinate</w:t>
      </w:r>
      <w:r w:rsidR="00F241BF">
        <w:rPr>
          <w:szCs w:val="22"/>
        </w:rPr>
        <w:t>s’</w:t>
      </w:r>
      <w:r w:rsidR="00EB0C6A" w:rsidRPr="00D01ACC">
        <w:rPr>
          <w:szCs w:val="22"/>
        </w:rPr>
        <w:t xml:space="preserve"> needs</w:t>
      </w:r>
      <w:proofErr w:type="gramStart"/>
      <w:r w:rsidR="00EB0C6A" w:rsidRPr="00D01ACC">
        <w:rPr>
          <w:szCs w:val="22"/>
        </w:rPr>
        <w:t xml:space="preserve">. </w:t>
      </w:r>
      <w:proofErr w:type="spellStart"/>
      <w:proofErr w:type="gramEnd"/>
      <w:r w:rsidR="001D3C00" w:rsidRPr="00CD5F6C">
        <w:rPr>
          <w:szCs w:val="22"/>
        </w:rPr>
        <w:t>Dorfman</w:t>
      </w:r>
      <w:proofErr w:type="spellEnd"/>
      <w:r w:rsidR="001D3C00" w:rsidRPr="00CD5F6C">
        <w:rPr>
          <w:szCs w:val="22"/>
        </w:rPr>
        <w:t xml:space="preserve">, </w:t>
      </w:r>
      <w:r w:rsidR="00AB6363" w:rsidRPr="00CD5F6C">
        <w:rPr>
          <w:szCs w:val="22"/>
        </w:rPr>
        <w:t>et al.</w:t>
      </w:r>
      <w:r w:rsidR="001D3C00" w:rsidRPr="00CD5F6C">
        <w:rPr>
          <w:szCs w:val="22"/>
        </w:rPr>
        <w:t xml:space="preserve">, </w:t>
      </w:r>
      <w:r w:rsidR="00AB6363" w:rsidRPr="00CD5F6C">
        <w:rPr>
          <w:szCs w:val="22"/>
        </w:rPr>
        <w:t>(</w:t>
      </w:r>
      <w:r w:rsidR="001D3C00" w:rsidRPr="00CD5F6C">
        <w:rPr>
          <w:szCs w:val="22"/>
        </w:rPr>
        <w:t>1997)</w:t>
      </w:r>
      <w:r w:rsidR="00AB6363" w:rsidRPr="00CD5F6C">
        <w:rPr>
          <w:szCs w:val="22"/>
        </w:rPr>
        <w:t xml:space="preserve"> explained that supportive leadership style indicates a concern for the welfare of subordinates, shows warmth, respect, and trust. </w:t>
      </w:r>
      <w:r w:rsidR="00100BF8" w:rsidRPr="00CD5F6C">
        <w:rPr>
          <w:szCs w:val="22"/>
        </w:rPr>
        <w:t>Items indicating instrumental leadership defined the third factor</w:t>
      </w:r>
      <w:r w:rsidR="00EB0C6A" w:rsidRPr="00CD5F6C">
        <w:rPr>
          <w:szCs w:val="22"/>
        </w:rPr>
        <w:t xml:space="preserve">. This items measure </w:t>
      </w:r>
      <w:r w:rsidR="00D631D2" w:rsidRPr="00CD5F6C">
        <w:rPr>
          <w:szCs w:val="22"/>
        </w:rPr>
        <w:t xml:space="preserve">the employees’ perceptions of the leader’s initiation of structure </w:t>
      </w:r>
      <w:sdt>
        <w:sdtPr>
          <w:rPr>
            <w:szCs w:val="22"/>
          </w:rPr>
          <w:id w:val="16739204"/>
          <w:citation/>
        </w:sdtPr>
        <w:sdtContent>
          <w:r w:rsidR="00157366" w:rsidRPr="00CD5F6C">
            <w:rPr>
              <w:szCs w:val="22"/>
            </w:rPr>
            <w:fldChar w:fldCharType="begin"/>
          </w:r>
          <w:r w:rsidR="00375E4B" w:rsidRPr="00CD5F6C">
            <w:rPr>
              <w:szCs w:val="22"/>
            </w:rPr>
            <w:instrText xml:space="preserve"> CITATION Tea81 \l 1033 </w:instrText>
          </w:r>
          <w:r w:rsidR="00157366" w:rsidRPr="00CD5F6C">
            <w:rPr>
              <w:szCs w:val="22"/>
            </w:rPr>
            <w:fldChar w:fldCharType="separate"/>
          </w:r>
          <w:r w:rsidR="00375E4B" w:rsidRPr="00CD5F6C">
            <w:rPr>
              <w:szCs w:val="22"/>
            </w:rPr>
            <w:t>(Teas, 1981)</w:t>
          </w:r>
          <w:r w:rsidR="00157366" w:rsidRPr="00CD5F6C">
            <w:rPr>
              <w:szCs w:val="22"/>
            </w:rPr>
            <w:fldChar w:fldCharType="end"/>
          </w:r>
        </w:sdtContent>
      </w:sdt>
      <w:r w:rsidR="00375E4B">
        <w:rPr>
          <w:szCs w:val="22"/>
        </w:rPr>
        <w:t xml:space="preserve"> </w:t>
      </w:r>
      <w:r w:rsidR="00D631D2">
        <w:rPr>
          <w:szCs w:val="22"/>
        </w:rPr>
        <w:t xml:space="preserve">and </w:t>
      </w:r>
      <w:r w:rsidR="00EB0C6A" w:rsidRPr="00D01ACC">
        <w:rPr>
          <w:szCs w:val="22"/>
        </w:rPr>
        <w:t xml:space="preserve">the extent to </w:t>
      </w:r>
      <w:r w:rsidR="00F241BF">
        <w:rPr>
          <w:szCs w:val="22"/>
        </w:rPr>
        <w:t>w</w:t>
      </w:r>
      <w:r w:rsidR="00F241BF" w:rsidRPr="00D01ACC">
        <w:rPr>
          <w:szCs w:val="22"/>
        </w:rPr>
        <w:t xml:space="preserve">hich </w:t>
      </w:r>
      <w:r w:rsidR="00EB0C6A" w:rsidRPr="00D01ACC">
        <w:rPr>
          <w:szCs w:val="22"/>
        </w:rPr>
        <w:t>leaders specify expectations, establish procedures, and allocate tasks (</w:t>
      </w:r>
      <w:proofErr w:type="spellStart"/>
      <w:r w:rsidR="00EB0C6A" w:rsidRPr="00D01ACC">
        <w:rPr>
          <w:szCs w:val="22"/>
        </w:rPr>
        <w:t>Ogbonna</w:t>
      </w:r>
      <w:proofErr w:type="spellEnd"/>
      <w:r w:rsidR="00EB0C6A" w:rsidRPr="00D01ACC">
        <w:rPr>
          <w:szCs w:val="22"/>
        </w:rPr>
        <w:t xml:space="preserve"> &amp; Harris, 2000).</w:t>
      </w:r>
    </w:p>
    <w:p w:rsidR="00F134D9" w:rsidRPr="00D01ACC" w:rsidRDefault="00F134D9" w:rsidP="001D3C00">
      <w:pPr>
        <w:ind w:firstLine="720"/>
        <w:rPr>
          <w:szCs w:val="22"/>
        </w:rPr>
      </w:pPr>
    </w:p>
    <w:p w:rsidR="00D70623" w:rsidRDefault="006F4B13" w:rsidP="00D035C8">
      <w:pPr>
        <w:rPr>
          <w:sz w:val="22"/>
          <w:szCs w:val="22"/>
        </w:rPr>
      </w:pPr>
      <w:r>
        <w:rPr>
          <w:sz w:val="22"/>
          <w:szCs w:val="22"/>
        </w:rPr>
        <w:lastRenderedPageBreak/>
        <w:tab/>
      </w:r>
      <w:r w:rsidR="003416E5">
        <w:rPr>
          <w:color w:val="000000"/>
          <w:sz w:val="22"/>
          <w:szCs w:val="22"/>
        </w:rPr>
        <w:t xml:space="preserve"> </w:t>
      </w:r>
    </w:p>
    <w:p w:rsidR="0026132C" w:rsidRDefault="0026132C" w:rsidP="00734520">
      <w:pPr>
        <w:jc w:val="center"/>
        <w:rPr>
          <w:b/>
          <w:sz w:val="22"/>
          <w:szCs w:val="22"/>
        </w:rPr>
      </w:pPr>
    </w:p>
    <w:p w:rsidR="005851FD" w:rsidRPr="00734520" w:rsidRDefault="008D282E" w:rsidP="00734520">
      <w:pPr>
        <w:jc w:val="center"/>
        <w:rPr>
          <w:b/>
          <w:sz w:val="22"/>
          <w:szCs w:val="22"/>
        </w:rPr>
      </w:pPr>
      <w:r w:rsidRPr="00734520">
        <w:rPr>
          <w:b/>
          <w:sz w:val="22"/>
          <w:szCs w:val="22"/>
        </w:rPr>
        <w:t>Table 2</w:t>
      </w:r>
    </w:p>
    <w:p w:rsidR="005851FD" w:rsidRPr="00734520" w:rsidRDefault="008D282E" w:rsidP="00734520">
      <w:pPr>
        <w:jc w:val="center"/>
        <w:rPr>
          <w:b/>
          <w:sz w:val="22"/>
          <w:szCs w:val="22"/>
        </w:rPr>
      </w:pPr>
      <w:r w:rsidRPr="00734520">
        <w:rPr>
          <w:b/>
          <w:sz w:val="22"/>
          <w:szCs w:val="22"/>
        </w:rPr>
        <w:t xml:space="preserve"> Results of Factor Analysis of Leadership Style</w:t>
      </w:r>
    </w:p>
    <w:p w:rsidR="00F502B6" w:rsidRPr="005E71F1" w:rsidRDefault="00F502B6" w:rsidP="00D035C8">
      <w:pPr>
        <w:rPr>
          <w:sz w:val="22"/>
          <w:szCs w:val="22"/>
        </w:rPr>
      </w:pPr>
    </w:p>
    <w:tbl>
      <w:tblPr>
        <w:tblW w:w="9184" w:type="dxa"/>
        <w:jc w:val="center"/>
        <w:tblInd w:w="-348" w:type="dxa"/>
        <w:tblLayout w:type="fixed"/>
        <w:tblLook w:val="0000"/>
      </w:tblPr>
      <w:tblGrid>
        <w:gridCol w:w="6395"/>
        <w:gridCol w:w="177"/>
        <w:gridCol w:w="688"/>
        <w:gridCol w:w="782"/>
        <w:gridCol w:w="1142"/>
      </w:tblGrid>
      <w:tr w:rsidR="002C7B97" w:rsidRPr="00AD1627" w:rsidTr="006D73AC">
        <w:trPr>
          <w:trHeight w:val="332"/>
          <w:jc w:val="center"/>
        </w:trPr>
        <w:tc>
          <w:tcPr>
            <w:tcW w:w="6395" w:type="dxa"/>
            <w:tcBorders>
              <w:top w:val="single" w:sz="4" w:space="0" w:color="auto"/>
              <w:left w:val="nil"/>
              <w:bottom w:val="single" w:sz="4" w:space="0" w:color="auto"/>
              <w:right w:val="nil"/>
            </w:tcBorders>
            <w:shd w:val="clear" w:color="auto" w:fill="auto"/>
            <w:vAlign w:val="center"/>
          </w:tcPr>
          <w:p w:rsidR="002C7B97" w:rsidRPr="00A17350" w:rsidRDefault="002C7B97" w:rsidP="00A17350">
            <w:pPr>
              <w:rPr>
                <w:b/>
                <w:bCs/>
                <w:sz w:val="20"/>
                <w:szCs w:val="20"/>
                <w:vertAlign w:val="superscript"/>
              </w:rPr>
            </w:pPr>
            <w:r w:rsidRPr="006D73AC">
              <w:rPr>
                <w:b/>
                <w:bCs/>
                <w:sz w:val="22"/>
                <w:szCs w:val="20"/>
              </w:rPr>
              <w:t>Factor</w:t>
            </w:r>
          </w:p>
        </w:tc>
        <w:tc>
          <w:tcPr>
            <w:tcW w:w="863" w:type="dxa"/>
            <w:gridSpan w:val="2"/>
            <w:tcBorders>
              <w:top w:val="single" w:sz="4" w:space="0" w:color="auto"/>
              <w:left w:val="nil"/>
              <w:bottom w:val="single" w:sz="4" w:space="0" w:color="auto"/>
              <w:right w:val="nil"/>
            </w:tcBorders>
          </w:tcPr>
          <w:p w:rsidR="002C7B97" w:rsidRPr="00A17350" w:rsidRDefault="002C7B97" w:rsidP="00A17350">
            <w:pPr>
              <w:rPr>
                <w:b/>
                <w:bCs/>
                <w:sz w:val="20"/>
                <w:szCs w:val="20"/>
              </w:rPr>
            </w:pPr>
            <w:r w:rsidRPr="00A17350">
              <w:rPr>
                <w:b/>
                <w:bCs/>
                <w:sz w:val="20"/>
                <w:szCs w:val="20"/>
              </w:rPr>
              <w:t xml:space="preserve">Factor </w:t>
            </w:r>
          </w:p>
          <w:p w:rsidR="002C7B97" w:rsidRPr="00A17350" w:rsidRDefault="002C7B97" w:rsidP="00A17350">
            <w:pPr>
              <w:rPr>
                <w:b/>
                <w:bCs/>
                <w:sz w:val="20"/>
                <w:szCs w:val="20"/>
              </w:rPr>
            </w:pPr>
            <w:r w:rsidRPr="00A17350">
              <w:rPr>
                <w:b/>
                <w:bCs/>
                <w:sz w:val="20"/>
                <w:szCs w:val="20"/>
              </w:rPr>
              <w:t xml:space="preserve">loading   </w:t>
            </w:r>
          </w:p>
        </w:tc>
        <w:tc>
          <w:tcPr>
            <w:tcW w:w="782" w:type="dxa"/>
            <w:tcBorders>
              <w:top w:val="single" w:sz="4" w:space="0" w:color="auto"/>
              <w:left w:val="nil"/>
              <w:bottom w:val="single" w:sz="4" w:space="0" w:color="auto"/>
              <w:right w:val="nil"/>
            </w:tcBorders>
            <w:shd w:val="clear" w:color="auto" w:fill="auto"/>
            <w:vAlign w:val="center"/>
          </w:tcPr>
          <w:p w:rsidR="002C7B97" w:rsidRPr="00A17350" w:rsidRDefault="002C7B97" w:rsidP="00A17350">
            <w:pPr>
              <w:rPr>
                <w:b/>
                <w:bCs/>
                <w:sz w:val="20"/>
                <w:szCs w:val="20"/>
              </w:rPr>
            </w:pPr>
            <w:r w:rsidRPr="00A17350">
              <w:rPr>
                <w:b/>
                <w:bCs/>
                <w:sz w:val="20"/>
                <w:szCs w:val="20"/>
              </w:rPr>
              <w:t>Eigen</w:t>
            </w:r>
          </w:p>
          <w:p w:rsidR="002C7B97" w:rsidRPr="00A17350" w:rsidRDefault="002C7B97" w:rsidP="00A17350">
            <w:pPr>
              <w:rPr>
                <w:b/>
                <w:bCs/>
                <w:sz w:val="20"/>
                <w:szCs w:val="20"/>
              </w:rPr>
            </w:pPr>
            <w:r w:rsidRPr="00A17350">
              <w:rPr>
                <w:b/>
                <w:bCs/>
                <w:sz w:val="20"/>
                <w:szCs w:val="20"/>
              </w:rPr>
              <w:t>value</w:t>
            </w:r>
          </w:p>
        </w:tc>
        <w:tc>
          <w:tcPr>
            <w:tcW w:w="1142" w:type="dxa"/>
            <w:tcBorders>
              <w:top w:val="single" w:sz="4" w:space="0" w:color="auto"/>
              <w:left w:val="nil"/>
              <w:bottom w:val="single" w:sz="4" w:space="0" w:color="auto"/>
              <w:right w:val="nil"/>
            </w:tcBorders>
            <w:shd w:val="clear" w:color="auto" w:fill="auto"/>
            <w:vAlign w:val="center"/>
          </w:tcPr>
          <w:p w:rsidR="002C7B97" w:rsidRPr="00A17350" w:rsidRDefault="002C7B97" w:rsidP="00A17350">
            <w:pPr>
              <w:rPr>
                <w:b/>
                <w:bCs/>
                <w:sz w:val="20"/>
                <w:szCs w:val="20"/>
              </w:rPr>
            </w:pPr>
            <w:r w:rsidRPr="00A17350">
              <w:rPr>
                <w:b/>
                <w:bCs/>
                <w:sz w:val="20"/>
                <w:szCs w:val="20"/>
              </w:rPr>
              <w:t xml:space="preserve"> </w:t>
            </w:r>
            <w:r>
              <w:rPr>
                <w:b/>
                <w:bCs/>
                <w:sz w:val="20"/>
                <w:szCs w:val="20"/>
              </w:rPr>
              <w:t xml:space="preserve">Variance explain </w:t>
            </w:r>
            <w:r w:rsidRPr="00A17350">
              <w:rPr>
                <w:b/>
                <w:bCs/>
                <w:sz w:val="20"/>
                <w:szCs w:val="20"/>
              </w:rPr>
              <w:t>%</w:t>
            </w:r>
          </w:p>
        </w:tc>
      </w:tr>
      <w:tr w:rsidR="002C7B97" w:rsidRPr="00AD1627" w:rsidTr="006D73AC">
        <w:trPr>
          <w:trHeight w:val="256"/>
          <w:jc w:val="center"/>
        </w:trPr>
        <w:tc>
          <w:tcPr>
            <w:tcW w:w="6572" w:type="dxa"/>
            <w:gridSpan w:val="2"/>
            <w:tcBorders>
              <w:top w:val="nil"/>
              <w:left w:val="nil"/>
              <w:right w:val="nil"/>
            </w:tcBorders>
            <w:shd w:val="clear" w:color="auto" w:fill="auto"/>
            <w:noWrap/>
            <w:vAlign w:val="bottom"/>
          </w:tcPr>
          <w:p w:rsidR="002C7B97" w:rsidRPr="006D73AC" w:rsidRDefault="002C7B97" w:rsidP="002C7B97">
            <w:pPr>
              <w:rPr>
                <w:sz w:val="22"/>
                <w:szCs w:val="20"/>
              </w:rPr>
            </w:pPr>
            <w:r w:rsidRPr="006D73AC">
              <w:rPr>
                <w:sz w:val="22"/>
                <w:szCs w:val="20"/>
              </w:rPr>
              <w:t xml:space="preserve">FACTOR 1: </w:t>
            </w:r>
            <w:r w:rsidRPr="006D73AC">
              <w:rPr>
                <w:i/>
                <w:sz w:val="22"/>
                <w:szCs w:val="20"/>
              </w:rPr>
              <w:t>Participative leadership</w:t>
            </w:r>
          </w:p>
        </w:tc>
        <w:tc>
          <w:tcPr>
            <w:tcW w:w="688" w:type="dxa"/>
            <w:tcBorders>
              <w:top w:val="nil"/>
              <w:left w:val="nil"/>
              <w:right w:val="nil"/>
            </w:tcBorders>
          </w:tcPr>
          <w:p w:rsidR="002C7B97" w:rsidRPr="006D73AC" w:rsidRDefault="002C7B97" w:rsidP="00A17350">
            <w:pPr>
              <w:rPr>
                <w:sz w:val="22"/>
                <w:szCs w:val="20"/>
              </w:rPr>
            </w:pPr>
          </w:p>
        </w:tc>
        <w:tc>
          <w:tcPr>
            <w:tcW w:w="782" w:type="dxa"/>
            <w:tcBorders>
              <w:top w:val="single" w:sz="4" w:space="0" w:color="auto"/>
              <w:left w:val="nil"/>
            </w:tcBorders>
            <w:shd w:val="clear" w:color="auto" w:fill="auto"/>
            <w:noWrap/>
            <w:vAlign w:val="bottom"/>
          </w:tcPr>
          <w:p w:rsidR="002C7B97" w:rsidRPr="006D73AC" w:rsidRDefault="002C7B97" w:rsidP="00C91DB1">
            <w:pPr>
              <w:jc w:val="center"/>
              <w:rPr>
                <w:sz w:val="22"/>
                <w:szCs w:val="20"/>
              </w:rPr>
            </w:pPr>
            <w:r w:rsidRPr="006D73AC">
              <w:rPr>
                <w:sz w:val="22"/>
                <w:szCs w:val="20"/>
              </w:rPr>
              <w:t>4.94</w:t>
            </w:r>
          </w:p>
        </w:tc>
        <w:tc>
          <w:tcPr>
            <w:tcW w:w="1142" w:type="dxa"/>
            <w:tcBorders>
              <w:top w:val="single" w:sz="4" w:space="0" w:color="auto"/>
              <w:right w:val="nil"/>
            </w:tcBorders>
            <w:shd w:val="clear" w:color="auto" w:fill="auto"/>
            <w:noWrap/>
            <w:vAlign w:val="bottom"/>
          </w:tcPr>
          <w:p w:rsidR="002C7B97" w:rsidRPr="006D73AC" w:rsidRDefault="002C7B97" w:rsidP="00C91DB1">
            <w:pPr>
              <w:jc w:val="center"/>
              <w:rPr>
                <w:sz w:val="22"/>
                <w:szCs w:val="20"/>
              </w:rPr>
            </w:pPr>
            <w:r w:rsidRPr="006D73AC">
              <w:rPr>
                <w:sz w:val="22"/>
                <w:szCs w:val="20"/>
              </w:rPr>
              <w:t>44.97</w:t>
            </w:r>
          </w:p>
        </w:tc>
      </w:tr>
      <w:tr w:rsidR="002C7B97" w:rsidRPr="00AD1627" w:rsidTr="006D73AC">
        <w:trPr>
          <w:trHeight w:val="198"/>
          <w:jc w:val="center"/>
        </w:trPr>
        <w:tc>
          <w:tcPr>
            <w:tcW w:w="6572" w:type="dxa"/>
            <w:gridSpan w:val="2"/>
            <w:tcBorders>
              <w:top w:val="nil"/>
              <w:left w:val="nil"/>
              <w:bottom w:val="nil"/>
            </w:tcBorders>
            <w:shd w:val="clear" w:color="auto" w:fill="auto"/>
            <w:noWrap/>
            <w:vAlign w:val="bottom"/>
          </w:tcPr>
          <w:p w:rsidR="002C7B97" w:rsidRPr="006D73AC" w:rsidRDefault="006E75FA" w:rsidP="00A17350">
            <w:pPr>
              <w:rPr>
                <w:sz w:val="22"/>
                <w:szCs w:val="20"/>
              </w:rPr>
            </w:pPr>
            <w:r w:rsidRPr="006D73AC">
              <w:rPr>
                <w:rFonts w:eastAsiaTheme="minorEastAsia"/>
                <w:sz w:val="22"/>
                <w:szCs w:val="18"/>
              </w:rPr>
              <w:t xml:space="preserve">  </w:t>
            </w:r>
            <w:r w:rsidR="002C7B97" w:rsidRPr="006D73AC">
              <w:rPr>
                <w:rFonts w:eastAsiaTheme="minorEastAsia"/>
                <w:sz w:val="22"/>
                <w:szCs w:val="18"/>
              </w:rPr>
              <w:t>M</w:t>
            </w:r>
            <w:r w:rsidR="002C7B97" w:rsidRPr="006D73AC">
              <w:rPr>
                <w:rFonts w:eastAsiaTheme="minorEastAsia" w:hint="eastAsia"/>
                <w:sz w:val="22"/>
                <w:szCs w:val="18"/>
              </w:rPr>
              <w:t>y supervisor</w:t>
            </w:r>
            <w:r w:rsidR="002C7B97" w:rsidRPr="006D73AC">
              <w:rPr>
                <w:rFonts w:eastAsiaTheme="minorHAnsi"/>
                <w:sz w:val="22"/>
                <w:szCs w:val="18"/>
              </w:rPr>
              <w:t xml:space="preserve"> asks subordinates for their suggestions</w:t>
            </w:r>
          </w:p>
        </w:tc>
        <w:tc>
          <w:tcPr>
            <w:tcW w:w="688" w:type="dxa"/>
            <w:tcBorders>
              <w:top w:val="nil"/>
              <w:bottom w:val="nil"/>
            </w:tcBorders>
          </w:tcPr>
          <w:p w:rsidR="002C7B97" w:rsidRPr="006D73AC" w:rsidRDefault="002C7B97" w:rsidP="002C7B97">
            <w:pPr>
              <w:jc w:val="center"/>
              <w:rPr>
                <w:color w:val="000000"/>
                <w:sz w:val="22"/>
                <w:szCs w:val="18"/>
              </w:rPr>
            </w:pPr>
            <w:r w:rsidRPr="006D73AC">
              <w:rPr>
                <w:color w:val="000000"/>
                <w:sz w:val="22"/>
                <w:szCs w:val="18"/>
              </w:rPr>
              <w:t>.895</w:t>
            </w:r>
          </w:p>
        </w:tc>
        <w:tc>
          <w:tcPr>
            <w:tcW w:w="782" w:type="dxa"/>
            <w:tcBorders>
              <w:top w:val="nil"/>
              <w:bottom w:val="nil"/>
            </w:tcBorders>
            <w:shd w:val="clear" w:color="auto" w:fill="auto"/>
            <w:noWrap/>
            <w:vAlign w:val="bottom"/>
          </w:tcPr>
          <w:p w:rsidR="002C7B97" w:rsidRPr="006D73AC" w:rsidRDefault="002C7B97" w:rsidP="00A17350">
            <w:pPr>
              <w:jc w:val="center"/>
              <w:rPr>
                <w:sz w:val="22"/>
                <w:szCs w:val="20"/>
              </w:rPr>
            </w:pPr>
          </w:p>
        </w:tc>
        <w:tc>
          <w:tcPr>
            <w:tcW w:w="1142" w:type="dxa"/>
            <w:tcBorders>
              <w:top w:val="nil"/>
              <w:bottom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198"/>
          <w:jc w:val="center"/>
        </w:trPr>
        <w:tc>
          <w:tcPr>
            <w:tcW w:w="6572" w:type="dxa"/>
            <w:gridSpan w:val="2"/>
            <w:tcBorders>
              <w:top w:val="nil"/>
              <w:left w:val="nil"/>
              <w:bottom w:val="nil"/>
            </w:tcBorders>
            <w:shd w:val="clear" w:color="auto" w:fill="auto"/>
            <w:noWrap/>
            <w:vAlign w:val="bottom"/>
          </w:tcPr>
          <w:p w:rsidR="006E75FA" w:rsidRPr="006D73AC" w:rsidRDefault="002C7B97" w:rsidP="006E75FA">
            <w:pPr>
              <w:ind w:firstLine="90"/>
              <w:rPr>
                <w:rFonts w:eastAsiaTheme="minorHAnsi"/>
                <w:sz w:val="22"/>
                <w:szCs w:val="18"/>
              </w:rPr>
            </w:pPr>
            <w:r w:rsidRPr="006D73AC">
              <w:rPr>
                <w:rFonts w:eastAsiaTheme="minorEastAsia"/>
                <w:sz w:val="22"/>
                <w:szCs w:val="18"/>
              </w:rPr>
              <w:t>M</w:t>
            </w:r>
            <w:r w:rsidRPr="006D73AC">
              <w:rPr>
                <w:rFonts w:eastAsiaTheme="minorEastAsia" w:hint="eastAsia"/>
                <w:sz w:val="22"/>
                <w:szCs w:val="18"/>
              </w:rPr>
              <w:t>y supervisor</w:t>
            </w:r>
            <w:r w:rsidRPr="006D73AC">
              <w:rPr>
                <w:rFonts w:eastAsiaTheme="minorHAnsi"/>
                <w:sz w:val="22"/>
                <w:szCs w:val="18"/>
              </w:rPr>
              <w:t xml:space="preserve"> listens to subordinate’s advice on which assignments </w:t>
            </w:r>
            <w:r w:rsidR="006E75FA" w:rsidRPr="006D73AC">
              <w:rPr>
                <w:rFonts w:eastAsiaTheme="minorHAnsi"/>
                <w:sz w:val="22"/>
                <w:szCs w:val="18"/>
              </w:rPr>
              <w:t xml:space="preserve">   </w:t>
            </w:r>
          </w:p>
          <w:p w:rsidR="002C7B97" w:rsidRPr="006D73AC" w:rsidRDefault="002C7B97" w:rsidP="006E75FA">
            <w:pPr>
              <w:ind w:firstLine="90"/>
              <w:rPr>
                <w:sz w:val="22"/>
                <w:szCs w:val="20"/>
              </w:rPr>
            </w:pPr>
            <w:r w:rsidRPr="006D73AC">
              <w:rPr>
                <w:rFonts w:eastAsiaTheme="minorHAnsi"/>
                <w:sz w:val="22"/>
                <w:szCs w:val="18"/>
              </w:rPr>
              <w:t>should be made</w:t>
            </w:r>
          </w:p>
        </w:tc>
        <w:tc>
          <w:tcPr>
            <w:tcW w:w="688" w:type="dxa"/>
            <w:tcBorders>
              <w:top w:val="nil"/>
              <w:bottom w:val="nil"/>
            </w:tcBorders>
          </w:tcPr>
          <w:p w:rsidR="002C7B97" w:rsidRPr="006D73AC" w:rsidRDefault="002C7B97" w:rsidP="002C7B97">
            <w:pPr>
              <w:jc w:val="center"/>
              <w:rPr>
                <w:color w:val="000000"/>
                <w:sz w:val="22"/>
                <w:szCs w:val="18"/>
              </w:rPr>
            </w:pPr>
            <w:r w:rsidRPr="006D73AC">
              <w:rPr>
                <w:color w:val="000000"/>
                <w:sz w:val="22"/>
                <w:szCs w:val="18"/>
              </w:rPr>
              <w:t>.859</w:t>
            </w:r>
          </w:p>
        </w:tc>
        <w:tc>
          <w:tcPr>
            <w:tcW w:w="782" w:type="dxa"/>
            <w:tcBorders>
              <w:top w:val="nil"/>
              <w:bottom w:val="nil"/>
            </w:tcBorders>
            <w:shd w:val="clear" w:color="auto" w:fill="auto"/>
            <w:noWrap/>
            <w:vAlign w:val="bottom"/>
          </w:tcPr>
          <w:p w:rsidR="002C7B97" w:rsidRPr="006D73AC" w:rsidRDefault="002C7B97" w:rsidP="00A17350">
            <w:pPr>
              <w:jc w:val="center"/>
              <w:rPr>
                <w:sz w:val="22"/>
                <w:szCs w:val="20"/>
              </w:rPr>
            </w:pPr>
          </w:p>
        </w:tc>
        <w:tc>
          <w:tcPr>
            <w:tcW w:w="1142" w:type="dxa"/>
            <w:tcBorders>
              <w:top w:val="nil"/>
              <w:bottom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99"/>
          <w:jc w:val="center"/>
        </w:trPr>
        <w:tc>
          <w:tcPr>
            <w:tcW w:w="6572" w:type="dxa"/>
            <w:gridSpan w:val="2"/>
            <w:tcBorders>
              <w:top w:val="nil"/>
              <w:left w:val="nil"/>
              <w:bottom w:val="nil"/>
              <w:right w:val="nil"/>
            </w:tcBorders>
            <w:shd w:val="clear" w:color="auto" w:fill="auto"/>
            <w:noWrap/>
            <w:vAlign w:val="bottom"/>
          </w:tcPr>
          <w:p w:rsidR="002C7B97" w:rsidRPr="006D73AC" w:rsidRDefault="006E75FA" w:rsidP="00A17350">
            <w:pPr>
              <w:rPr>
                <w:sz w:val="22"/>
                <w:szCs w:val="20"/>
              </w:rPr>
            </w:pPr>
            <w:r w:rsidRPr="006D73AC">
              <w:rPr>
                <w:rFonts w:eastAsiaTheme="minorHAnsi"/>
                <w:sz w:val="22"/>
                <w:szCs w:val="18"/>
              </w:rPr>
              <w:t xml:space="preserve">  When faced with a problem, </w:t>
            </w:r>
            <w:r w:rsidRPr="006D73AC">
              <w:rPr>
                <w:rFonts w:eastAsiaTheme="minorEastAsia" w:hint="eastAsia"/>
                <w:sz w:val="22"/>
                <w:szCs w:val="18"/>
              </w:rPr>
              <w:t>my supervisor</w:t>
            </w:r>
            <w:r w:rsidRPr="006D73AC">
              <w:rPr>
                <w:rFonts w:eastAsiaTheme="minorHAnsi"/>
                <w:sz w:val="22"/>
                <w:szCs w:val="18"/>
              </w:rPr>
              <w:t xml:space="preserve"> consults with subordinates</w:t>
            </w:r>
          </w:p>
        </w:tc>
        <w:tc>
          <w:tcPr>
            <w:tcW w:w="688" w:type="dxa"/>
            <w:tcBorders>
              <w:top w:val="nil"/>
              <w:left w:val="nil"/>
              <w:bottom w:val="nil"/>
              <w:right w:val="nil"/>
            </w:tcBorders>
          </w:tcPr>
          <w:p w:rsidR="002C7B97" w:rsidRPr="006D73AC" w:rsidRDefault="002C7B97" w:rsidP="002C7B97">
            <w:pPr>
              <w:jc w:val="center"/>
              <w:rPr>
                <w:color w:val="000000"/>
                <w:sz w:val="22"/>
                <w:szCs w:val="18"/>
              </w:rPr>
            </w:pPr>
            <w:r w:rsidRPr="006D73AC">
              <w:rPr>
                <w:color w:val="000000"/>
                <w:sz w:val="22"/>
                <w:szCs w:val="18"/>
              </w:rPr>
              <w:t>.783</w:t>
            </w:r>
          </w:p>
        </w:tc>
        <w:tc>
          <w:tcPr>
            <w:tcW w:w="78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c>
          <w:tcPr>
            <w:tcW w:w="114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198"/>
          <w:jc w:val="center"/>
        </w:trPr>
        <w:tc>
          <w:tcPr>
            <w:tcW w:w="6572" w:type="dxa"/>
            <w:gridSpan w:val="2"/>
            <w:tcBorders>
              <w:top w:val="nil"/>
              <w:left w:val="nil"/>
              <w:bottom w:val="nil"/>
              <w:right w:val="nil"/>
            </w:tcBorders>
            <w:shd w:val="clear" w:color="auto" w:fill="auto"/>
            <w:noWrap/>
            <w:vAlign w:val="bottom"/>
          </w:tcPr>
          <w:p w:rsidR="002C7B97" w:rsidRPr="006D73AC" w:rsidRDefault="006E75FA" w:rsidP="00A17350">
            <w:pPr>
              <w:rPr>
                <w:sz w:val="22"/>
                <w:szCs w:val="20"/>
              </w:rPr>
            </w:pPr>
            <w:r w:rsidRPr="006D73AC">
              <w:rPr>
                <w:rFonts w:eastAsiaTheme="minorHAnsi"/>
                <w:sz w:val="22"/>
                <w:szCs w:val="18"/>
              </w:rPr>
              <w:t xml:space="preserve">  Before taking action</w:t>
            </w:r>
            <w:r w:rsidRPr="006D73AC">
              <w:rPr>
                <w:rFonts w:eastAsiaTheme="minorEastAsia" w:hint="eastAsia"/>
                <w:sz w:val="22"/>
                <w:szCs w:val="18"/>
              </w:rPr>
              <w:t>,</w:t>
            </w:r>
            <w:r w:rsidRPr="006D73AC">
              <w:rPr>
                <w:rFonts w:eastAsiaTheme="minorHAnsi"/>
                <w:sz w:val="22"/>
                <w:szCs w:val="18"/>
              </w:rPr>
              <w:t xml:space="preserve"> </w:t>
            </w:r>
            <w:r w:rsidRPr="006D73AC">
              <w:rPr>
                <w:rFonts w:eastAsiaTheme="minorEastAsia" w:hint="eastAsia"/>
                <w:sz w:val="22"/>
                <w:szCs w:val="18"/>
              </w:rPr>
              <w:t>my supervisor</w:t>
            </w:r>
            <w:r w:rsidRPr="006D73AC">
              <w:rPr>
                <w:rFonts w:eastAsiaTheme="minorHAnsi"/>
                <w:sz w:val="22"/>
                <w:szCs w:val="18"/>
              </w:rPr>
              <w:t xml:space="preserve"> consults with subordinates</w:t>
            </w:r>
          </w:p>
        </w:tc>
        <w:tc>
          <w:tcPr>
            <w:tcW w:w="688" w:type="dxa"/>
            <w:tcBorders>
              <w:top w:val="nil"/>
              <w:left w:val="nil"/>
              <w:bottom w:val="nil"/>
              <w:right w:val="nil"/>
            </w:tcBorders>
          </w:tcPr>
          <w:p w:rsidR="002C7B97" w:rsidRPr="006D73AC" w:rsidRDefault="002C7B97" w:rsidP="002C7B97">
            <w:pPr>
              <w:jc w:val="center"/>
              <w:rPr>
                <w:color w:val="000000"/>
                <w:sz w:val="22"/>
                <w:szCs w:val="18"/>
              </w:rPr>
            </w:pPr>
            <w:r w:rsidRPr="006D73AC">
              <w:rPr>
                <w:color w:val="000000"/>
                <w:sz w:val="22"/>
                <w:szCs w:val="18"/>
              </w:rPr>
              <w:t>.682</w:t>
            </w:r>
          </w:p>
        </w:tc>
        <w:tc>
          <w:tcPr>
            <w:tcW w:w="78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c>
          <w:tcPr>
            <w:tcW w:w="114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198"/>
          <w:jc w:val="center"/>
        </w:trPr>
        <w:tc>
          <w:tcPr>
            <w:tcW w:w="6572" w:type="dxa"/>
            <w:gridSpan w:val="2"/>
            <w:tcBorders>
              <w:top w:val="nil"/>
              <w:left w:val="nil"/>
              <w:bottom w:val="nil"/>
              <w:right w:val="nil"/>
            </w:tcBorders>
            <w:shd w:val="clear" w:color="auto" w:fill="auto"/>
            <w:noWrap/>
            <w:vAlign w:val="bottom"/>
          </w:tcPr>
          <w:p w:rsidR="006E75FA" w:rsidRPr="006D73AC" w:rsidRDefault="006E75FA" w:rsidP="006E75FA">
            <w:pPr>
              <w:ind w:firstLine="90"/>
              <w:rPr>
                <w:rFonts w:eastAsiaTheme="minorHAnsi"/>
                <w:sz w:val="22"/>
                <w:szCs w:val="18"/>
              </w:rPr>
            </w:pPr>
            <w:r w:rsidRPr="006D73AC">
              <w:rPr>
                <w:rFonts w:eastAsiaTheme="minorHAnsi"/>
                <w:sz w:val="22"/>
                <w:szCs w:val="18"/>
              </w:rPr>
              <w:t xml:space="preserve">Before making decisions, </w:t>
            </w:r>
            <w:r w:rsidRPr="006D73AC">
              <w:rPr>
                <w:rFonts w:eastAsiaTheme="minorEastAsia" w:hint="eastAsia"/>
                <w:sz w:val="22"/>
                <w:szCs w:val="18"/>
              </w:rPr>
              <w:t>my supervisor</w:t>
            </w:r>
            <w:r w:rsidRPr="006D73AC">
              <w:rPr>
                <w:rFonts w:eastAsiaTheme="minorHAnsi"/>
                <w:sz w:val="22"/>
                <w:szCs w:val="18"/>
              </w:rPr>
              <w:t xml:space="preserve"> considers what her/his </w:t>
            </w:r>
          </w:p>
          <w:p w:rsidR="002C7B97" w:rsidRPr="006D73AC" w:rsidRDefault="006E75FA" w:rsidP="006E75FA">
            <w:pPr>
              <w:ind w:firstLine="90"/>
              <w:rPr>
                <w:sz w:val="22"/>
                <w:szCs w:val="20"/>
              </w:rPr>
            </w:pPr>
            <w:r w:rsidRPr="006D73AC">
              <w:rPr>
                <w:rFonts w:eastAsiaTheme="minorHAnsi"/>
                <w:sz w:val="22"/>
                <w:szCs w:val="18"/>
              </w:rPr>
              <w:t>subordinates have to say</w:t>
            </w:r>
          </w:p>
        </w:tc>
        <w:tc>
          <w:tcPr>
            <w:tcW w:w="688" w:type="dxa"/>
            <w:tcBorders>
              <w:top w:val="nil"/>
              <w:left w:val="nil"/>
              <w:bottom w:val="nil"/>
              <w:right w:val="nil"/>
            </w:tcBorders>
          </w:tcPr>
          <w:p w:rsidR="002C7B97" w:rsidRPr="006D73AC" w:rsidRDefault="002C7B97" w:rsidP="002C7B97">
            <w:pPr>
              <w:jc w:val="center"/>
              <w:rPr>
                <w:color w:val="000000"/>
                <w:sz w:val="22"/>
                <w:szCs w:val="18"/>
              </w:rPr>
            </w:pPr>
            <w:r w:rsidRPr="006D73AC">
              <w:rPr>
                <w:color w:val="000000"/>
                <w:sz w:val="22"/>
                <w:szCs w:val="18"/>
              </w:rPr>
              <w:t>.611</w:t>
            </w:r>
          </w:p>
        </w:tc>
        <w:tc>
          <w:tcPr>
            <w:tcW w:w="78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c>
          <w:tcPr>
            <w:tcW w:w="114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108"/>
          <w:jc w:val="center"/>
        </w:trPr>
        <w:tc>
          <w:tcPr>
            <w:tcW w:w="6572" w:type="dxa"/>
            <w:gridSpan w:val="2"/>
            <w:tcBorders>
              <w:top w:val="nil"/>
              <w:left w:val="nil"/>
              <w:bottom w:val="nil"/>
              <w:right w:val="nil"/>
            </w:tcBorders>
            <w:shd w:val="clear" w:color="auto" w:fill="auto"/>
            <w:noWrap/>
            <w:vAlign w:val="bottom"/>
          </w:tcPr>
          <w:p w:rsidR="002C7B97" w:rsidRPr="006D73AC" w:rsidRDefault="002C7B97" w:rsidP="00A17350">
            <w:pPr>
              <w:rPr>
                <w:sz w:val="22"/>
                <w:szCs w:val="20"/>
              </w:rPr>
            </w:pPr>
          </w:p>
        </w:tc>
        <w:tc>
          <w:tcPr>
            <w:tcW w:w="688" w:type="dxa"/>
            <w:tcBorders>
              <w:top w:val="nil"/>
              <w:left w:val="nil"/>
              <w:bottom w:val="nil"/>
              <w:right w:val="nil"/>
            </w:tcBorders>
          </w:tcPr>
          <w:p w:rsidR="002C7B97" w:rsidRPr="006D73AC" w:rsidRDefault="002C7B97" w:rsidP="00A17350">
            <w:pPr>
              <w:jc w:val="center"/>
              <w:rPr>
                <w:sz w:val="22"/>
                <w:szCs w:val="20"/>
              </w:rPr>
            </w:pPr>
          </w:p>
        </w:tc>
        <w:tc>
          <w:tcPr>
            <w:tcW w:w="78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c>
          <w:tcPr>
            <w:tcW w:w="1142" w:type="dxa"/>
            <w:tcBorders>
              <w:top w:val="nil"/>
              <w:left w:val="nil"/>
              <w:bottom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198"/>
          <w:jc w:val="center"/>
        </w:trPr>
        <w:tc>
          <w:tcPr>
            <w:tcW w:w="6572" w:type="dxa"/>
            <w:gridSpan w:val="2"/>
            <w:tcBorders>
              <w:top w:val="nil"/>
              <w:left w:val="nil"/>
              <w:bottom w:val="nil"/>
              <w:right w:val="nil"/>
            </w:tcBorders>
            <w:shd w:val="clear" w:color="auto" w:fill="auto"/>
            <w:noWrap/>
            <w:vAlign w:val="bottom"/>
          </w:tcPr>
          <w:p w:rsidR="002C7B97" w:rsidRPr="006D73AC" w:rsidRDefault="002C7B97" w:rsidP="006E75FA">
            <w:pPr>
              <w:rPr>
                <w:sz w:val="22"/>
                <w:szCs w:val="20"/>
              </w:rPr>
            </w:pPr>
            <w:r w:rsidRPr="006D73AC">
              <w:rPr>
                <w:sz w:val="22"/>
                <w:szCs w:val="20"/>
              </w:rPr>
              <w:t xml:space="preserve">FACTOR 2: </w:t>
            </w:r>
            <w:r w:rsidR="006E75FA" w:rsidRPr="006D73AC">
              <w:rPr>
                <w:i/>
                <w:sz w:val="22"/>
                <w:szCs w:val="20"/>
              </w:rPr>
              <w:t>Supportive leadership</w:t>
            </w:r>
          </w:p>
        </w:tc>
        <w:tc>
          <w:tcPr>
            <w:tcW w:w="688" w:type="dxa"/>
            <w:tcBorders>
              <w:top w:val="nil"/>
              <w:left w:val="nil"/>
              <w:bottom w:val="nil"/>
              <w:right w:val="nil"/>
            </w:tcBorders>
          </w:tcPr>
          <w:p w:rsidR="002C7B97" w:rsidRPr="006D73AC" w:rsidRDefault="002C7B97" w:rsidP="00A17350">
            <w:pPr>
              <w:jc w:val="center"/>
              <w:rPr>
                <w:sz w:val="22"/>
                <w:szCs w:val="20"/>
              </w:rPr>
            </w:pPr>
          </w:p>
        </w:tc>
        <w:tc>
          <w:tcPr>
            <w:tcW w:w="782" w:type="dxa"/>
            <w:tcBorders>
              <w:top w:val="nil"/>
              <w:left w:val="nil"/>
              <w:bottom w:val="nil"/>
              <w:right w:val="nil"/>
            </w:tcBorders>
            <w:shd w:val="clear" w:color="auto" w:fill="auto"/>
            <w:noWrap/>
            <w:vAlign w:val="bottom"/>
          </w:tcPr>
          <w:p w:rsidR="002C7B97" w:rsidRPr="006D73AC" w:rsidRDefault="006E75FA" w:rsidP="00C91DB1">
            <w:pPr>
              <w:jc w:val="center"/>
              <w:rPr>
                <w:sz w:val="22"/>
                <w:szCs w:val="20"/>
              </w:rPr>
            </w:pPr>
            <w:r w:rsidRPr="006D73AC">
              <w:rPr>
                <w:sz w:val="22"/>
                <w:szCs w:val="20"/>
              </w:rPr>
              <w:t>1.72</w:t>
            </w:r>
          </w:p>
        </w:tc>
        <w:tc>
          <w:tcPr>
            <w:tcW w:w="1142" w:type="dxa"/>
            <w:tcBorders>
              <w:top w:val="nil"/>
              <w:left w:val="nil"/>
              <w:bottom w:val="nil"/>
              <w:right w:val="nil"/>
            </w:tcBorders>
            <w:shd w:val="clear" w:color="auto" w:fill="auto"/>
            <w:noWrap/>
            <w:vAlign w:val="bottom"/>
          </w:tcPr>
          <w:p w:rsidR="002C7B97" w:rsidRPr="006D73AC" w:rsidRDefault="006E75FA" w:rsidP="00C91DB1">
            <w:pPr>
              <w:jc w:val="center"/>
              <w:rPr>
                <w:sz w:val="22"/>
                <w:szCs w:val="20"/>
              </w:rPr>
            </w:pPr>
            <w:r w:rsidRPr="006D73AC">
              <w:rPr>
                <w:sz w:val="22"/>
                <w:szCs w:val="20"/>
              </w:rPr>
              <w:t>15.61</w:t>
            </w:r>
          </w:p>
        </w:tc>
      </w:tr>
      <w:tr w:rsidR="006E75FA" w:rsidRPr="00AD1627" w:rsidTr="006D73AC">
        <w:trPr>
          <w:trHeight w:val="198"/>
          <w:jc w:val="center"/>
        </w:trPr>
        <w:tc>
          <w:tcPr>
            <w:tcW w:w="6572" w:type="dxa"/>
            <w:gridSpan w:val="2"/>
            <w:tcBorders>
              <w:top w:val="nil"/>
              <w:left w:val="nil"/>
              <w:bottom w:val="nil"/>
              <w:right w:val="nil"/>
            </w:tcBorders>
            <w:shd w:val="clear" w:color="auto" w:fill="auto"/>
            <w:noWrap/>
            <w:vAlign w:val="bottom"/>
          </w:tcPr>
          <w:p w:rsidR="006E75FA" w:rsidRPr="006D73AC" w:rsidRDefault="006E75FA" w:rsidP="00A17350">
            <w:pPr>
              <w:rPr>
                <w:sz w:val="22"/>
                <w:szCs w:val="20"/>
              </w:rPr>
            </w:pPr>
            <w:r w:rsidRPr="006D73AC">
              <w:rPr>
                <w:rFonts w:eastAsiaTheme="minorEastAsia"/>
                <w:sz w:val="22"/>
                <w:szCs w:val="18"/>
              </w:rPr>
              <w:t xml:space="preserve">  M</w:t>
            </w:r>
            <w:r w:rsidRPr="006D73AC">
              <w:rPr>
                <w:rFonts w:eastAsiaTheme="minorEastAsia" w:hint="eastAsia"/>
                <w:sz w:val="22"/>
                <w:szCs w:val="18"/>
              </w:rPr>
              <w:t>y supervisor</w:t>
            </w:r>
            <w:r w:rsidRPr="006D73AC">
              <w:rPr>
                <w:rFonts w:eastAsiaTheme="minorHAnsi"/>
                <w:sz w:val="22"/>
                <w:szCs w:val="18"/>
              </w:rPr>
              <w:t xml:space="preserve"> treats all group members as equals</w:t>
            </w:r>
          </w:p>
        </w:tc>
        <w:tc>
          <w:tcPr>
            <w:tcW w:w="688" w:type="dxa"/>
            <w:tcBorders>
              <w:top w:val="nil"/>
              <w:left w:val="nil"/>
              <w:bottom w:val="nil"/>
              <w:right w:val="nil"/>
            </w:tcBorders>
          </w:tcPr>
          <w:p w:rsidR="006E75FA" w:rsidRPr="006D73AC" w:rsidRDefault="006E75FA" w:rsidP="006E75FA">
            <w:pPr>
              <w:jc w:val="center"/>
              <w:rPr>
                <w:color w:val="000000"/>
                <w:sz w:val="22"/>
                <w:szCs w:val="18"/>
              </w:rPr>
            </w:pPr>
            <w:r w:rsidRPr="006D73AC">
              <w:rPr>
                <w:color w:val="000000"/>
                <w:sz w:val="22"/>
                <w:szCs w:val="18"/>
              </w:rPr>
              <w:t>.802</w:t>
            </w:r>
          </w:p>
        </w:tc>
        <w:tc>
          <w:tcPr>
            <w:tcW w:w="782" w:type="dxa"/>
            <w:tcBorders>
              <w:top w:val="nil"/>
              <w:left w:val="nil"/>
              <w:bottom w:val="nil"/>
              <w:right w:val="nil"/>
            </w:tcBorders>
            <w:shd w:val="clear" w:color="auto" w:fill="auto"/>
            <w:noWrap/>
            <w:vAlign w:val="bottom"/>
          </w:tcPr>
          <w:p w:rsidR="006E75FA" w:rsidRPr="006D73AC" w:rsidRDefault="006E75FA" w:rsidP="00A17350">
            <w:pPr>
              <w:jc w:val="center"/>
              <w:rPr>
                <w:sz w:val="22"/>
                <w:szCs w:val="20"/>
              </w:rPr>
            </w:pPr>
          </w:p>
        </w:tc>
        <w:tc>
          <w:tcPr>
            <w:tcW w:w="1142" w:type="dxa"/>
            <w:tcBorders>
              <w:top w:val="nil"/>
              <w:left w:val="nil"/>
              <w:bottom w:val="nil"/>
              <w:right w:val="nil"/>
            </w:tcBorders>
            <w:shd w:val="clear" w:color="auto" w:fill="auto"/>
            <w:noWrap/>
            <w:vAlign w:val="bottom"/>
          </w:tcPr>
          <w:p w:rsidR="006E75FA" w:rsidRPr="006D73AC" w:rsidRDefault="006E75FA" w:rsidP="00A17350">
            <w:pPr>
              <w:jc w:val="center"/>
              <w:rPr>
                <w:sz w:val="22"/>
                <w:szCs w:val="20"/>
              </w:rPr>
            </w:pPr>
          </w:p>
        </w:tc>
      </w:tr>
      <w:tr w:rsidR="006E75FA" w:rsidRPr="00AD1627" w:rsidTr="006D73AC">
        <w:trPr>
          <w:trHeight w:val="198"/>
          <w:jc w:val="center"/>
        </w:trPr>
        <w:tc>
          <w:tcPr>
            <w:tcW w:w="6572" w:type="dxa"/>
            <w:gridSpan w:val="2"/>
            <w:tcBorders>
              <w:top w:val="nil"/>
              <w:left w:val="nil"/>
              <w:bottom w:val="nil"/>
              <w:right w:val="nil"/>
            </w:tcBorders>
            <w:shd w:val="clear" w:color="auto" w:fill="auto"/>
            <w:noWrap/>
            <w:vAlign w:val="bottom"/>
          </w:tcPr>
          <w:p w:rsidR="006E75FA" w:rsidRPr="006D73AC" w:rsidRDefault="006E75FA" w:rsidP="00A17350">
            <w:pPr>
              <w:rPr>
                <w:sz w:val="22"/>
                <w:szCs w:val="20"/>
              </w:rPr>
            </w:pPr>
            <w:r w:rsidRPr="006D73AC">
              <w:rPr>
                <w:rFonts w:eastAsiaTheme="minorEastAsia"/>
                <w:sz w:val="22"/>
                <w:szCs w:val="18"/>
              </w:rPr>
              <w:t xml:space="preserve">  M</w:t>
            </w:r>
            <w:r w:rsidRPr="006D73AC">
              <w:rPr>
                <w:rFonts w:eastAsiaTheme="minorEastAsia" w:hint="eastAsia"/>
                <w:sz w:val="22"/>
                <w:szCs w:val="18"/>
              </w:rPr>
              <w:t>y supervisor</w:t>
            </w:r>
            <w:r w:rsidRPr="006D73AC">
              <w:rPr>
                <w:rFonts w:eastAsiaTheme="minorHAnsi"/>
                <w:sz w:val="22"/>
                <w:szCs w:val="18"/>
              </w:rPr>
              <w:t xml:space="preserve"> looks out for the personal welfare of group members</w:t>
            </w:r>
          </w:p>
        </w:tc>
        <w:tc>
          <w:tcPr>
            <w:tcW w:w="688" w:type="dxa"/>
            <w:tcBorders>
              <w:top w:val="nil"/>
              <w:left w:val="nil"/>
              <w:bottom w:val="nil"/>
              <w:right w:val="nil"/>
            </w:tcBorders>
          </w:tcPr>
          <w:p w:rsidR="006E75FA" w:rsidRPr="006D73AC" w:rsidRDefault="006E75FA" w:rsidP="006E75FA">
            <w:pPr>
              <w:jc w:val="center"/>
              <w:rPr>
                <w:color w:val="000000"/>
                <w:sz w:val="22"/>
                <w:szCs w:val="18"/>
              </w:rPr>
            </w:pPr>
            <w:r w:rsidRPr="006D73AC">
              <w:rPr>
                <w:color w:val="000000"/>
                <w:sz w:val="22"/>
                <w:szCs w:val="18"/>
              </w:rPr>
              <w:t>.790</w:t>
            </w:r>
          </w:p>
        </w:tc>
        <w:tc>
          <w:tcPr>
            <w:tcW w:w="782" w:type="dxa"/>
            <w:tcBorders>
              <w:top w:val="nil"/>
              <w:left w:val="nil"/>
              <w:bottom w:val="nil"/>
              <w:right w:val="nil"/>
            </w:tcBorders>
            <w:shd w:val="clear" w:color="auto" w:fill="auto"/>
            <w:noWrap/>
            <w:vAlign w:val="bottom"/>
          </w:tcPr>
          <w:p w:rsidR="006E75FA" w:rsidRPr="006D73AC" w:rsidRDefault="006E75FA" w:rsidP="00A17350">
            <w:pPr>
              <w:jc w:val="center"/>
              <w:rPr>
                <w:sz w:val="22"/>
                <w:szCs w:val="20"/>
              </w:rPr>
            </w:pPr>
          </w:p>
        </w:tc>
        <w:tc>
          <w:tcPr>
            <w:tcW w:w="1142" w:type="dxa"/>
            <w:tcBorders>
              <w:top w:val="nil"/>
              <w:left w:val="nil"/>
              <w:bottom w:val="nil"/>
              <w:right w:val="nil"/>
            </w:tcBorders>
            <w:shd w:val="clear" w:color="auto" w:fill="auto"/>
            <w:noWrap/>
            <w:vAlign w:val="bottom"/>
          </w:tcPr>
          <w:p w:rsidR="006E75FA" w:rsidRPr="006D73AC" w:rsidRDefault="006E75FA" w:rsidP="00A17350">
            <w:pPr>
              <w:jc w:val="center"/>
              <w:rPr>
                <w:sz w:val="22"/>
                <w:szCs w:val="20"/>
              </w:rPr>
            </w:pPr>
          </w:p>
        </w:tc>
      </w:tr>
      <w:tr w:rsidR="006E75FA" w:rsidRPr="00AD1627" w:rsidTr="006D73AC">
        <w:trPr>
          <w:trHeight w:val="225"/>
          <w:jc w:val="center"/>
        </w:trPr>
        <w:tc>
          <w:tcPr>
            <w:tcW w:w="6572" w:type="dxa"/>
            <w:gridSpan w:val="2"/>
            <w:tcBorders>
              <w:top w:val="nil"/>
              <w:left w:val="nil"/>
              <w:right w:val="nil"/>
            </w:tcBorders>
            <w:shd w:val="clear" w:color="auto" w:fill="auto"/>
            <w:noWrap/>
            <w:vAlign w:val="bottom"/>
          </w:tcPr>
          <w:p w:rsidR="006E75FA" w:rsidRPr="006D73AC" w:rsidRDefault="006E75FA" w:rsidP="006E75FA">
            <w:pPr>
              <w:ind w:firstLine="90"/>
              <w:rPr>
                <w:rFonts w:eastAsiaTheme="minorHAnsi"/>
                <w:sz w:val="22"/>
                <w:szCs w:val="18"/>
              </w:rPr>
            </w:pPr>
            <w:r w:rsidRPr="006D73AC">
              <w:rPr>
                <w:rFonts w:eastAsiaTheme="minorEastAsia"/>
                <w:sz w:val="22"/>
                <w:szCs w:val="18"/>
              </w:rPr>
              <w:t>M</w:t>
            </w:r>
            <w:r w:rsidRPr="006D73AC">
              <w:rPr>
                <w:rFonts w:eastAsiaTheme="minorEastAsia" w:hint="eastAsia"/>
                <w:sz w:val="22"/>
                <w:szCs w:val="18"/>
              </w:rPr>
              <w:t>y supervisor</w:t>
            </w:r>
            <w:r w:rsidRPr="006D73AC">
              <w:rPr>
                <w:rFonts w:eastAsiaTheme="minorHAnsi"/>
                <w:sz w:val="22"/>
                <w:szCs w:val="18"/>
              </w:rPr>
              <w:t xml:space="preserve"> helps people to make working on their tasks more    </w:t>
            </w:r>
          </w:p>
          <w:p w:rsidR="006E75FA" w:rsidRPr="006D73AC" w:rsidRDefault="006E75FA" w:rsidP="006E75FA">
            <w:pPr>
              <w:ind w:firstLine="90"/>
              <w:rPr>
                <w:sz w:val="22"/>
                <w:szCs w:val="20"/>
              </w:rPr>
            </w:pPr>
            <w:r w:rsidRPr="006D73AC">
              <w:rPr>
                <w:rFonts w:eastAsiaTheme="minorHAnsi"/>
                <w:sz w:val="22"/>
                <w:szCs w:val="18"/>
              </w:rPr>
              <w:t>pleasant</w:t>
            </w:r>
          </w:p>
        </w:tc>
        <w:tc>
          <w:tcPr>
            <w:tcW w:w="688" w:type="dxa"/>
            <w:tcBorders>
              <w:top w:val="nil"/>
              <w:left w:val="nil"/>
              <w:right w:val="nil"/>
            </w:tcBorders>
          </w:tcPr>
          <w:p w:rsidR="006E75FA" w:rsidRPr="006D73AC" w:rsidRDefault="006E75FA" w:rsidP="006E75FA">
            <w:pPr>
              <w:jc w:val="center"/>
              <w:rPr>
                <w:color w:val="000000"/>
                <w:sz w:val="22"/>
                <w:szCs w:val="18"/>
              </w:rPr>
            </w:pPr>
            <w:r w:rsidRPr="006D73AC">
              <w:rPr>
                <w:color w:val="000000"/>
                <w:sz w:val="22"/>
                <w:szCs w:val="18"/>
              </w:rPr>
              <w:t>.698</w:t>
            </w:r>
          </w:p>
        </w:tc>
        <w:tc>
          <w:tcPr>
            <w:tcW w:w="782" w:type="dxa"/>
            <w:tcBorders>
              <w:top w:val="nil"/>
              <w:left w:val="nil"/>
              <w:right w:val="nil"/>
            </w:tcBorders>
            <w:shd w:val="clear" w:color="auto" w:fill="auto"/>
            <w:noWrap/>
            <w:vAlign w:val="bottom"/>
          </w:tcPr>
          <w:p w:rsidR="006E75FA" w:rsidRPr="006D73AC" w:rsidRDefault="006E75FA" w:rsidP="00A17350">
            <w:pPr>
              <w:jc w:val="center"/>
              <w:rPr>
                <w:sz w:val="22"/>
                <w:szCs w:val="20"/>
              </w:rPr>
            </w:pPr>
          </w:p>
        </w:tc>
        <w:tc>
          <w:tcPr>
            <w:tcW w:w="1142" w:type="dxa"/>
            <w:tcBorders>
              <w:top w:val="nil"/>
              <w:left w:val="nil"/>
              <w:right w:val="nil"/>
            </w:tcBorders>
            <w:shd w:val="clear" w:color="auto" w:fill="auto"/>
            <w:noWrap/>
            <w:vAlign w:val="bottom"/>
          </w:tcPr>
          <w:p w:rsidR="006E75FA" w:rsidRPr="006D73AC" w:rsidRDefault="006E75FA" w:rsidP="00A17350">
            <w:pPr>
              <w:jc w:val="center"/>
              <w:rPr>
                <w:sz w:val="22"/>
                <w:szCs w:val="20"/>
              </w:rPr>
            </w:pPr>
          </w:p>
        </w:tc>
      </w:tr>
      <w:tr w:rsidR="002C7B97" w:rsidRPr="00AD1627" w:rsidTr="006D73AC">
        <w:trPr>
          <w:trHeight w:val="198"/>
          <w:jc w:val="center"/>
        </w:trPr>
        <w:tc>
          <w:tcPr>
            <w:tcW w:w="6572" w:type="dxa"/>
            <w:gridSpan w:val="2"/>
            <w:tcBorders>
              <w:left w:val="nil"/>
              <w:right w:val="nil"/>
            </w:tcBorders>
            <w:shd w:val="clear" w:color="auto" w:fill="auto"/>
            <w:noWrap/>
            <w:vAlign w:val="bottom"/>
          </w:tcPr>
          <w:p w:rsidR="002C7B97" w:rsidRPr="006D73AC" w:rsidRDefault="002C7B97" w:rsidP="00A17350">
            <w:pPr>
              <w:rPr>
                <w:sz w:val="22"/>
                <w:szCs w:val="20"/>
              </w:rPr>
            </w:pPr>
          </w:p>
        </w:tc>
        <w:tc>
          <w:tcPr>
            <w:tcW w:w="688" w:type="dxa"/>
            <w:tcBorders>
              <w:left w:val="nil"/>
              <w:right w:val="nil"/>
            </w:tcBorders>
          </w:tcPr>
          <w:p w:rsidR="002C7B97" w:rsidRPr="006D73AC" w:rsidRDefault="002C7B97" w:rsidP="00A17350">
            <w:pPr>
              <w:jc w:val="center"/>
              <w:rPr>
                <w:sz w:val="22"/>
                <w:szCs w:val="20"/>
              </w:rPr>
            </w:pPr>
          </w:p>
        </w:tc>
        <w:tc>
          <w:tcPr>
            <w:tcW w:w="782" w:type="dxa"/>
            <w:tcBorders>
              <w:left w:val="nil"/>
              <w:right w:val="nil"/>
            </w:tcBorders>
            <w:shd w:val="clear" w:color="auto" w:fill="auto"/>
            <w:noWrap/>
            <w:vAlign w:val="bottom"/>
          </w:tcPr>
          <w:p w:rsidR="002C7B97" w:rsidRPr="006D73AC" w:rsidRDefault="002C7B97" w:rsidP="00A17350">
            <w:pPr>
              <w:jc w:val="center"/>
              <w:rPr>
                <w:sz w:val="22"/>
                <w:szCs w:val="20"/>
              </w:rPr>
            </w:pPr>
          </w:p>
        </w:tc>
        <w:tc>
          <w:tcPr>
            <w:tcW w:w="1142" w:type="dxa"/>
            <w:tcBorders>
              <w:left w:val="nil"/>
              <w:right w:val="nil"/>
            </w:tcBorders>
            <w:shd w:val="clear" w:color="auto" w:fill="auto"/>
            <w:noWrap/>
            <w:vAlign w:val="bottom"/>
          </w:tcPr>
          <w:p w:rsidR="002C7B97" w:rsidRPr="006D73AC" w:rsidRDefault="002C7B97" w:rsidP="00A17350">
            <w:pPr>
              <w:jc w:val="center"/>
              <w:rPr>
                <w:sz w:val="22"/>
                <w:szCs w:val="20"/>
              </w:rPr>
            </w:pPr>
          </w:p>
        </w:tc>
      </w:tr>
      <w:tr w:rsidR="002C7B97" w:rsidRPr="00AD1627" w:rsidTr="006D73AC">
        <w:trPr>
          <w:trHeight w:val="162"/>
          <w:jc w:val="center"/>
        </w:trPr>
        <w:tc>
          <w:tcPr>
            <w:tcW w:w="6572" w:type="dxa"/>
            <w:gridSpan w:val="2"/>
            <w:tcBorders>
              <w:left w:val="nil"/>
              <w:right w:val="nil"/>
            </w:tcBorders>
            <w:shd w:val="clear" w:color="auto" w:fill="auto"/>
            <w:noWrap/>
            <w:vAlign w:val="bottom"/>
          </w:tcPr>
          <w:p w:rsidR="002C7B97" w:rsidRPr="006D73AC" w:rsidRDefault="002C7B97" w:rsidP="006E75FA">
            <w:pPr>
              <w:rPr>
                <w:sz w:val="22"/>
                <w:szCs w:val="20"/>
              </w:rPr>
            </w:pPr>
            <w:r w:rsidRPr="006D73AC">
              <w:rPr>
                <w:sz w:val="22"/>
                <w:szCs w:val="20"/>
              </w:rPr>
              <w:t xml:space="preserve">FACTOR 3: </w:t>
            </w:r>
            <w:r w:rsidR="006E75FA" w:rsidRPr="006D73AC">
              <w:rPr>
                <w:i/>
                <w:sz w:val="22"/>
                <w:szCs w:val="22"/>
              </w:rPr>
              <w:t>Instrumental leadership</w:t>
            </w:r>
          </w:p>
        </w:tc>
        <w:tc>
          <w:tcPr>
            <w:tcW w:w="688" w:type="dxa"/>
            <w:tcBorders>
              <w:left w:val="nil"/>
              <w:right w:val="nil"/>
            </w:tcBorders>
          </w:tcPr>
          <w:p w:rsidR="002C7B97" w:rsidRPr="006D73AC" w:rsidRDefault="002C7B97" w:rsidP="00A17350">
            <w:pPr>
              <w:jc w:val="center"/>
              <w:rPr>
                <w:sz w:val="22"/>
                <w:szCs w:val="20"/>
              </w:rPr>
            </w:pPr>
          </w:p>
        </w:tc>
        <w:tc>
          <w:tcPr>
            <w:tcW w:w="782" w:type="dxa"/>
            <w:tcBorders>
              <w:left w:val="nil"/>
              <w:right w:val="nil"/>
            </w:tcBorders>
            <w:shd w:val="clear" w:color="auto" w:fill="auto"/>
            <w:noWrap/>
            <w:vAlign w:val="center"/>
          </w:tcPr>
          <w:p w:rsidR="002C7B97" w:rsidRPr="006D73AC" w:rsidRDefault="006E75FA" w:rsidP="00C91DB1">
            <w:pPr>
              <w:jc w:val="center"/>
              <w:rPr>
                <w:sz w:val="22"/>
                <w:szCs w:val="20"/>
              </w:rPr>
            </w:pPr>
            <w:r w:rsidRPr="006D73AC">
              <w:rPr>
                <w:sz w:val="22"/>
                <w:szCs w:val="20"/>
              </w:rPr>
              <w:t>1.38</w:t>
            </w:r>
          </w:p>
        </w:tc>
        <w:tc>
          <w:tcPr>
            <w:tcW w:w="1142" w:type="dxa"/>
            <w:tcBorders>
              <w:left w:val="nil"/>
              <w:right w:val="nil"/>
            </w:tcBorders>
            <w:shd w:val="clear" w:color="auto" w:fill="auto"/>
            <w:noWrap/>
            <w:vAlign w:val="center"/>
          </w:tcPr>
          <w:p w:rsidR="002C7B97" w:rsidRPr="006D73AC" w:rsidRDefault="006E75FA" w:rsidP="00C91DB1">
            <w:pPr>
              <w:jc w:val="center"/>
              <w:rPr>
                <w:sz w:val="22"/>
                <w:szCs w:val="20"/>
              </w:rPr>
            </w:pPr>
            <w:r w:rsidRPr="006D73AC">
              <w:rPr>
                <w:sz w:val="22"/>
                <w:szCs w:val="20"/>
              </w:rPr>
              <w:t>12.56</w:t>
            </w:r>
          </w:p>
        </w:tc>
      </w:tr>
      <w:tr w:rsidR="006E75FA" w:rsidRPr="00AD1627" w:rsidTr="006D73AC">
        <w:trPr>
          <w:trHeight w:val="162"/>
          <w:jc w:val="center"/>
        </w:trPr>
        <w:tc>
          <w:tcPr>
            <w:tcW w:w="6572" w:type="dxa"/>
            <w:gridSpan w:val="2"/>
            <w:tcBorders>
              <w:left w:val="nil"/>
              <w:right w:val="nil"/>
            </w:tcBorders>
            <w:shd w:val="clear" w:color="auto" w:fill="auto"/>
            <w:noWrap/>
            <w:vAlign w:val="center"/>
          </w:tcPr>
          <w:p w:rsidR="006E75FA" w:rsidRPr="006D73AC" w:rsidRDefault="006E75FA" w:rsidP="00775542">
            <w:pPr>
              <w:autoSpaceDE w:val="0"/>
              <w:autoSpaceDN w:val="0"/>
              <w:adjustRightInd w:val="0"/>
              <w:rPr>
                <w:rFonts w:eastAsiaTheme="minorEastAsia"/>
                <w:sz w:val="22"/>
                <w:szCs w:val="18"/>
              </w:rPr>
            </w:pPr>
            <w:r w:rsidRPr="006D73AC">
              <w:rPr>
                <w:rFonts w:eastAsiaTheme="minorEastAsia"/>
                <w:sz w:val="22"/>
                <w:szCs w:val="18"/>
              </w:rPr>
              <w:t xml:space="preserve">  M</w:t>
            </w:r>
            <w:r w:rsidRPr="006D73AC">
              <w:rPr>
                <w:rFonts w:eastAsiaTheme="minorEastAsia" w:hint="eastAsia"/>
                <w:sz w:val="22"/>
                <w:szCs w:val="18"/>
              </w:rPr>
              <w:t>y supervisor</w:t>
            </w:r>
            <w:r w:rsidRPr="006D73AC">
              <w:rPr>
                <w:rFonts w:eastAsiaTheme="minorHAnsi"/>
                <w:sz w:val="22"/>
                <w:szCs w:val="18"/>
              </w:rPr>
              <w:t xml:space="preserve"> decides what and how things shall be done</w:t>
            </w:r>
          </w:p>
        </w:tc>
        <w:tc>
          <w:tcPr>
            <w:tcW w:w="688" w:type="dxa"/>
            <w:tcBorders>
              <w:left w:val="nil"/>
              <w:right w:val="nil"/>
            </w:tcBorders>
          </w:tcPr>
          <w:p w:rsidR="006E75FA" w:rsidRPr="006D73AC" w:rsidRDefault="006E75FA" w:rsidP="006E75FA">
            <w:pPr>
              <w:jc w:val="center"/>
              <w:rPr>
                <w:color w:val="000000"/>
                <w:sz w:val="22"/>
                <w:szCs w:val="18"/>
              </w:rPr>
            </w:pPr>
            <w:r w:rsidRPr="006D73AC">
              <w:rPr>
                <w:color w:val="000000"/>
                <w:sz w:val="22"/>
                <w:szCs w:val="18"/>
              </w:rPr>
              <w:t>.878</w:t>
            </w:r>
          </w:p>
        </w:tc>
        <w:tc>
          <w:tcPr>
            <w:tcW w:w="782" w:type="dxa"/>
            <w:tcBorders>
              <w:left w:val="nil"/>
              <w:right w:val="nil"/>
            </w:tcBorders>
            <w:shd w:val="clear" w:color="auto" w:fill="auto"/>
            <w:noWrap/>
            <w:vAlign w:val="center"/>
          </w:tcPr>
          <w:p w:rsidR="006E75FA" w:rsidRPr="006D73AC" w:rsidRDefault="006E75FA" w:rsidP="002C11F9">
            <w:pPr>
              <w:jc w:val="center"/>
              <w:rPr>
                <w:sz w:val="22"/>
                <w:szCs w:val="20"/>
              </w:rPr>
            </w:pPr>
          </w:p>
        </w:tc>
        <w:tc>
          <w:tcPr>
            <w:tcW w:w="1142" w:type="dxa"/>
            <w:tcBorders>
              <w:left w:val="nil"/>
              <w:right w:val="nil"/>
            </w:tcBorders>
            <w:shd w:val="clear" w:color="auto" w:fill="auto"/>
            <w:noWrap/>
            <w:vAlign w:val="center"/>
          </w:tcPr>
          <w:p w:rsidR="006E75FA" w:rsidRPr="006D73AC" w:rsidRDefault="006E75FA" w:rsidP="002C11F9">
            <w:pPr>
              <w:jc w:val="center"/>
              <w:rPr>
                <w:sz w:val="22"/>
                <w:szCs w:val="20"/>
              </w:rPr>
            </w:pPr>
          </w:p>
        </w:tc>
      </w:tr>
      <w:tr w:rsidR="006E75FA" w:rsidRPr="00AD1627" w:rsidTr="006D73AC">
        <w:trPr>
          <w:trHeight w:val="108"/>
          <w:jc w:val="center"/>
        </w:trPr>
        <w:tc>
          <w:tcPr>
            <w:tcW w:w="6572" w:type="dxa"/>
            <w:gridSpan w:val="2"/>
            <w:tcBorders>
              <w:left w:val="nil"/>
              <w:right w:val="nil"/>
            </w:tcBorders>
            <w:shd w:val="clear" w:color="auto" w:fill="auto"/>
            <w:noWrap/>
            <w:vAlign w:val="center"/>
          </w:tcPr>
          <w:p w:rsidR="006E75FA" w:rsidRPr="006D73AC" w:rsidRDefault="006E75FA" w:rsidP="00775542">
            <w:pPr>
              <w:autoSpaceDE w:val="0"/>
              <w:autoSpaceDN w:val="0"/>
              <w:adjustRightInd w:val="0"/>
              <w:rPr>
                <w:sz w:val="22"/>
                <w:szCs w:val="21"/>
              </w:rPr>
            </w:pPr>
            <w:r w:rsidRPr="006D73AC">
              <w:rPr>
                <w:rFonts w:eastAsiaTheme="minorEastAsia"/>
                <w:sz w:val="22"/>
                <w:szCs w:val="18"/>
              </w:rPr>
              <w:t xml:space="preserve">  M</w:t>
            </w:r>
            <w:r w:rsidRPr="006D73AC">
              <w:rPr>
                <w:rFonts w:eastAsiaTheme="minorEastAsia" w:hint="eastAsia"/>
                <w:sz w:val="22"/>
                <w:szCs w:val="18"/>
              </w:rPr>
              <w:t>y supervisor</w:t>
            </w:r>
            <w:r w:rsidRPr="006D73AC">
              <w:rPr>
                <w:rFonts w:eastAsiaTheme="minorHAnsi"/>
                <w:sz w:val="22"/>
                <w:szCs w:val="18"/>
              </w:rPr>
              <w:t xml:space="preserve"> maintains de</w:t>
            </w:r>
            <w:r w:rsidRPr="006D73AC">
              <w:rPr>
                <w:rFonts w:eastAsiaTheme="minorEastAsia"/>
                <w:sz w:val="22"/>
                <w:szCs w:val="18"/>
              </w:rPr>
              <w:t>f</w:t>
            </w:r>
            <w:r w:rsidRPr="006D73AC">
              <w:rPr>
                <w:rFonts w:eastAsiaTheme="minorHAnsi"/>
                <w:sz w:val="22"/>
                <w:szCs w:val="18"/>
              </w:rPr>
              <w:t>inite standards of performance</w:t>
            </w:r>
          </w:p>
        </w:tc>
        <w:tc>
          <w:tcPr>
            <w:tcW w:w="688" w:type="dxa"/>
            <w:tcBorders>
              <w:left w:val="nil"/>
              <w:right w:val="nil"/>
            </w:tcBorders>
          </w:tcPr>
          <w:p w:rsidR="006E75FA" w:rsidRPr="006D73AC" w:rsidRDefault="006E75FA" w:rsidP="006E75FA">
            <w:pPr>
              <w:jc w:val="center"/>
              <w:rPr>
                <w:color w:val="000000"/>
                <w:sz w:val="22"/>
                <w:szCs w:val="18"/>
              </w:rPr>
            </w:pPr>
            <w:r w:rsidRPr="006D73AC">
              <w:rPr>
                <w:color w:val="000000"/>
                <w:sz w:val="22"/>
                <w:szCs w:val="18"/>
              </w:rPr>
              <w:t>.813</w:t>
            </w:r>
          </w:p>
        </w:tc>
        <w:tc>
          <w:tcPr>
            <w:tcW w:w="782" w:type="dxa"/>
            <w:tcBorders>
              <w:left w:val="nil"/>
              <w:right w:val="nil"/>
            </w:tcBorders>
            <w:shd w:val="clear" w:color="auto" w:fill="auto"/>
            <w:noWrap/>
            <w:vAlign w:val="center"/>
          </w:tcPr>
          <w:p w:rsidR="006E75FA" w:rsidRPr="006D73AC" w:rsidRDefault="006E75FA" w:rsidP="002C11F9">
            <w:pPr>
              <w:jc w:val="center"/>
              <w:rPr>
                <w:sz w:val="22"/>
                <w:szCs w:val="20"/>
              </w:rPr>
            </w:pPr>
          </w:p>
        </w:tc>
        <w:tc>
          <w:tcPr>
            <w:tcW w:w="1142" w:type="dxa"/>
            <w:tcBorders>
              <w:left w:val="nil"/>
              <w:right w:val="nil"/>
            </w:tcBorders>
            <w:shd w:val="clear" w:color="auto" w:fill="auto"/>
            <w:noWrap/>
            <w:vAlign w:val="center"/>
          </w:tcPr>
          <w:p w:rsidR="006E75FA" w:rsidRPr="006D73AC" w:rsidRDefault="006E75FA" w:rsidP="002C11F9">
            <w:pPr>
              <w:jc w:val="center"/>
              <w:rPr>
                <w:sz w:val="22"/>
                <w:szCs w:val="20"/>
              </w:rPr>
            </w:pPr>
          </w:p>
        </w:tc>
      </w:tr>
      <w:tr w:rsidR="006E75FA" w:rsidRPr="00AD1627" w:rsidTr="006D73AC">
        <w:trPr>
          <w:trHeight w:val="162"/>
          <w:jc w:val="center"/>
        </w:trPr>
        <w:tc>
          <w:tcPr>
            <w:tcW w:w="6572" w:type="dxa"/>
            <w:gridSpan w:val="2"/>
            <w:tcBorders>
              <w:left w:val="nil"/>
              <w:right w:val="nil"/>
            </w:tcBorders>
            <w:shd w:val="clear" w:color="auto" w:fill="auto"/>
            <w:noWrap/>
            <w:vAlign w:val="center"/>
          </w:tcPr>
          <w:p w:rsidR="006E75FA" w:rsidRPr="006D73AC" w:rsidRDefault="006E75FA" w:rsidP="00775542">
            <w:pPr>
              <w:autoSpaceDE w:val="0"/>
              <w:autoSpaceDN w:val="0"/>
              <w:adjustRightInd w:val="0"/>
              <w:rPr>
                <w:sz w:val="22"/>
                <w:szCs w:val="21"/>
              </w:rPr>
            </w:pPr>
            <w:r w:rsidRPr="006D73AC">
              <w:rPr>
                <w:rFonts w:eastAsiaTheme="minorEastAsia"/>
                <w:sz w:val="22"/>
                <w:szCs w:val="18"/>
              </w:rPr>
              <w:t xml:space="preserve">  M</w:t>
            </w:r>
            <w:r w:rsidRPr="006D73AC">
              <w:rPr>
                <w:rFonts w:eastAsiaTheme="minorEastAsia" w:hint="eastAsia"/>
                <w:sz w:val="22"/>
                <w:szCs w:val="18"/>
              </w:rPr>
              <w:t>y supervisor</w:t>
            </w:r>
            <w:r w:rsidRPr="006D73AC">
              <w:rPr>
                <w:rFonts w:eastAsiaTheme="minorHAnsi"/>
                <w:sz w:val="22"/>
                <w:szCs w:val="18"/>
              </w:rPr>
              <w:t xml:space="preserve"> schedules the work to be done</w:t>
            </w:r>
          </w:p>
        </w:tc>
        <w:tc>
          <w:tcPr>
            <w:tcW w:w="688" w:type="dxa"/>
            <w:tcBorders>
              <w:left w:val="nil"/>
              <w:right w:val="nil"/>
            </w:tcBorders>
          </w:tcPr>
          <w:p w:rsidR="006E75FA" w:rsidRPr="006D73AC" w:rsidRDefault="006E75FA" w:rsidP="006E75FA">
            <w:pPr>
              <w:jc w:val="center"/>
              <w:rPr>
                <w:color w:val="000000"/>
                <w:sz w:val="22"/>
                <w:szCs w:val="18"/>
              </w:rPr>
            </w:pPr>
            <w:r w:rsidRPr="006D73AC">
              <w:rPr>
                <w:color w:val="000000"/>
                <w:sz w:val="22"/>
                <w:szCs w:val="18"/>
              </w:rPr>
              <w:t>.609</w:t>
            </w:r>
          </w:p>
        </w:tc>
        <w:tc>
          <w:tcPr>
            <w:tcW w:w="782" w:type="dxa"/>
            <w:tcBorders>
              <w:left w:val="nil"/>
              <w:right w:val="nil"/>
            </w:tcBorders>
            <w:shd w:val="clear" w:color="auto" w:fill="auto"/>
            <w:noWrap/>
            <w:vAlign w:val="center"/>
          </w:tcPr>
          <w:p w:rsidR="006E75FA" w:rsidRPr="006D73AC" w:rsidRDefault="006E75FA" w:rsidP="002C11F9">
            <w:pPr>
              <w:jc w:val="center"/>
              <w:rPr>
                <w:sz w:val="22"/>
                <w:szCs w:val="20"/>
              </w:rPr>
            </w:pPr>
          </w:p>
        </w:tc>
        <w:tc>
          <w:tcPr>
            <w:tcW w:w="1142" w:type="dxa"/>
            <w:tcBorders>
              <w:left w:val="nil"/>
              <w:right w:val="nil"/>
            </w:tcBorders>
            <w:shd w:val="clear" w:color="auto" w:fill="auto"/>
            <w:noWrap/>
            <w:vAlign w:val="center"/>
          </w:tcPr>
          <w:p w:rsidR="006E75FA" w:rsidRPr="006D73AC" w:rsidRDefault="006E75FA" w:rsidP="002C11F9">
            <w:pPr>
              <w:jc w:val="center"/>
              <w:rPr>
                <w:sz w:val="22"/>
                <w:szCs w:val="20"/>
              </w:rPr>
            </w:pPr>
          </w:p>
        </w:tc>
      </w:tr>
      <w:tr w:rsidR="006E75FA" w:rsidRPr="00AD1627" w:rsidTr="006D73AC">
        <w:trPr>
          <w:trHeight w:val="217"/>
          <w:jc w:val="center"/>
        </w:trPr>
        <w:tc>
          <w:tcPr>
            <w:tcW w:w="6572" w:type="dxa"/>
            <w:gridSpan w:val="2"/>
            <w:tcBorders>
              <w:top w:val="nil"/>
              <w:left w:val="nil"/>
              <w:right w:val="nil"/>
            </w:tcBorders>
            <w:shd w:val="clear" w:color="auto" w:fill="auto"/>
            <w:noWrap/>
            <w:vAlign w:val="bottom"/>
          </w:tcPr>
          <w:p w:rsidR="006E75FA" w:rsidRPr="006D73AC" w:rsidRDefault="006E75FA" w:rsidP="00C91DB1">
            <w:pPr>
              <w:rPr>
                <w:sz w:val="22"/>
                <w:szCs w:val="20"/>
              </w:rPr>
            </w:pPr>
          </w:p>
        </w:tc>
        <w:tc>
          <w:tcPr>
            <w:tcW w:w="688" w:type="dxa"/>
            <w:tcBorders>
              <w:top w:val="nil"/>
              <w:left w:val="nil"/>
              <w:right w:val="nil"/>
            </w:tcBorders>
            <w:vAlign w:val="center"/>
          </w:tcPr>
          <w:p w:rsidR="006E75FA" w:rsidRPr="006D73AC" w:rsidRDefault="006E75FA" w:rsidP="00C91DB1">
            <w:pPr>
              <w:jc w:val="center"/>
              <w:rPr>
                <w:sz w:val="22"/>
                <w:szCs w:val="20"/>
              </w:rPr>
            </w:pPr>
          </w:p>
        </w:tc>
        <w:tc>
          <w:tcPr>
            <w:tcW w:w="782" w:type="dxa"/>
            <w:tcBorders>
              <w:top w:val="nil"/>
              <w:left w:val="nil"/>
              <w:right w:val="nil"/>
            </w:tcBorders>
            <w:shd w:val="clear" w:color="auto" w:fill="auto"/>
            <w:noWrap/>
            <w:vAlign w:val="center"/>
          </w:tcPr>
          <w:p w:rsidR="006E75FA" w:rsidRPr="006D73AC" w:rsidRDefault="006E75FA" w:rsidP="00C91DB1">
            <w:pPr>
              <w:jc w:val="center"/>
              <w:rPr>
                <w:sz w:val="22"/>
                <w:szCs w:val="20"/>
              </w:rPr>
            </w:pPr>
          </w:p>
        </w:tc>
        <w:tc>
          <w:tcPr>
            <w:tcW w:w="1142" w:type="dxa"/>
            <w:tcBorders>
              <w:top w:val="nil"/>
              <w:left w:val="nil"/>
              <w:right w:val="nil"/>
            </w:tcBorders>
            <w:shd w:val="clear" w:color="auto" w:fill="auto"/>
            <w:noWrap/>
            <w:vAlign w:val="center"/>
          </w:tcPr>
          <w:p w:rsidR="006E75FA" w:rsidRPr="006D73AC" w:rsidRDefault="006E75FA" w:rsidP="00C91DB1">
            <w:pPr>
              <w:jc w:val="center"/>
              <w:rPr>
                <w:sz w:val="22"/>
                <w:szCs w:val="20"/>
              </w:rPr>
            </w:pPr>
          </w:p>
        </w:tc>
      </w:tr>
      <w:tr w:rsidR="002C7B97" w:rsidRPr="00AD1627" w:rsidTr="006D73AC">
        <w:trPr>
          <w:trHeight w:val="217"/>
          <w:jc w:val="center"/>
        </w:trPr>
        <w:tc>
          <w:tcPr>
            <w:tcW w:w="6572" w:type="dxa"/>
            <w:gridSpan w:val="2"/>
            <w:tcBorders>
              <w:top w:val="nil"/>
              <w:left w:val="nil"/>
              <w:right w:val="nil"/>
            </w:tcBorders>
            <w:shd w:val="clear" w:color="auto" w:fill="auto"/>
            <w:noWrap/>
            <w:vAlign w:val="bottom"/>
          </w:tcPr>
          <w:p w:rsidR="002C7B97" w:rsidRPr="006D73AC" w:rsidRDefault="002C7B97" w:rsidP="00C91DB1">
            <w:pPr>
              <w:rPr>
                <w:sz w:val="22"/>
                <w:szCs w:val="20"/>
              </w:rPr>
            </w:pPr>
          </w:p>
        </w:tc>
        <w:tc>
          <w:tcPr>
            <w:tcW w:w="688" w:type="dxa"/>
            <w:tcBorders>
              <w:top w:val="nil"/>
              <w:left w:val="nil"/>
              <w:right w:val="nil"/>
            </w:tcBorders>
            <w:vAlign w:val="center"/>
          </w:tcPr>
          <w:p w:rsidR="002C7B97" w:rsidRPr="006D73AC" w:rsidRDefault="002C7B97" w:rsidP="00C91DB1">
            <w:pPr>
              <w:jc w:val="center"/>
              <w:rPr>
                <w:sz w:val="22"/>
                <w:szCs w:val="20"/>
              </w:rPr>
            </w:pPr>
          </w:p>
        </w:tc>
        <w:tc>
          <w:tcPr>
            <w:tcW w:w="782" w:type="dxa"/>
            <w:tcBorders>
              <w:top w:val="nil"/>
              <w:left w:val="nil"/>
              <w:right w:val="nil"/>
            </w:tcBorders>
            <w:shd w:val="clear" w:color="auto" w:fill="auto"/>
            <w:noWrap/>
            <w:vAlign w:val="center"/>
          </w:tcPr>
          <w:p w:rsidR="002C7B97" w:rsidRPr="006D73AC" w:rsidRDefault="002C7B97" w:rsidP="00C91DB1">
            <w:pPr>
              <w:jc w:val="center"/>
              <w:rPr>
                <w:sz w:val="22"/>
                <w:szCs w:val="20"/>
              </w:rPr>
            </w:pPr>
          </w:p>
        </w:tc>
        <w:tc>
          <w:tcPr>
            <w:tcW w:w="1142" w:type="dxa"/>
            <w:tcBorders>
              <w:top w:val="nil"/>
              <w:left w:val="nil"/>
              <w:right w:val="nil"/>
            </w:tcBorders>
            <w:shd w:val="clear" w:color="auto" w:fill="auto"/>
            <w:noWrap/>
            <w:vAlign w:val="center"/>
          </w:tcPr>
          <w:p w:rsidR="002C7B97" w:rsidRPr="006D73AC" w:rsidRDefault="002C7B97" w:rsidP="00C91DB1">
            <w:pPr>
              <w:jc w:val="center"/>
              <w:rPr>
                <w:sz w:val="22"/>
                <w:szCs w:val="20"/>
              </w:rPr>
            </w:pPr>
          </w:p>
        </w:tc>
      </w:tr>
      <w:tr w:rsidR="002C7B97" w:rsidRPr="00AD1627" w:rsidTr="006D73AC">
        <w:trPr>
          <w:trHeight w:val="459"/>
          <w:jc w:val="center"/>
        </w:trPr>
        <w:tc>
          <w:tcPr>
            <w:tcW w:w="6572" w:type="dxa"/>
            <w:gridSpan w:val="2"/>
            <w:tcBorders>
              <w:left w:val="nil"/>
              <w:bottom w:val="single" w:sz="4" w:space="0" w:color="auto"/>
              <w:right w:val="nil"/>
            </w:tcBorders>
            <w:shd w:val="clear" w:color="auto" w:fill="auto"/>
            <w:noWrap/>
            <w:vAlign w:val="center"/>
          </w:tcPr>
          <w:p w:rsidR="002C7B97" w:rsidRPr="006D73AC" w:rsidRDefault="002C7B97" w:rsidP="00AF462F">
            <w:pPr>
              <w:rPr>
                <w:sz w:val="22"/>
                <w:szCs w:val="20"/>
              </w:rPr>
            </w:pPr>
            <w:r w:rsidRPr="006D73AC">
              <w:rPr>
                <w:sz w:val="22"/>
                <w:szCs w:val="20"/>
              </w:rPr>
              <w:t>Total variance explained</w:t>
            </w:r>
          </w:p>
        </w:tc>
        <w:tc>
          <w:tcPr>
            <w:tcW w:w="688" w:type="dxa"/>
            <w:tcBorders>
              <w:left w:val="nil"/>
              <w:bottom w:val="single" w:sz="4" w:space="0" w:color="auto"/>
              <w:right w:val="nil"/>
            </w:tcBorders>
            <w:vAlign w:val="center"/>
          </w:tcPr>
          <w:p w:rsidR="002C7B97" w:rsidRPr="006D73AC" w:rsidRDefault="002C7B97" w:rsidP="00C91DB1">
            <w:pPr>
              <w:jc w:val="center"/>
              <w:rPr>
                <w:sz w:val="22"/>
                <w:szCs w:val="20"/>
              </w:rPr>
            </w:pPr>
          </w:p>
        </w:tc>
        <w:tc>
          <w:tcPr>
            <w:tcW w:w="782" w:type="dxa"/>
            <w:tcBorders>
              <w:left w:val="nil"/>
              <w:bottom w:val="single" w:sz="4" w:space="0" w:color="auto"/>
              <w:right w:val="nil"/>
            </w:tcBorders>
            <w:shd w:val="clear" w:color="auto" w:fill="auto"/>
            <w:noWrap/>
            <w:vAlign w:val="center"/>
          </w:tcPr>
          <w:p w:rsidR="002C7B97" w:rsidRPr="006D73AC" w:rsidRDefault="002C7B97" w:rsidP="00C91DB1">
            <w:pPr>
              <w:jc w:val="center"/>
              <w:rPr>
                <w:sz w:val="22"/>
                <w:szCs w:val="20"/>
              </w:rPr>
            </w:pPr>
          </w:p>
        </w:tc>
        <w:tc>
          <w:tcPr>
            <w:tcW w:w="1142" w:type="dxa"/>
            <w:tcBorders>
              <w:left w:val="nil"/>
              <w:bottom w:val="single" w:sz="4" w:space="0" w:color="auto"/>
              <w:right w:val="nil"/>
            </w:tcBorders>
            <w:shd w:val="clear" w:color="auto" w:fill="auto"/>
            <w:noWrap/>
            <w:vAlign w:val="center"/>
          </w:tcPr>
          <w:p w:rsidR="002C7B97" w:rsidRPr="006D73AC" w:rsidRDefault="006E75FA" w:rsidP="00C91DB1">
            <w:pPr>
              <w:jc w:val="center"/>
              <w:rPr>
                <w:sz w:val="22"/>
                <w:szCs w:val="20"/>
              </w:rPr>
            </w:pPr>
            <w:r w:rsidRPr="006D73AC">
              <w:rPr>
                <w:sz w:val="22"/>
                <w:szCs w:val="20"/>
              </w:rPr>
              <w:t>73.15</w:t>
            </w:r>
          </w:p>
        </w:tc>
      </w:tr>
    </w:tbl>
    <w:p w:rsidR="003416E5" w:rsidRDefault="003416E5" w:rsidP="00D035C8">
      <w:pPr>
        <w:rPr>
          <w:b/>
          <w:sz w:val="22"/>
          <w:szCs w:val="22"/>
        </w:rPr>
      </w:pPr>
    </w:p>
    <w:p w:rsidR="002C7B97" w:rsidRDefault="002C7B97" w:rsidP="00D035C8">
      <w:pPr>
        <w:rPr>
          <w:b/>
          <w:sz w:val="22"/>
          <w:szCs w:val="22"/>
        </w:rPr>
      </w:pPr>
    </w:p>
    <w:p w:rsidR="006D73AC" w:rsidRDefault="00E12AFD" w:rsidP="00634098">
      <w:pPr>
        <w:ind w:firstLine="720"/>
        <w:rPr>
          <w:i/>
          <w:szCs w:val="22"/>
        </w:rPr>
      </w:pPr>
      <w:r w:rsidRPr="00D01ACC">
        <w:rPr>
          <w:szCs w:val="22"/>
        </w:rPr>
        <w:t>Regression analysis was used to investigate the prediction of affective commitment based on the leadership style and national culture variables</w:t>
      </w:r>
      <w:proofErr w:type="gramStart"/>
      <w:r w:rsidRPr="00D01ACC">
        <w:rPr>
          <w:szCs w:val="22"/>
        </w:rPr>
        <w:t xml:space="preserve">. </w:t>
      </w:r>
      <w:proofErr w:type="gramEnd"/>
      <w:r w:rsidR="009948D6" w:rsidRPr="00D01ACC">
        <w:rPr>
          <w:szCs w:val="22"/>
        </w:rPr>
        <w:t>Table 3 reports the results of the multiple regression analysis. When affective commitment is the dependent variable, the difference in the regression coefficients across the two subgroups reflecting similar and different national culture is statistically significant</w:t>
      </w:r>
      <w:r w:rsidR="00FD3411" w:rsidRPr="00D01ACC">
        <w:rPr>
          <w:szCs w:val="22"/>
        </w:rPr>
        <w:t xml:space="preserve">. </w:t>
      </w:r>
      <w:r w:rsidR="001C1E04" w:rsidRPr="00D01ACC">
        <w:rPr>
          <w:szCs w:val="22"/>
        </w:rPr>
        <w:t xml:space="preserve">A statistically significant change in </w:t>
      </w:r>
      <w:r w:rsidR="001C1E04" w:rsidRPr="00D01ACC">
        <w:rPr>
          <w:i/>
          <w:sz w:val="22"/>
          <w:szCs w:val="20"/>
        </w:rPr>
        <w:t>R</w:t>
      </w:r>
      <w:r w:rsidR="001C1E04" w:rsidRPr="00D01ACC">
        <w:rPr>
          <w:sz w:val="22"/>
          <w:szCs w:val="20"/>
          <w:vertAlign w:val="superscript"/>
        </w:rPr>
        <w:t>2</w:t>
      </w:r>
      <w:r w:rsidR="001C1E04" w:rsidRPr="00D01ACC">
        <w:rPr>
          <w:i/>
          <w:szCs w:val="22"/>
        </w:rPr>
        <w:t xml:space="preserve"> </w:t>
      </w:r>
      <w:r w:rsidR="001C1E04" w:rsidRPr="00D01ACC">
        <w:rPr>
          <w:szCs w:val="22"/>
        </w:rPr>
        <w:t>occurred with the introduction of the culture variable.</w:t>
      </w:r>
      <w:r w:rsidR="001C1E04" w:rsidRPr="00D01ACC">
        <w:rPr>
          <w:i/>
          <w:szCs w:val="22"/>
        </w:rPr>
        <w:t xml:space="preserve"> </w:t>
      </w:r>
    </w:p>
    <w:p w:rsidR="006D73AC" w:rsidRDefault="006D73AC" w:rsidP="00634098">
      <w:pPr>
        <w:ind w:firstLine="720"/>
        <w:rPr>
          <w:i/>
          <w:szCs w:val="22"/>
        </w:rPr>
      </w:pPr>
    </w:p>
    <w:p w:rsidR="00C23F27" w:rsidRDefault="001C1E04" w:rsidP="00634098">
      <w:pPr>
        <w:ind w:firstLine="720"/>
        <w:rPr>
          <w:szCs w:val="22"/>
        </w:rPr>
      </w:pPr>
      <w:r w:rsidRPr="00D01ACC">
        <w:rPr>
          <w:szCs w:val="22"/>
        </w:rPr>
        <w:t>Table 3 shows a similar pattern of regression coefficients with positive effects of participative leadership and supportive leadership on affective commitment. However, the instrumental leadership variable was found to have no significant effect on affective commitment</w:t>
      </w:r>
      <w:proofErr w:type="gramStart"/>
      <w:r w:rsidRPr="00D01ACC">
        <w:rPr>
          <w:szCs w:val="22"/>
        </w:rPr>
        <w:t xml:space="preserve">. </w:t>
      </w:r>
      <w:proofErr w:type="gramEnd"/>
      <w:r w:rsidR="007A6F7C" w:rsidRPr="00D01ACC">
        <w:rPr>
          <w:szCs w:val="22"/>
        </w:rPr>
        <w:t>For different national group</w:t>
      </w:r>
      <w:r w:rsidR="00F241BF">
        <w:rPr>
          <w:szCs w:val="22"/>
        </w:rPr>
        <w:t>s</w:t>
      </w:r>
      <w:r w:rsidR="007A6F7C" w:rsidRPr="00D01ACC">
        <w:rPr>
          <w:szCs w:val="22"/>
        </w:rPr>
        <w:t>, supportive leadership has the most significant effect on affective commitment</w:t>
      </w:r>
      <w:r w:rsidR="00F241BF">
        <w:rPr>
          <w:szCs w:val="22"/>
        </w:rPr>
        <w:t>, followed</w:t>
      </w:r>
      <w:r w:rsidR="007A6F7C" w:rsidRPr="00D01ACC">
        <w:rPr>
          <w:szCs w:val="22"/>
        </w:rPr>
        <w:t xml:space="preserve"> by participative leadership. Meanwhile, in similar national culture group, participative leadership has </w:t>
      </w:r>
      <w:r w:rsidR="00F241BF">
        <w:rPr>
          <w:szCs w:val="22"/>
        </w:rPr>
        <w:t>a more</w:t>
      </w:r>
      <w:r w:rsidR="007A6F7C" w:rsidRPr="00D01ACC">
        <w:rPr>
          <w:szCs w:val="22"/>
        </w:rPr>
        <w:t xml:space="preserve"> significant effect than supportive leadership.</w:t>
      </w:r>
    </w:p>
    <w:p w:rsidR="0026132C" w:rsidRDefault="0026132C" w:rsidP="00634098">
      <w:pPr>
        <w:ind w:firstLine="720"/>
        <w:rPr>
          <w:szCs w:val="22"/>
        </w:rPr>
      </w:pPr>
    </w:p>
    <w:p w:rsidR="0026132C" w:rsidRDefault="0026132C" w:rsidP="00634098">
      <w:pPr>
        <w:ind w:firstLine="720"/>
        <w:rPr>
          <w:szCs w:val="22"/>
        </w:rPr>
      </w:pPr>
    </w:p>
    <w:p w:rsidR="0026132C" w:rsidRDefault="0026132C" w:rsidP="00634098">
      <w:pPr>
        <w:ind w:firstLine="720"/>
        <w:rPr>
          <w:szCs w:val="22"/>
        </w:rPr>
      </w:pPr>
    </w:p>
    <w:p w:rsidR="0026132C" w:rsidRPr="00D01ACC" w:rsidRDefault="0026132C" w:rsidP="00634098">
      <w:pPr>
        <w:ind w:firstLine="720"/>
        <w:rPr>
          <w:b/>
          <w:szCs w:val="22"/>
        </w:rPr>
      </w:pPr>
    </w:p>
    <w:p w:rsidR="006D73AC" w:rsidRPr="00EA152C" w:rsidRDefault="006D73AC" w:rsidP="006D73AC">
      <w:pPr>
        <w:jc w:val="center"/>
        <w:rPr>
          <w:b/>
          <w:sz w:val="22"/>
          <w:szCs w:val="22"/>
        </w:rPr>
      </w:pPr>
      <w:r w:rsidRPr="00EA152C">
        <w:rPr>
          <w:b/>
          <w:sz w:val="22"/>
          <w:szCs w:val="22"/>
        </w:rPr>
        <w:lastRenderedPageBreak/>
        <w:t>Table 3</w:t>
      </w:r>
    </w:p>
    <w:p w:rsidR="006D73AC" w:rsidRPr="00EA152C" w:rsidRDefault="006D73AC" w:rsidP="006D73AC">
      <w:pPr>
        <w:jc w:val="center"/>
        <w:rPr>
          <w:b/>
          <w:sz w:val="22"/>
          <w:szCs w:val="22"/>
        </w:rPr>
      </w:pPr>
      <w:r w:rsidRPr="00EA152C">
        <w:rPr>
          <w:b/>
          <w:sz w:val="22"/>
          <w:szCs w:val="22"/>
        </w:rPr>
        <w:t xml:space="preserve"> Results of Regression Analysis</w:t>
      </w:r>
    </w:p>
    <w:p w:rsidR="006D73AC" w:rsidRDefault="006D73AC" w:rsidP="006D73AC">
      <w:pPr>
        <w:rPr>
          <w:b/>
          <w:sz w:val="22"/>
          <w:szCs w:val="22"/>
        </w:rPr>
      </w:pPr>
    </w:p>
    <w:tbl>
      <w:tblPr>
        <w:tblW w:w="9438" w:type="dxa"/>
        <w:jc w:val="center"/>
        <w:tblInd w:w="2036" w:type="dxa"/>
        <w:tblLayout w:type="fixed"/>
        <w:tblLook w:val="0000"/>
      </w:tblPr>
      <w:tblGrid>
        <w:gridCol w:w="3406"/>
        <w:gridCol w:w="143"/>
        <w:gridCol w:w="1310"/>
        <w:gridCol w:w="1563"/>
        <w:gridCol w:w="1487"/>
        <w:gridCol w:w="1529"/>
      </w:tblGrid>
      <w:tr w:rsidR="006D73AC" w:rsidRPr="00AD1627" w:rsidTr="007D22ED">
        <w:trPr>
          <w:trHeight w:val="366"/>
          <w:jc w:val="center"/>
        </w:trPr>
        <w:tc>
          <w:tcPr>
            <w:tcW w:w="3406" w:type="dxa"/>
            <w:vMerge w:val="restart"/>
            <w:tcBorders>
              <w:top w:val="single" w:sz="4" w:space="0" w:color="auto"/>
              <w:left w:val="nil"/>
              <w:right w:val="nil"/>
            </w:tcBorders>
            <w:shd w:val="clear" w:color="auto" w:fill="auto"/>
            <w:vAlign w:val="center"/>
          </w:tcPr>
          <w:p w:rsidR="006D73AC" w:rsidRPr="00A17350" w:rsidRDefault="006D73AC" w:rsidP="007D22ED">
            <w:pPr>
              <w:rPr>
                <w:b/>
                <w:bCs/>
                <w:sz w:val="20"/>
                <w:szCs w:val="20"/>
                <w:vertAlign w:val="superscript"/>
              </w:rPr>
            </w:pPr>
            <w:r w:rsidRPr="00A17350">
              <w:rPr>
                <w:b/>
                <w:bCs/>
                <w:sz w:val="20"/>
                <w:szCs w:val="20"/>
              </w:rPr>
              <w:t>Factor</w:t>
            </w:r>
          </w:p>
        </w:tc>
        <w:tc>
          <w:tcPr>
            <w:tcW w:w="6032" w:type="dxa"/>
            <w:gridSpan w:val="5"/>
            <w:tcBorders>
              <w:top w:val="single" w:sz="4" w:space="0" w:color="auto"/>
              <w:left w:val="nil"/>
              <w:right w:val="nil"/>
            </w:tcBorders>
            <w:vAlign w:val="center"/>
          </w:tcPr>
          <w:p w:rsidR="006D73AC" w:rsidRPr="00A17350" w:rsidRDefault="006D73AC" w:rsidP="007D22ED">
            <w:pPr>
              <w:jc w:val="center"/>
              <w:rPr>
                <w:b/>
                <w:bCs/>
                <w:sz w:val="20"/>
                <w:szCs w:val="20"/>
              </w:rPr>
            </w:pPr>
            <w:r>
              <w:rPr>
                <w:b/>
                <w:bCs/>
                <w:sz w:val="20"/>
                <w:szCs w:val="20"/>
              </w:rPr>
              <w:t>Dependent Variable: Affective Commitment</w:t>
            </w:r>
          </w:p>
        </w:tc>
      </w:tr>
      <w:tr w:rsidR="006D73AC" w:rsidRPr="00AD1627" w:rsidTr="007D22ED">
        <w:trPr>
          <w:trHeight w:val="354"/>
          <w:jc w:val="center"/>
        </w:trPr>
        <w:tc>
          <w:tcPr>
            <w:tcW w:w="3406" w:type="dxa"/>
            <w:vMerge/>
            <w:tcBorders>
              <w:top w:val="single" w:sz="4" w:space="0" w:color="auto"/>
              <w:left w:val="nil"/>
              <w:right w:val="nil"/>
            </w:tcBorders>
            <w:shd w:val="clear" w:color="auto" w:fill="auto"/>
            <w:vAlign w:val="center"/>
          </w:tcPr>
          <w:p w:rsidR="006D73AC" w:rsidRPr="00A17350" w:rsidRDefault="006D73AC" w:rsidP="007D22ED">
            <w:pPr>
              <w:rPr>
                <w:b/>
                <w:bCs/>
                <w:sz w:val="20"/>
                <w:szCs w:val="20"/>
              </w:rPr>
            </w:pPr>
          </w:p>
        </w:tc>
        <w:tc>
          <w:tcPr>
            <w:tcW w:w="3016" w:type="dxa"/>
            <w:gridSpan w:val="3"/>
            <w:tcBorders>
              <w:top w:val="single" w:sz="4" w:space="0" w:color="auto"/>
              <w:left w:val="nil"/>
              <w:bottom w:val="single" w:sz="4" w:space="0" w:color="auto"/>
              <w:right w:val="nil"/>
            </w:tcBorders>
            <w:vAlign w:val="center"/>
          </w:tcPr>
          <w:p w:rsidR="006D73AC" w:rsidRDefault="006D73AC" w:rsidP="007D22ED">
            <w:pPr>
              <w:jc w:val="center"/>
              <w:rPr>
                <w:b/>
                <w:bCs/>
                <w:sz w:val="20"/>
                <w:szCs w:val="20"/>
              </w:rPr>
            </w:pPr>
            <w:r>
              <w:rPr>
                <w:b/>
                <w:bCs/>
                <w:sz w:val="20"/>
                <w:szCs w:val="20"/>
              </w:rPr>
              <w:t>Different national culture group</w:t>
            </w:r>
          </w:p>
        </w:tc>
        <w:tc>
          <w:tcPr>
            <w:tcW w:w="3016" w:type="dxa"/>
            <w:gridSpan w:val="2"/>
            <w:tcBorders>
              <w:top w:val="single" w:sz="4" w:space="0" w:color="auto"/>
              <w:left w:val="nil"/>
              <w:bottom w:val="single" w:sz="4" w:space="0" w:color="auto"/>
              <w:right w:val="nil"/>
            </w:tcBorders>
            <w:shd w:val="clear" w:color="auto" w:fill="auto"/>
            <w:vAlign w:val="center"/>
          </w:tcPr>
          <w:p w:rsidR="006D73AC" w:rsidRPr="00A17350" w:rsidRDefault="006D73AC" w:rsidP="007D22ED">
            <w:pPr>
              <w:rPr>
                <w:b/>
                <w:bCs/>
                <w:sz w:val="20"/>
                <w:szCs w:val="20"/>
              </w:rPr>
            </w:pPr>
            <w:r>
              <w:rPr>
                <w:b/>
                <w:bCs/>
                <w:sz w:val="20"/>
                <w:szCs w:val="20"/>
              </w:rPr>
              <w:t xml:space="preserve">   Similar national culture group</w:t>
            </w:r>
          </w:p>
        </w:tc>
      </w:tr>
      <w:tr w:rsidR="006D73AC" w:rsidRPr="00AD1627" w:rsidTr="007D22ED">
        <w:trPr>
          <w:trHeight w:val="353"/>
          <w:jc w:val="center"/>
        </w:trPr>
        <w:tc>
          <w:tcPr>
            <w:tcW w:w="3406" w:type="dxa"/>
            <w:vMerge/>
            <w:tcBorders>
              <w:left w:val="nil"/>
              <w:bottom w:val="single" w:sz="4" w:space="0" w:color="auto"/>
              <w:right w:val="nil"/>
            </w:tcBorders>
            <w:shd w:val="clear" w:color="auto" w:fill="auto"/>
            <w:vAlign w:val="center"/>
          </w:tcPr>
          <w:p w:rsidR="006D73AC" w:rsidRPr="00A17350" w:rsidRDefault="006D73AC" w:rsidP="007D22ED">
            <w:pPr>
              <w:rPr>
                <w:b/>
                <w:bCs/>
                <w:sz w:val="20"/>
                <w:szCs w:val="20"/>
              </w:rPr>
            </w:pPr>
          </w:p>
        </w:tc>
        <w:tc>
          <w:tcPr>
            <w:tcW w:w="3016" w:type="dxa"/>
            <w:gridSpan w:val="3"/>
            <w:tcBorders>
              <w:top w:val="single" w:sz="4" w:space="0" w:color="auto"/>
              <w:left w:val="nil"/>
              <w:bottom w:val="single" w:sz="4" w:space="0" w:color="auto"/>
              <w:right w:val="nil"/>
            </w:tcBorders>
            <w:vAlign w:val="center"/>
          </w:tcPr>
          <w:p w:rsidR="006D73AC" w:rsidRDefault="006D73AC" w:rsidP="007D22ED">
            <w:pPr>
              <w:rPr>
                <w:b/>
                <w:bCs/>
                <w:sz w:val="20"/>
                <w:szCs w:val="20"/>
              </w:rPr>
            </w:pPr>
            <w:r>
              <w:rPr>
                <w:b/>
                <w:bCs/>
                <w:sz w:val="20"/>
                <w:szCs w:val="20"/>
              </w:rPr>
              <w:t xml:space="preserve">       Std. β             </w:t>
            </w:r>
            <w:r>
              <w:rPr>
                <w:b/>
                <w:bCs/>
                <w:i/>
                <w:sz w:val="20"/>
                <w:szCs w:val="20"/>
              </w:rPr>
              <w:t xml:space="preserve"> t (2-tailed)</w:t>
            </w:r>
          </w:p>
        </w:tc>
        <w:tc>
          <w:tcPr>
            <w:tcW w:w="1487" w:type="dxa"/>
            <w:tcBorders>
              <w:top w:val="single" w:sz="4" w:space="0" w:color="auto"/>
              <w:left w:val="nil"/>
              <w:bottom w:val="single" w:sz="4" w:space="0" w:color="auto"/>
              <w:right w:val="nil"/>
            </w:tcBorders>
            <w:shd w:val="clear" w:color="auto" w:fill="auto"/>
            <w:vAlign w:val="center"/>
          </w:tcPr>
          <w:p w:rsidR="006D73AC" w:rsidRPr="00A17350" w:rsidRDefault="006D73AC" w:rsidP="007D22ED">
            <w:pPr>
              <w:jc w:val="center"/>
              <w:rPr>
                <w:b/>
                <w:bCs/>
                <w:sz w:val="20"/>
                <w:szCs w:val="20"/>
              </w:rPr>
            </w:pPr>
            <w:r>
              <w:rPr>
                <w:b/>
                <w:bCs/>
                <w:sz w:val="20"/>
                <w:szCs w:val="20"/>
              </w:rPr>
              <w:t xml:space="preserve">              Std. β</w:t>
            </w:r>
          </w:p>
        </w:tc>
        <w:tc>
          <w:tcPr>
            <w:tcW w:w="1529" w:type="dxa"/>
            <w:tcBorders>
              <w:top w:val="single" w:sz="4" w:space="0" w:color="auto"/>
              <w:left w:val="nil"/>
              <w:bottom w:val="single" w:sz="4" w:space="0" w:color="auto"/>
              <w:right w:val="nil"/>
            </w:tcBorders>
            <w:shd w:val="clear" w:color="auto" w:fill="auto"/>
            <w:vAlign w:val="center"/>
          </w:tcPr>
          <w:p w:rsidR="006D73AC" w:rsidRPr="00A752CC" w:rsidRDefault="006D73AC" w:rsidP="007D22ED">
            <w:pPr>
              <w:jc w:val="center"/>
              <w:rPr>
                <w:b/>
                <w:bCs/>
                <w:i/>
                <w:sz w:val="20"/>
                <w:szCs w:val="20"/>
              </w:rPr>
            </w:pPr>
            <w:r>
              <w:rPr>
                <w:b/>
                <w:bCs/>
                <w:i/>
                <w:sz w:val="20"/>
                <w:szCs w:val="20"/>
              </w:rPr>
              <w:t>t (2-tailed)</w:t>
            </w:r>
          </w:p>
        </w:tc>
      </w:tr>
      <w:tr w:rsidR="006D73AC" w:rsidRPr="00AD1627" w:rsidTr="006D73AC">
        <w:trPr>
          <w:trHeight w:val="458"/>
          <w:jc w:val="center"/>
        </w:trPr>
        <w:tc>
          <w:tcPr>
            <w:tcW w:w="3549" w:type="dxa"/>
            <w:gridSpan w:val="2"/>
            <w:tcBorders>
              <w:top w:val="nil"/>
              <w:left w:val="nil"/>
              <w:bottom w:val="nil"/>
              <w:right w:val="nil"/>
            </w:tcBorders>
            <w:shd w:val="clear" w:color="auto" w:fill="auto"/>
            <w:noWrap/>
            <w:vAlign w:val="bottom"/>
          </w:tcPr>
          <w:p w:rsidR="006D73AC" w:rsidRPr="006D73AC" w:rsidRDefault="006D73AC" w:rsidP="007D22ED">
            <w:pPr>
              <w:rPr>
                <w:sz w:val="22"/>
                <w:szCs w:val="20"/>
              </w:rPr>
            </w:pPr>
            <w:r w:rsidRPr="006D73AC">
              <w:rPr>
                <w:sz w:val="22"/>
                <w:szCs w:val="20"/>
              </w:rPr>
              <w:t xml:space="preserve">FACTOR 1: </w:t>
            </w:r>
            <w:r w:rsidRPr="006D73AC">
              <w:rPr>
                <w:i/>
                <w:sz w:val="22"/>
                <w:szCs w:val="20"/>
              </w:rPr>
              <w:t>Participative leadership</w:t>
            </w:r>
          </w:p>
        </w:tc>
        <w:tc>
          <w:tcPr>
            <w:tcW w:w="1310" w:type="dxa"/>
            <w:tcBorders>
              <w:top w:val="nil"/>
              <w:left w:val="nil"/>
              <w:bottom w:val="nil"/>
              <w:right w:val="single" w:sz="4" w:space="0" w:color="FFFFFF" w:themeColor="background1"/>
            </w:tcBorders>
            <w:vAlign w:val="bottom"/>
          </w:tcPr>
          <w:p w:rsidR="006D73AC" w:rsidRPr="00A17350" w:rsidRDefault="006D73AC" w:rsidP="007D22ED">
            <w:pPr>
              <w:jc w:val="center"/>
              <w:rPr>
                <w:sz w:val="20"/>
                <w:szCs w:val="20"/>
              </w:rPr>
            </w:pPr>
            <w:r>
              <w:rPr>
                <w:sz w:val="20"/>
                <w:szCs w:val="20"/>
              </w:rPr>
              <w:t>0.329</w:t>
            </w:r>
          </w:p>
        </w:tc>
        <w:tc>
          <w:tcPr>
            <w:tcW w:w="1563" w:type="dxa"/>
            <w:tcBorders>
              <w:top w:val="nil"/>
              <w:left w:val="single" w:sz="4" w:space="0" w:color="FFFFFF" w:themeColor="background1"/>
              <w:bottom w:val="nil"/>
              <w:right w:val="nil"/>
            </w:tcBorders>
            <w:vAlign w:val="bottom"/>
          </w:tcPr>
          <w:p w:rsidR="006D73AC" w:rsidRPr="00A17350" w:rsidRDefault="006D73AC" w:rsidP="007D22ED">
            <w:pPr>
              <w:rPr>
                <w:sz w:val="20"/>
                <w:szCs w:val="20"/>
              </w:rPr>
            </w:pPr>
            <w:r>
              <w:rPr>
                <w:sz w:val="20"/>
                <w:szCs w:val="20"/>
              </w:rPr>
              <w:t xml:space="preserve">   2.261*</w:t>
            </w:r>
          </w:p>
        </w:tc>
        <w:tc>
          <w:tcPr>
            <w:tcW w:w="1487" w:type="dxa"/>
            <w:tcBorders>
              <w:top w:val="nil"/>
              <w:left w:val="nil"/>
              <w:bottom w:val="nil"/>
              <w:right w:val="nil"/>
            </w:tcBorders>
            <w:shd w:val="clear" w:color="auto" w:fill="auto"/>
            <w:noWrap/>
            <w:vAlign w:val="bottom"/>
          </w:tcPr>
          <w:p w:rsidR="006D73AC" w:rsidRPr="00A17350" w:rsidRDefault="006D73AC" w:rsidP="007D22ED">
            <w:pPr>
              <w:jc w:val="center"/>
              <w:rPr>
                <w:sz w:val="20"/>
                <w:szCs w:val="20"/>
              </w:rPr>
            </w:pPr>
            <w:r>
              <w:rPr>
                <w:sz w:val="20"/>
                <w:szCs w:val="20"/>
              </w:rPr>
              <w:t xml:space="preserve">               0.438</w:t>
            </w:r>
          </w:p>
        </w:tc>
        <w:tc>
          <w:tcPr>
            <w:tcW w:w="1529" w:type="dxa"/>
            <w:tcBorders>
              <w:top w:val="nil"/>
              <w:left w:val="nil"/>
              <w:bottom w:val="nil"/>
              <w:right w:val="nil"/>
            </w:tcBorders>
            <w:shd w:val="clear" w:color="auto" w:fill="auto"/>
            <w:noWrap/>
            <w:vAlign w:val="bottom"/>
          </w:tcPr>
          <w:p w:rsidR="006D73AC" w:rsidRPr="00A17350" w:rsidRDefault="006D73AC" w:rsidP="007D22ED">
            <w:pPr>
              <w:jc w:val="center"/>
              <w:rPr>
                <w:sz w:val="20"/>
                <w:szCs w:val="20"/>
              </w:rPr>
            </w:pPr>
            <w:r>
              <w:rPr>
                <w:sz w:val="20"/>
                <w:szCs w:val="20"/>
              </w:rPr>
              <w:t xml:space="preserve">   3.987**</w:t>
            </w:r>
          </w:p>
        </w:tc>
      </w:tr>
      <w:tr w:rsidR="006D73AC" w:rsidRPr="00AD1627" w:rsidTr="006D73AC">
        <w:trPr>
          <w:trHeight w:val="198"/>
          <w:jc w:val="center"/>
        </w:trPr>
        <w:tc>
          <w:tcPr>
            <w:tcW w:w="3549" w:type="dxa"/>
            <w:gridSpan w:val="2"/>
            <w:tcBorders>
              <w:top w:val="nil"/>
              <w:left w:val="nil"/>
              <w:bottom w:val="nil"/>
              <w:right w:val="nil"/>
            </w:tcBorders>
            <w:shd w:val="clear" w:color="auto" w:fill="auto"/>
            <w:noWrap/>
            <w:vAlign w:val="bottom"/>
          </w:tcPr>
          <w:p w:rsidR="006D73AC" w:rsidRPr="006D73AC" w:rsidRDefault="006D73AC" w:rsidP="007D22ED">
            <w:pPr>
              <w:rPr>
                <w:sz w:val="22"/>
                <w:szCs w:val="20"/>
              </w:rPr>
            </w:pPr>
            <w:r w:rsidRPr="006D73AC">
              <w:rPr>
                <w:sz w:val="22"/>
                <w:szCs w:val="20"/>
              </w:rPr>
              <w:t xml:space="preserve">FACTOR 2: </w:t>
            </w:r>
            <w:r w:rsidRPr="006D73AC">
              <w:rPr>
                <w:i/>
                <w:sz w:val="22"/>
                <w:szCs w:val="20"/>
              </w:rPr>
              <w:t>Supportive leadership</w:t>
            </w:r>
          </w:p>
        </w:tc>
        <w:tc>
          <w:tcPr>
            <w:tcW w:w="1310" w:type="dxa"/>
            <w:tcBorders>
              <w:top w:val="nil"/>
              <w:left w:val="nil"/>
              <w:bottom w:val="nil"/>
              <w:right w:val="single" w:sz="4" w:space="0" w:color="FFFFFF" w:themeColor="background1"/>
            </w:tcBorders>
            <w:vAlign w:val="bottom"/>
          </w:tcPr>
          <w:p w:rsidR="006D73AC" w:rsidRPr="00A17350" w:rsidRDefault="006D73AC" w:rsidP="007D22ED">
            <w:pPr>
              <w:jc w:val="center"/>
              <w:rPr>
                <w:sz w:val="20"/>
                <w:szCs w:val="20"/>
              </w:rPr>
            </w:pPr>
            <w:r>
              <w:rPr>
                <w:sz w:val="20"/>
                <w:szCs w:val="20"/>
              </w:rPr>
              <w:t>0.522</w:t>
            </w:r>
          </w:p>
        </w:tc>
        <w:tc>
          <w:tcPr>
            <w:tcW w:w="1563" w:type="dxa"/>
            <w:tcBorders>
              <w:top w:val="nil"/>
              <w:left w:val="single" w:sz="4" w:space="0" w:color="FFFFFF" w:themeColor="background1"/>
              <w:bottom w:val="nil"/>
              <w:right w:val="nil"/>
            </w:tcBorders>
            <w:vAlign w:val="bottom"/>
          </w:tcPr>
          <w:p w:rsidR="006D73AC" w:rsidRPr="00A17350" w:rsidRDefault="006D73AC" w:rsidP="007D22ED">
            <w:pPr>
              <w:rPr>
                <w:sz w:val="20"/>
                <w:szCs w:val="20"/>
              </w:rPr>
            </w:pPr>
            <w:r>
              <w:rPr>
                <w:sz w:val="20"/>
                <w:szCs w:val="20"/>
              </w:rPr>
              <w:t xml:space="preserve">   4.154**</w:t>
            </w:r>
          </w:p>
        </w:tc>
        <w:tc>
          <w:tcPr>
            <w:tcW w:w="1487" w:type="dxa"/>
            <w:tcBorders>
              <w:top w:val="nil"/>
              <w:left w:val="nil"/>
              <w:bottom w:val="nil"/>
              <w:right w:val="nil"/>
            </w:tcBorders>
            <w:shd w:val="clear" w:color="auto" w:fill="auto"/>
            <w:noWrap/>
            <w:vAlign w:val="bottom"/>
          </w:tcPr>
          <w:p w:rsidR="006D73AC" w:rsidRPr="00A17350" w:rsidRDefault="006D73AC" w:rsidP="007D22ED">
            <w:pPr>
              <w:jc w:val="center"/>
              <w:rPr>
                <w:sz w:val="20"/>
                <w:szCs w:val="20"/>
              </w:rPr>
            </w:pPr>
            <w:r>
              <w:rPr>
                <w:sz w:val="20"/>
                <w:szCs w:val="20"/>
              </w:rPr>
              <w:t xml:space="preserve">               0.301</w:t>
            </w:r>
          </w:p>
        </w:tc>
        <w:tc>
          <w:tcPr>
            <w:tcW w:w="1529" w:type="dxa"/>
            <w:tcBorders>
              <w:top w:val="nil"/>
              <w:left w:val="nil"/>
              <w:bottom w:val="nil"/>
              <w:right w:val="nil"/>
            </w:tcBorders>
            <w:shd w:val="clear" w:color="auto" w:fill="auto"/>
            <w:noWrap/>
            <w:vAlign w:val="bottom"/>
          </w:tcPr>
          <w:p w:rsidR="006D73AC" w:rsidRPr="00A17350" w:rsidRDefault="006D73AC" w:rsidP="007D22ED">
            <w:pPr>
              <w:jc w:val="center"/>
              <w:rPr>
                <w:sz w:val="20"/>
                <w:szCs w:val="20"/>
              </w:rPr>
            </w:pPr>
            <w:r>
              <w:rPr>
                <w:sz w:val="20"/>
                <w:szCs w:val="20"/>
              </w:rPr>
              <w:t xml:space="preserve"> 2.741*</w:t>
            </w:r>
          </w:p>
        </w:tc>
      </w:tr>
      <w:tr w:rsidR="006D73AC" w:rsidRPr="00AD1627" w:rsidTr="006D73AC">
        <w:trPr>
          <w:trHeight w:val="162"/>
          <w:jc w:val="center"/>
        </w:trPr>
        <w:tc>
          <w:tcPr>
            <w:tcW w:w="3549" w:type="dxa"/>
            <w:gridSpan w:val="2"/>
            <w:tcBorders>
              <w:left w:val="nil"/>
              <w:right w:val="nil"/>
            </w:tcBorders>
            <w:shd w:val="clear" w:color="auto" w:fill="auto"/>
            <w:noWrap/>
            <w:vAlign w:val="bottom"/>
          </w:tcPr>
          <w:p w:rsidR="006D73AC" w:rsidRPr="006D73AC" w:rsidRDefault="006D73AC" w:rsidP="007D22ED">
            <w:pPr>
              <w:rPr>
                <w:sz w:val="22"/>
                <w:szCs w:val="20"/>
              </w:rPr>
            </w:pPr>
            <w:r w:rsidRPr="006D73AC">
              <w:rPr>
                <w:sz w:val="22"/>
                <w:szCs w:val="20"/>
              </w:rPr>
              <w:t xml:space="preserve">FACTOR 3: </w:t>
            </w:r>
            <w:r w:rsidRPr="006D73AC">
              <w:rPr>
                <w:i/>
                <w:sz w:val="22"/>
                <w:szCs w:val="22"/>
              </w:rPr>
              <w:t>Instrumental leadership</w:t>
            </w:r>
          </w:p>
        </w:tc>
        <w:tc>
          <w:tcPr>
            <w:tcW w:w="1310" w:type="dxa"/>
            <w:tcBorders>
              <w:left w:val="nil"/>
              <w:right w:val="single" w:sz="4" w:space="0" w:color="FFFFFF" w:themeColor="background1"/>
            </w:tcBorders>
            <w:vAlign w:val="center"/>
          </w:tcPr>
          <w:p w:rsidR="006D73AC" w:rsidRPr="00A17350" w:rsidRDefault="006D73AC" w:rsidP="006D73AC">
            <w:pPr>
              <w:rPr>
                <w:sz w:val="20"/>
                <w:szCs w:val="20"/>
              </w:rPr>
            </w:pPr>
            <w:r>
              <w:rPr>
                <w:sz w:val="20"/>
                <w:szCs w:val="20"/>
              </w:rPr>
              <w:t xml:space="preserve">     -0.070</w:t>
            </w:r>
          </w:p>
        </w:tc>
        <w:tc>
          <w:tcPr>
            <w:tcW w:w="1563" w:type="dxa"/>
            <w:tcBorders>
              <w:left w:val="single" w:sz="4" w:space="0" w:color="FFFFFF" w:themeColor="background1"/>
              <w:right w:val="nil"/>
            </w:tcBorders>
            <w:vAlign w:val="center"/>
          </w:tcPr>
          <w:p w:rsidR="006D73AC" w:rsidRPr="00A17350" w:rsidRDefault="006D73AC" w:rsidP="007D22ED">
            <w:pPr>
              <w:rPr>
                <w:sz w:val="20"/>
                <w:szCs w:val="20"/>
              </w:rPr>
            </w:pPr>
            <w:r>
              <w:rPr>
                <w:sz w:val="20"/>
                <w:szCs w:val="20"/>
              </w:rPr>
              <w:t xml:space="preserve">  -0.554</w:t>
            </w:r>
          </w:p>
        </w:tc>
        <w:tc>
          <w:tcPr>
            <w:tcW w:w="1487" w:type="dxa"/>
            <w:tcBorders>
              <w:left w:val="nil"/>
              <w:right w:val="nil"/>
            </w:tcBorders>
            <w:shd w:val="clear" w:color="auto" w:fill="auto"/>
            <w:noWrap/>
            <w:vAlign w:val="center"/>
          </w:tcPr>
          <w:p w:rsidR="006D73AC" w:rsidRPr="00A17350" w:rsidRDefault="006D73AC" w:rsidP="007D22ED">
            <w:pPr>
              <w:jc w:val="center"/>
              <w:rPr>
                <w:sz w:val="20"/>
                <w:szCs w:val="20"/>
              </w:rPr>
            </w:pPr>
            <w:r>
              <w:rPr>
                <w:sz w:val="20"/>
                <w:szCs w:val="20"/>
              </w:rPr>
              <w:t xml:space="preserve">              -0.081</w:t>
            </w:r>
          </w:p>
        </w:tc>
        <w:tc>
          <w:tcPr>
            <w:tcW w:w="1529" w:type="dxa"/>
            <w:tcBorders>
              <w:left w:val="nil"/>
              <w:right w:val="nil"/>
            </w:tcBorders>
            <w:shd w:val="clear" w:color="auto" w:fill="auto"/>
            <w:noWrap/>
            <w:vAlign w:val="center"/>
          </w:tcPr>
          <w:p w:rsidR="006D73AC" w:rsidRPr="00A17350" w:rsidRDefault="006D73AC" w:rsidP="007D22ED">
            <w:pPr>
              <w:rPr>
                <w:sz w:val="20"/>
                <w:szCs w:val="20"/>
              </w:rPr>
            </w:pPr>
            <w:r>
              <w:rPr>
                <w:sz w:val="20"/>
                <w:szCs w:val="20"/>
              </w:rPr>
              <w:t xml:space="preserve">       -0.735</w:t>
            </w:r>
          </w:p>
        </w:tc>
      </w:tr>
      <w:tr w:rsidR="006D73AC" w:rsidRPr="00AD1627" w:rsidTr="007D22ED">
        <w:trPr>
          <w:trHeight w:val="198"/>
          <w:jc w:val="center"/>
        </w:trPr>
        <w:tc>
          <w:tcPr>
            <w:tcW w:w="3406" w:type="dxa"/>
            <w:tcBorders>
              <w:top w:val="nil"/>
              <w:left w:val="nil"/>
              <w:right w:val="nil"/>
            </w:tcBorders>
            <w:shd w:val="clear" w:color="auto" w:fill="auto"/>
            <w:noWrap/>
            <w:vAlign w:val="bottom"/>
          </w:tcPr>
          <w:p w:rsidR="006D73AC" w:rsidRPr="00A17350" w:rsidRDefault="006D73AC" w:rsidP="007D22ED">
            <w:pPr>
              <w:rPr>
                <w:sz w:val="20"/>
                <w:szCs w:val="20"/>
              </w:rPr>
            </w:pPr>
          </w:p>
        </w:tc>
        <w:tc>
          <w:tcPr>
            <w:tcW w:w="1453" w:type="dxa"/>
            <w:gridSpan w:val="2"/>
            <w:tcBorders>
              <w:top w:val="nil"/>
              <w:left w:val="nil"/>
              <w:right w:val="single" w:sz="4" w:space="0" w:color="FFFFFF" w:themeColor="background1"/>
            </w:tcBorders>
          </w:tcPr>
          <w:p w:rsidR="006D73AC" w:rsidRPr="00A17350" w:rsidRDefault="006D73AC" w:rsidP="007D22ED">
            <w:pPr>
              <w:jc w:val="center"/>
              <w:rPr>
                <w:sz w:val="20"/>
                <w:szCs w:val="20"/>
              </w:rPr>
            </w:pPr>
          </w:p>
        </w:tc>
        <w:tc>
          <w:tcPr>
            <w:tcW w:w="1563" w:type="dxa"/>
            <w:tcBorders>
              <w:top w:val="nil"/>
              <w:left w:val="single" w:sz="4" w:space="0" w:color="FFFFFF" w:themeColor="background1"/>
              <w:right w:val="nil"/>
            </w:tcBorders>
          </w:tcPr>
          <w:p w:rsidR="006D73AC" w:rsidRPr="00A17350" w:rsidRDefault="006D73AC" w:rsidP="007D22ED">
            <w:pPr>
              <w:jc w:val="center"/>
              <w:rPr>
                <w:sz w:val="20"/>
                <w:szCs w:val="20"/>
              </w:rPr>
            </w:pPr>
          </w:p>
        </w:tc>
        <w:tc>
          <w:tcPr>
            <w:tcW w:w="3016" w:type="dxa"/>
            <w:gridSpan w:val="2"/>
            <w:tcBorders>
              <w:top w:val="nil"/>
              <w:left w:val="nil"/>
              <w:right w:val="nil"/>
            </w:tcBorders>
            <w:shd w:val="clear" w:color="auto" w:fill="auto"/>
            <w:noWrap/>
            <w:vAlign w:val="center"/>
          </w:tcPr>
          <w:p w:rsidR="006D73AC" w:rsidRPr="00A17350" w:rsidRDefault="006D73AC" w:rsidP="007D22ED">
            <w:pPr>
              <w:jc w:val="center"/>
              <w:rPr>
                <w:sz w:val="20"/>
                <w:szCs w:val="20"/>
              </w:rPr>
            </w:pPr>
          </w:p>
        </w:tc>
      </w:tr>
      <w:tr w:rsidR="006D73AC" w:rsidRPr="00AD1627" w:rsidTr="007D22ED">
        <w:trPr>
          <w:trHeight w:val="217"/>
          <w:jc w:val="center"/>
        </w:trPr>
        <w:tc>
          <w:tcPr>
            <w:tcW w:w="3406" w:type="dxa"/>
            <w:tcBorders>
              <w:top w:val="nil"/>
              <w:left w:val="nil"/>
              <w:right w:val="nil"/>
            </w:tcBorders>
            <w:shd w:val="clear" w:color="auto" w:fill="auto"/>
            <w:noWrap/>
            <w:vAlign w:val="bottom"/>
          </w:tcPr>
          <w:p w:rsidR="006D73AC" w:rsidRPr="00A17350" w:rsidRDefault="006D73AC" w:rsidP="007D22ED">
            <w:pPr>
              <w:rPr>
                <w:sz w:val="20"/>
                <w:szCs w:val="20"/>
              </w:rPr>
            </w:pPr>
          </w:p>
        </w:tc>
        <w:tc>
          <w:tcPr>
            <w:tcW w:w="3016" w:type="dxa"/>
            <w:gridSpan w:val="3"/>
            <w:tcBorders>
              <w:top w:val="nil"/>
              <w:left w:val="nil"/>
              <w:right w:val="nil"/>
            </w:tcBorders>
            <w:vAlign w:val="center"/>
          </w:tcPr>
          <w:p w:rsidR="006D73AC" w:rsidRPr="00B90ED6" w:rsidRDefault="006D73AC" w:rsidP="007D22ED">
            <w:pPr>
              <w:rPr>
                <w:sz w:val="20"/>
                <w:szCs w:val="20"/>
              </w:rPr>
            </w:pPr>
            <w:r w:rsidRPr="00B90ED6">
              <w:rPr>
                <w:sz w:val="20"/>
                <w:szCs w:val="20"/>
              </w:rPr>
              <w:t xml:space="preserve">       </w:t>
            </w:r>
            <w:r>
              <w:rPr>
                <w:sz w:val="20"/>
                <w:szCs w:val="20"/>
              </w:rPr>
              <w:t xml:space="preserve">                       </w:t>
            </w:r>
            <w:r w:rsidRPr="00B90ED6">
              <w:rPr>
                <w:i/>
                <w:sz w:val="20"/>
                <w:szCs w:val="20"/>
              </w:rPr>
              <w:t>F</w:t>
            </w:r>
            <w:r w:rsidRPr="00B90ED6">
              <w:rPr>
                <w:sz w:val="20"/>
                <w:szCs w:val="20"/>
              </w:rPr>
              <w:t xml:space="preserve"> = </w:t>
            </w:r>
            <w:r>
              <w:rPr>
                <w:sz w:val="20"/>
                <w:szCs w:val="20"/>
              </w:rPr>
              <w:t>8.143</w:t>
            </w:r>
            <w:r w:rsidRPr="00B90ED6">
              <w:rPr>
                <w:sz w:val="20"/>
                <w:szCs w:val="20"/>
              </w:rPr>
              <w:t>*</w:t>
            </w:r>
            <w:r>
              <w:rPr>
                <w:sz w:val="20"/>
                <w:szCs w:val="20"/>
              </w:rPr>
              <w:t>*</w:t>
            </w:r>
          </w:p>
        </w:tc>
        <w:tc>
          <w:tcPr>
            <w:tcW w:w="3016" w:type="dxa"/>
            <w:gridSpan w:val="2"/>
            <w:tcBorders>
              <w:top w:val="nil"/>
              <w:left w:val="nil"/>
              <w:right w:val="nil"/>
            </w:tcBorders>
            <w:shd w:val="clear" w:color="auto" w:fill="auto"/>
            <w:noWrap/>
            <w:vAlign w:val="center"/>
          </w:tcPr>
          <w:p w:rsidR="006D73AC" w:rsidRPr="00B90ED6" w:rsidRDefault="006D73AC" w:rsidP="007D22ED">
            <w:pPr>
              <w:rPr>
                <w:sz w:val="20"/>
                <w:szCs w:val="20"/>
              </w:rPr>
            </w:pPr>
            <w:r w:rsidRPr="00B90ED6">
              <w:rPr>
                <w:sz w:val="20"/>
                <w:szCs w:val="20"/>
              </w:rPr>
              <w:t xml:space="preserve">       </w:t>
            </w:r>
            <w:r>
              <w:rPr>
                <w:sz w:val="20"/>
                <w:szCs w:val="20"/>
              </w:rPr>
              <w:t xml:space="preserve">                            </w:t>
            </w:r>
            <w:r w:rsidRPr="00B90ED6">
              <w:rPr>
                <w:i/>
                <w:sz w:val="20"/>
                <w:szCs w:val="20"/>
              </w:rPr>
              <w:t>F</w:t>
            </w:r>
            <w:r w:rsidRPr="00B90ED6">
              <w:rPr>
                <w:sz w:val="20"/>
                <w:szCs w:val="20"/>
              </w:rPr>
              <w:t xml:space="preserve"> = </w:t>
            </w:r>
            <w:r>
              <w:rPr>
                <w:sz w:val="20"/>
                <w:szCs w:val="20"/>
              </w:rPr>
              <w:t>7.985</w:t>
            </w:r>
            <w:r w:rsidRPr="00B90ED6">
              <w:rPr>
                <w:sz w:val="20"/>
                <w:szCs w:val="20"/>
              </w:rPr>
              <w:t>*</w:t>
            </w:r>
            <w:r>
              <w:rPr>
                <w:sz w:val="20"/>
                <w:szCs w:val="20"/>
              </w:rPr>
              <w:t>*</w:t>
            </w:r>
          </w:p>
        </w:tc>
      </w:tr>
      <w:tr w:rsidR="006D73AC" w:rsidRPr="00AD1627" w:rsidTr="007D22ED">
        <w:trPr>
          <w:trHeight w:val="177"/>
          <w:jc w:val="center"/>
        </w:trPr>
        <w:tc>
          <w:tcPr>
            <w:tcW w:w="3406" w:type="dxa"/>
            <w:tcBorders>
              <w:left w:val="nil"/>
              <w:bottom w:val="single" w:sz="4" w:space="0" w:color="auto"/>
              <w:right w:val="nil"/>
            </w:tcBorders>
            <w:shd w:val="clear" w:color="auto" w:fill="auto"/>
            <w:noWrap/>
            <w:vAlign w:val="bottom"/>
          </w:tcPr>
          <w:p w:rsidR="006D73AC" w:rsidRPr="00A17350" w:rsidRDefault="006D73AC" w:rsidP="007D22ED">
            <w:pPr>
              <w:rPr>
                <w:sz w:val="20"/>
                <w:szCs w:val="20"/>
              </w:rPr>
            </w:pPr>
          </w:p>
        </w:tc>
        <w:tc>
          <w:tcPr>
            <w:tcW w:w="3016" w:type="dxa"/>
            <w:gridSpan w:val="3"/>
            <w:tcBorders>
              <w:left w:val="nil"/>
              <w:bottom w:val="single" w:sz="4" w:space="0" w:color="auto"/>
              <w:right w:val="nil"/>
            </w:tcBorders>
            <w:vAlign w:val="center"/>
          </w:tcPr>
          <w:p w:rsidR="006D73AC" w:rsidRDefault="006D73AC" w:rsidP="007D22ED">
            <w:pPr>
              <w:rPr>
                <w:sz w:val="20"/>
                <w:szCs w:val="20"/>
              </w:rPr>
            </w:pPr>
            <w:r w:rsidRPr="00B90ED6">
              <w:rPr>
                <w:i/>
                <w:sz w:val="20"/>
                <w:szCs w:val="20"/>
              </w:rPr>
              <w:t xml:space="preserve">      </w:t>
            </w:r>
            <w:r>
              <w:rPr>
                <w:i/>
                <w:sz w:val="20"/>
                <w:szCs w:val="20"/>
              </w:rPr>
              <w:t xml:space="preserve">       </w:t>
            </w:r>
            <w:r w:rsidRPr="00B90ED6">
              <w:rPr>
                <w:sz w:val="20"/>
                <w:szCs w:val="20"/>
              </w:rPr>
              <w:t xml:space="preserve">Adjusted </w:t>
            </w:r>
            <w:r w:rsidRPr="00B90ED6">
              <w:rPr>
                <w:i/>
                <w:sz w:val="20"/>
                <w:szCs w:val="20"/>
              </w:rPr>
              <w:t>R</w:t>
            </w:r>
            <w:r w:rsidRPr="00B90ED6">
              <w:rPr>
                <w:sz w:val="20"/>
                <w:szCs w:val="20"/>
                <w:vertAlign w:val="superscript"/>
              </w:rPr>
              <w:t>2</w:t>
            </w:r>
            <w:r w:rsidRPr="00B90ED6">
              <w:rPr>
                <w:sz w:val="20"/>
                <w:szCs w:val="20"/>
              </w:rPr>
              <w:t xml:space="preserve"> = 0.3</w:t>
            </w:r>
            <w:r>
              <w:rPr>
                <w:sz w:val="20"/>
                <w:szCs w:val="20"/>
              </w:rPr>
              <w:t>38</w:t>
            </w:r>
          </w:p>
          <w:p w:rsidR="006D73AC" w:rsidRPr="00B90ED6" w:rsidRDefault="006D73AC" w:rsidP="007D22ED">
            <w:pPr>
              <w:rPr>
                <w:sz w:val="20"/>
                <w:szCs w:val="20"/>
              </w:rPr>
            </w:pPr>
          </w:p>
        </w:tc>
        <w:tc>
          <w:tcPr>
            <w:tcW w:w="3016" w:type="dxa"/>
            <w:gridSpan w:val="2"/>
            <w:tcBorders>
              <w:left w:val="nil"/>
              <w:bottom w:val="single" w:sz="4" w:space="0" w:color="auto"/>
              <w:right w:val="nil"/>
            </w:tcBorders>
            <w:shd w:val="clear" w:color="auto" w:fill="auto"/>
            <w:noWrap/>
            <w:vAlign w:val="center"/>
          </w:tcPr>
          <w:p w:rsidR="006D73AC" w:rsidRDefault="006D73AC" w:rsidP="007D22ED">
            <w:pPr>
              <w:rPr>
                <w:sz w:val="20"/>
                <w:szCs w:val="20"/>
              </w:rPr>
            </w:pPr>
            <w:r w:rsidRPr="00B90ED6">
              <w:rPr>
                <w:i/>
                <w:sz w:val="20"/>
                <w:szCs w:val="20"/>
              </w:rPr>
              <w:t xml:space="preserve">      </w:t>
            </w:r>
            <w:r>
              <w:rPr>
                <w:i/>
                <w:sz w:val="20"/>
                <w:szCs w:val="20"/>
              </w:rPr>
              <w:t xml:space="preserve">            </w:t>
            </w:r>
            <w:r w:rsidRPr="00B90ED6">
              <w:rPr>
                <w:sz w:val="20"/>
                <w:szCs w:val="20"/>
              </w:rPr>
              <w:t xml:space="preserve">Adjusted </w:t>
            </w:r>
            <w:r w:rsidRPr="00B90ED6">
              <w:rPr>
                <w:i/>
                <w:sz w:val="20"/>
                <w:szCs w:val="20"/>
              </w:rPr>
              <w:t>R</w:t>
            </w:r>
            <w:r w:rsidRPr="00B90ED6">
              <w:rPr>
                <w:sz w:val="20"/>
                <w:szCs w:val="20"/>
                <w:vertAlign w:val="superscript"/>
              </w:rPr>
              <w:t>2</w:t>
            </w:r>
            <w:r w:rsidRPr="00B90ED6">
              <w:rPr>
                <w:sz w:val="20"/>
                <w:szCs w:val="20"/>
              </w:rPr>
              <w:t xml:space="preserve"> = 0.</w:t>
            </w:r>
            <w:r>
              <w:rPr>
                <w:sz w:val="20"/>
                <w:szCs w:val="20"/>
              </w:rPr>
              <w:t>253</w:t>
            </w:r>
          </w:p>
          <w:p w:rsidR="006D73AC" w:rsidRPr="00B90ED6" w:rsidRDefault="006D73AC" w:rsidP="007D22ED">
            <w:pPr>
              <w:rPr>
                <w:sz w:val="20"/>
                <w:szCs w:val="20"/>
              </w:rPr>
            </w:pPr>
          </w:p>
        </w:tc>
      </w:tr>
    </w:tbl>
    <w:p w:rsidR="006D73AC" w:rsidRPr="00B90ED6" w:rsidRDefault="006D73AC" w:rsidP="006D73AC">
      <w:pPr>
        <w:rPr>
          <w:sz w:val="20"/>
          <w:szCs w:val="20"/>
        </w:rPr>
      </w:pPr>
      <w:r w:rsidRPr="00177AA1">
        <w:rPr>
          <w:sz w:val="22"/>
          <w:szCs w:val="22"/>
        </w:rPr>
        <w:t xml:space="preserve">   </w:t>
      </w:r>
      <w:r>
        <w:rPr>
          <w:sz w:val="20"/>
          <w:szCs w:val="20"/>
        </w:rPr>
        <w:t>*</w:t>
      </w:r>
      <w:r w:rsidRPr="00B90ED6">
        <w:rPr>
          <w:sz w:val="20"/>
          <w:szCs w:val="20"/>
        </w:rPr>
        <w:t xml:space="preserve"> </w:t>
      </w:r>
      <w:proofErr w:type="gramStart"/>
      <w:r w:rsidRPr="00B90ED6">
        <w:rPr>
          <w:i/>
          <w:sz w:val="20"/>
          <w:szCs w:val="20"/>
        </w:rPr>
        <w:t>p</w:t>
      </w:r>
      <w:proofErr w:type="gramEnd"/>
      <w:r>
        <w:rPr>
          <w:i/>
          <w:sz w:val="20"/>
          <w:szCs w:val="20"/>
        </w:rPr>
        <w:t xml:space="preserve"> </w:t>
      </w:r>
      <w:r w:rsidRPr="00B90ED6">
        <w:rPr>
          <w:sz w:val="20"/>
          <w:szCs w:val="20"/>
        </w:rPr>
        <w:t>&lt;</w:t>
      </w:r>
      <w:r>
        <w:rPr>
          <w:sz w:val="20"/>
          <w:szCs w:val="20"/>
        </w:rPr>
        <w:t xml:space="preserve"> </w:t>
      </w:r>
      <w:r w:rsidRPr="00B90ED6">
        <w:rPr>
          <w:sz w:val="20"/>
          <w:szCs w:val="20"/>
        </w:rPr>
        <w:t>0.01</w:t>
      </w:r>
      <w:r w:rsidRPr="00177AA1">
        <w:rPr>
          <w:sz w:val="22"/>
          <w:szCs w:val="22"/>
        </w:rPr>
        <w:t xml:space="preserve">   </w:t>
      </w:r>
      <w:r>
        <w:rPr>
          <w:sz w:val="20"/>
          <w:szCs w:val="20"/>
        </w:rPr>
        <w:t>**</w:t>
      </w:r>
      <w:r w:rsidRPr="00B90ED6">
        <w:rPr>
          <w:sz w:val="20"/>
          <w:szCs w:val="20"/>
        </w:rPr>
        <w:t xml:space="preserve"> </w:t>
      </w:r>
      <w:r w:rsidRPr="00B90ED6">
        <w:rPr>
          <w:i/>
          <w:sz w:val="20"/>
          <w:szCs w:val="20"/>
        </w:rPr>
        <w:t>p</w:t>
      </w:r>
      <w:r>
        <w:rPr>
          <w:i/>
          <w:sz w:val="20"/>
          <w:szCs w:val="20"/>
        </w:rPr>
        <w:t xml:space="preserve"> </w:t>
      </w:r>
      <w:r w:rsidRPr="00B90ED6">
        <w:rPr>
          <w:sz w:val="20"/>
          <w:szCs w:val="20"/>
        </w:rPr>
        <w:t>&lt;</w:t>
      </w:r>
      <w:r>
        <w:rPr>
          <w:sz w:val="20"/>
          <w:szCs w:val="20"/>
        </w:rPr>
        <w:t xml:space="preserve"> </w:t>
      </w:r>
      <w:r w:rsidRPr="00B90ED6">
        <w:rPr>
          <w:sz w:val="20"/>
          <w:szCs w:val="20"/>
        </w:rPr>
        <w:t>0.0</w:t>
      </w:r>
      <w:r>
        <w:rPr>
          <w:sz w:val="20"/>
          <w:szCs w:val="20"/>
        </w:rPr>
        <w:t>0</w:t>
      </w:r>
      <w:r w:rsidRPr="00B90ED6">
        <w:rPr>
          <w:sz w:val="20"/>
          <w:szCs w:val="20"/>
        </w:rPr>
        <w:t>1</w:t>
      </w:r>
    </w:p>
    <w:p w:rsidR="006D73AC" w:rsidRDefault="006D73AC" w:rsidP="006D73AC">
      <w:pPr>
        <w:rPr>
          <w:b/>
          <w:sz w:val="22"/>
          <w:szCs w:val="22"/>
        </w:rPr>
      </w:pPr>
    </w:p>
    <w:p w:rsidR="005851FD" w:rsidRPr="000E2F8C" w:rsidRDefault="00A673EE" w:rsidP="000E2F8C">
      <w:pPr>
        <w:jc w:val="center"/>
        <w:rPr>
          <w:b/>
          <w:szCs w:val="22"/>
        </w:rPr>
      </w:pPr>
      <w:r w:rsidRPr="000E2F8C">
        <w:rPr>
          <w:b/>
          <w:szCs w:val="22"/>
        </w:rPr>
        <w:t>C</w:t>
      </w:r>
      <w:r w:rsidR="000E2F8C" w:rsidRPr="000E2F8C">
        <w:rPr>
          <w:b/>
          <w:szCs w:val="22"/>
        </w:rPr>
        <w:t>ONCLUSION</w:t>
      </w:r>
    </w:p>
    <w:p w:rsidR="00FF7EF2" w:rsidRPr="00A673EE" w:rsidRDefault="007A6F7C" w:rsidP="00D035C8">
      <w:pPr>
        <w:rPr>
          <w:b/>
          <w:szCs w:val="22"/>
        </w:rPr>
      </w:pPr>
      <w:r w:rsidRPr="00A673EE">
        <w:rPr>
          <w:b/>
          <w:szCs w:val="22"/>
        </w:rPr>
        <w:tab/>
      </w:r>
    </w:p>
    <w:p w:rsidR="00D83C1B" w:rsidRPr="00D01ACC" w:rsidRDefault="0073109B" w:rsidP="00634098">
      <w:pPr>
        <w:ind w:firstLine="720"/>
        <w:rPr>
          <w:szCs w:val="22"/>
        </w:rPr>
      </w:pPr>
      <w:r>
        <w:rPr>
          <w:szCs w:val="22"/>
        </w:rPr>
        <w:t>T</w:t>
      </w:r>
      <w:r w:rsidR="00FF7EF2" w:rsidRPr="00D01ACC">
        <w:rPr>
          <w:szCs w:val="22"/>
        </w:rPr>
        <w:t xml:space="preserve">he findings supports the primary </w:t>
      </w:r>
      <w:r w:rsidR="00F241BF">
        <w:rPr>
          <w:szCs w:val="22"/>
        </w:rPr>
        <w:t>assumption</w:t>
      </w:r>
      <w:r w:rsidR="00F241BF" w:rsidRPr="00D01ACC">
        <w:rPr>
          <w:szCs w:val="22"/>
        </w:rPr>
        <w:t xml:space="preserve"> </w:t>
      </w:r>
      <w:r w:rsidR="00FF7EF2" w:rsidRPr="00D01ACC">
        <w:rPr>
          <w:szCs w:val="22"/>
        </w:rPr>
        <w:t>of this study</w:t>
      </w:r>
      <w:r w:rsidR="00F241BF">
        <w:rPr>
          <w:szCs w:val="22"/>
        </w:rPr>
        <w:t>:</w:t>
      </w:r>
      <w:r w:rsidR="00FF7EF2" w:rsidRPr="00D01ACC">
        <w:rPr>
          <w:szCs w:val="22"/>
        </w:rPr>
        <w:t xml:space="preserve"> restaurant employees’ affective commitment is related </w:t>
      </w:r>
      <w:r w:rsidR="00F241BF">
        <w:rPr>
          <w:szCs w:val="22"/>
        </w:rPr>
        <w:t>to</w:t>
      </w:r>
      <w:r w:rsidR="00F241BF" w:rsidRPr="00D01ACC">
        <w:rPr>
          <w:szCs w:val="22"/>
        </w:rPr>
        <w:t xml:space="preserve"> </w:t>
      </w:r>
      <w:r w:rsidR="00FF7EF2" w:rsidRPr="00D01ACC">
        <w:rPr>
          <w:szCs w:val="22"/>
        </w:rPr>
        <w:t xml:space="preserve">the leadership styles of their </w:t>
      </w:r>
      <w:r w:rsidR="00F241BF">
        <w:rPr>
          <w:szCs w:val="22"/>
        </w:rPr>
        <w:t>supervisors</w:t>
      </w:r>
      <w:proofErr w:type="gramStart"/>
      <w:r w:rsidR="00FF7EF2" w:rsidRPr="00D01ACC">
        <w:rPr>
          <w:szCs w:val="22"/>
        </w:rPr>
        <w:t xml:space="preserve">. </w:t>
      </w:r>
      <w:proofErr w:type="gramEnd"/>
      <w:r w:rsidR="00FF7EF2" w:rsidRPr="00D01ACC">
        <w:rPr>
          <w:szCs w:val="22"/>
        </w:rPr>
        <w:t xml:space="preserve">Interestingly, </w:t>
      </w:r>
      <w:r w:rsidR="00F241BF">
        <w:rPr>
          <w:szCs w:val="22"/>
        </w:rPr>
        <w:t xml:space="preserve">both </w:t>
      </w:r>
      <w:r w:rsidR="00FF7EF2" w:rsidRPr="00D01ACC">
        <w:rPr>
          <w:szCs w:val="22"/>
        </w:rPr>
        <w:t xml:space="preserve">participative leadership style and supportive leadership style have effects on affective commitment but instrumental leadership style does not. </w:t>
      </w:r>
      <w:r w:rsidR="00775542" w:rsidRPr="00D01ACC">
        <w:rPr>
          <w:szCs w:val="22"/>
        </w:rPr>
        <w:t>Finally, the researchers conclude that supportive leadership is the appropriate leadership</w:t>
      </w:r>
      <w:r w:rsidR="00F241BF">
        <w:rPr>
          <w:szCs w:val="22"/>
        </w:rPr>
        <w:t xml:space="preserve"> style</w:t>
      </w:r>
      <w:r w:rsidR="00775542" w:rsidRPr="00D01ACC">
        <w:rPr>
          <w:szCs w:val="22"/>
        </w:rPr>
        <w:t xml:space="preserve"> between manager</w:t>
      </w:r>
      <w:r w:rsidR="00F241BF">
        <w:rPr>
          <w:szCs w:val="22"/>
        </w:rPr>
        <w:t>s</w:t>
      </w:r>
      <w:r w:rsidR="00775542" w:rsidRPr="00D01ACC">
        <w:rPr>
          <w:szCs w:val="22"/>
        </w:rPr>
        <w:t xml:space="preserve"> and employee</w:t>
      </w:r>
      <w:r w:rsidR="00F241BF">
        <w:rPr>
          <w:szCs w:val="22"/>
        </w:rPr>
        <w:t>s from different national cultures</w:t>
      </w:r>
      <w:r w:rsidR="00775542" w:rsidRPr="00D01ACC">
        <w:rPr>
          <w:szCs w:val="22"/>
        </w:rPr>
        <w:t xml:space="preserve">. </w:t>
      </w:r>
    </w:p>
    <w:p w:rsidR="005462AD" w:rsidRDefault="005462AD" w:rsidP="00634098">
      <w:pPr>
        <w:ind w:firstLine="720"/>
        <w:rPr>
          <w:szCs w:val="22"/>
        </w:rPr>
      </w:pPr>
    </w:p>
    <w:p w:rsidR="00EB38FA" w:rsidRPr="00CD5F6C" w:rsidRDefault="00EB38FA" w:rsidP="00EB38FA">
      <w:pPr>
        <w:ind w:firstLine="720"/>
        <w:rPr>
          <w:color w:val="4F81BD" w:themeColor="accent1"/>
          <w:sz w:val="32"/>
        </w:rPr>
      </w:pPr>
      <w:r w:rsidRPr="00EB38FA">
        <w:rPr>
          <w:bCs/>
          <w:szCs w:val="20"/>
        </w:rPr>
        <w:t xml:space="preserve">The results have practical implications for managing </w:t>
      </w:r>
      <w:r w:rsidRPr="00EB38FA">
        <w:rPr>
          <w:rFonts w:eastAsia="AdvTimes"/>
          <w:szCs w:val="20"/>
        </w:rPr>
        <w:t xml:space="preserve">the culturally diverse restaurant </w:t>
      </w:r>
      <w:r w:rsidRPr="00EB38FA">
        <w:rPr>
          <w:bCs/>
          <w:szCs w:val="20"/>
        </w:rPr>
        <w:t>in the United States.</w:t>
      </w:r>
      <w:r w:rsidRPr="00CD5F6C">
        <w:rPr>
          <w:bCs/>
          <w:color w:val="4F81BD" w:themeColor="accent1"/>
          <w:szCs w:val="20"/>
        </w:rPr>
        <w:t xml:space="preserve"> </w:t>
      </w:r>
      <w:r w:rsidRPr="00EB38FA">
        <w:rPr>
          <w:bCs/>
          <w:szCs w:val="20"/>
        </w:rPr>
        <w:t>The different effects that three different leadership styles had on restaurant employees’ affective commitment may suggest that restaurants can help their leaders manage culturally diverse groups more effectively by providing training on the differential effects of various leadership styles.</w:t>
      </w:r>
      <w:r w:rsidRPr="00CD5F6C">
        <w:rPr>
          <w:bCs/>
          <w:color w:val="4F81BD" w:themeColor="accent1"/>
          <w:szCs w:val="20"/>
        </w:rPr>
        <w:t xml:space="preserve"> </w:t>
      </w:r>
      <w:r w:rsidR="0073109B" w:rsidRPr="0073109B">
        <w:rPr>
          <w:bCs/>
          <w:szCs w:val="20"/>
        </w:rPr>
        <w:t>On the other hand, o</w:t>
      </w:r>
      <w:r w:rsidR="00121B1D" w:rsidRPr="0073109B">
        <w:rPr>
          <w:szCs w:val="22"/>
        </w:rPr>
        <w:t>ne</w:t>
      </w:r>
      <w:r w:rsidR="00121B1D" w:rsidRPr="00BB23C2">
        <w:rPr>
          <w:szCs w:val="22"/>
        </w:rPr>
        <w:t xml:space="preserve"> may consider selecting expatriate managers based on how strongly their leadership </w:t>
      </w:r>
      <w:r w:rsidR="00BB23C2" w:rsidRPr="00BB23C2">
        <w:rPr>
          <w:szCs w:val="22"/>
        </w:rPr>
        <w:t>styles</w:t>
      </w:r>
      <w:r w:rsidR="00121B1D" w:rsidRPr="00BB23C2">
        <w:rPr>
          <w:szCs w:val="22"/>
        </w:rPr>
        <w:t xml:space="preserve"> overlap with the leadership </w:t>
      </w:r>
      <w:r w:rsidR="00BB23C2">
        <w:rPr>
          <w:szCs w:val="22"/>
        </w:rPr>
        <w:t>style</w:t>
      </w:r>
      <w:r w:rsidR="00121B1D" w:rsidRPr="00BB23C2">
        <w:rPr>
          <w:szCs w:val="22"/>
        </w:rPr>
        <w:t xml:space="preserve"> predominantly held </w:t>
      </w:r>
      <w:r w:rsidR="00BB23C2" w:rsidRPr="00BB23C2">
        <w:rPr>
          <w:szCs w:val="22"/>
        </w:rPr>
        <w:t>among</w:t>
      </w:r>
      <w:r w:rsidR="00121B1D" w:rsidRPr="00BB23C2">
        <w:rPr>
          <w:szCs w:val="22"/>
        </w:rPr>
        <w:t xml:space="preserve"> the restaurant</w:t>
      </w:r>
      <w:r w:rsidR="00BB23C2" w:rsidRPr="00BB23C2">
        <w:rPr>
          <w:szCs w:val="22"/>
        </w:rPr>
        <w:t xml:space="preserve"> employees</w:t>
      </w:r>
      <w:r w:rsidR="00121B1D" w:rsidRPr="00BB23C2">
        <w:rPr>
          <w:szCs w:val="22"/>
        </w:rPr>
        <w:t>.</w:t>
      </w:r>
    </w:p>
    <w:p w:rsidR="00EB38FA" w:rsidRPr="00D01ACC" w:rsidRDefault="00EB38FA" w:rsidP="00634098">
      <w:pPr>
        <w:ind w:firstLine="720"/>
        <w:rPr>
          <w:szCs w:val="22"/>
        </w:rPr>
      </w:pPr>
    </w:p>
    <w:p w:rsidR="00FF7EF2" w:rsidRPr="00D01ACC" w:rsidRDefault="00775542" w:rsidP="00634098">
      <w:pPr>
        <w:ind w:firstLine="720"/>
        <w:rPr>
          <w:rFonts w:eastAsia="AdvTimes"/>
          <w:szCs w:val="20"/>
        </w:rPr>
      </w:pPr>
      <w:r w:rsidRPr="00D01ACC">
        <w:rPr>
          <w:szCs w:val="22"/>
        </w:rPr>
        <w:t xml:space="preserve">The findings suggest that restaurant managers should be particularly considerate when interacting with employees </w:t>
      </w:r>
      <w:r w:rsidR="00F376AE">
        <w:rPr>
          <w:szCs w:val="22"/>
        </w:rPr>
        <w:t>from a</w:t>
      </w:r>
      <w:r w:rsidRPr="00D01ACC">
        <w:rPr>
          <w:szCs w:val="22"/>
        </w:rPr>
        <w:t xml:space="preserve"> different national culture. </w:t>
      </w:r>
      <w:r w:rsidR="005462AD" w:rsidRPr="00D01ACC">
        <w:rPr>
          <w:szCs w:val="22"/>
        </w:rPr>
        <w:t xml:space="preserve">For example, managers </w:t>
      </w:r>
      <w:r w:rsidR="00F376AE">
        <w:rPr>
          <w:szCs w:val="22"/>
        </w:rPr>
        <w:t>should</w:t>
      </w:r>
      <w:r w:rsidR="00F376AE" w:rsidRPr="00D01ACC">
        <w:rPr>
          <w:szCs w:val="22"/>
        </w:rPr>
        <w:t xml:space="preserve"> </w:t>
      </w:r>
      <w:r w:rsidR="005462AD" w:rsidRPr="00D01ACC">
        <w:rPr>
          <w:szCs w:val="22"/>
        </w:rPr>
        <w:t xml:space="preserve">be sympathetic and considerate of </w:t>
      </w:r>
      <w:r w:rsidR="00F376AE">
        <w:rPr>
          <w:szCs w:val="22"/>
        </w:rPr>
        <w:t xml:space="preserve">their </w:t>
      </w:r>
      <w:r w:rsidR="005462AD" w:rsidRPr="00D01ACC">
        <w:rPr>
          <w:szCs w:val="22"/>
        </w:rPr>
        <w:t>subordinate</w:t>
      </w:r>
      <w:r w:rsidR="00F376AE">
        <w:rPr>
          <w:szCs w:val="22"/>
        </w:rPr>
        <w:t>s’</w:t>
      </w:r>
      <w:r w:rsidR="005462AD" w:rsidRPr="00D01ACC">
        <w:rPr>
          <w:szCs w:val="22"/>
        </w:rPr>
        <w:t xml:space="preserve"> needs. </w:t>
      </w:r>
      <w:r w:rsidR="00F376AE">
        <w:rPr>
          <w:szCs w:val="22"/>
        </w:rPr>
        <w:t>In contrast</w:t>
      </w:r>
      <w:r w:rsidR="005462AD" w:rsidRPr="00D01ACC">
        <w:rPr>
          <w:szCs w:val="22"/>
        </w:rPr>
        <w:t xml:space="preserve">, </w:t>
      </w:r>
      <w:r w:rsidR="00F376AE">
        <w:rPr>
          <w:szCs w:val="22"/>
        </w:rPr>
        <w:t xml:space="preserve">an </w:t>
      </w:r>
      <w:r w:rsidR="005462AD" w:rsidRPr="00D01ACC">
        <w:rPr>
          <w:szCs w:val="22"/>
        </w:rPr>
        <w:t xml:space="preserve">instrumental leadership style can </w:t>
      </w:r>
      <w:r w:rsidR="00F376AE">
        <w:rPr>
          <w:szCs w:val="22"/>
        </w:rPr>
        <w:t>have a</w:t>
      </w:r>
      <w:r w:rsidR="00F376AE" w:rsidRPr="00D01ACC">
        <w:rPr>
          <w:szCs w:val="22"/>
        </w:rPr>
        <w:t xml:space="preserve"> </w:t>
      </w:r>
      <w:r w:rsidR="005462AD" w:rsidRPr="00D01ACC">
        <w:rPr>
          <w:szCs w:val="22"/>
        </w:rPr>
        <w:t xml:space="preserve">negative effect on employees’ affective commitment. Therefore, in order to increase </w:t>
      </w:r>
      <w:r w:rsidR="008357B9" w:rsidRPr="00D01ACC">
        <w:rPr>
          <w:szCs w:val="22"/>
        </w:rPr>
        <w:t xml:space="preserve">the </w:t>
      </w:r>
      <w:r w:rsidR="005462AD" w:rsidRPr="00D01ACC">
        <w:rPr>
          <w:szCs w:val="22"/>
        </w:rPr>
        <w:t xml:space="preserve">employees’ affective commitment, managers </w:t>
      </w:r>
      <w:r w:rsidR="00F376AE">
        <w:rPr>
          <w:szCs w:val="22"/>
        </w:rPr>
        <w:t>should adopt a</w:t>
      </w:r>
      <w:r w:rsidR="005462AD" w:rsidRPr="00D01ACC">
        <w:rPr>
          <w:szCs w:val="22"/>
        </w:rPr>
        <w:t xml:space="preserve"> supportive leadership style </w:t>
      </w:r>
      <w:r w:rsidR="008357B9" w:rsidRPr="00D01ACC">
        <w:rPr>
          <w:szCs w:val="22"/>
        </w:rPr>
        <w:t>toward employees</w:t>
      </w:r>
      <w:r w:rsidR="00F376AE">
        <w:rPr>
          <w:szCs w:val="22"/>
        </w:rPr>
        <w:t xml:space="preserve"> from a different national culture</w:t>
      </w:r>
      <w:r w:rsidR="008357B9" w:rsidRPr="00D01ACC">
        <w:rPr>
          <w:szCs w:val="22"/>
        </w:rPr>
        <w:t>.</w:t>
      </w:r>
      <w:r w:rsidR="005462AD" w:rsidRPr="00D01ACC">
        <w:rPr>
          <w:szCs w:val="22"/>
        </w:rPr>
        <w:t xml:space="preserve"> </w:t>
      </w:r>
      <w:r w:rsidR="00F376AE">
        <w:rPr>
          <w:szCs w:val="22"/>
        </w:rPr>
        <w:t>A p</w:t>
      </w:r>
      <w:r w:rsidR="00F376AE" w:rsidRPr="00D01ACC">
        <w:rPr>
          <w:szCs w:val="22"/>
        </w:rPr>
        <w:t xml:space="preserve">articipative </w:t>
      </w:r>
      <w:r w:rsidR="008357B9" w:rsidRPr="00D01ACC">
        <w:rPr>
          <w:szCs w:val="22"/>
        </w:rPr>
        <w:t xml:space="preserve">leadership style is more effective when a manager is familiar with his or her employees’ national culture. </w:t>
      </w:r>
    </w:p>
    <w:p w:rsidR="00D035C8" w:rsidRDefault="00D035C8" w:rsidP="00D035C8">
      <w:pPr>
        <w:rPr>
          <w:b/>
          <w:szCs w:val="22"/>
        </w:rPr>
      </w:pPr>
    </w:p>
    <w:p w:rsidR="00894F7D" w:rsidRDefault="00934638" w:rsidP="00634098">
      <w:pPr>
        <w:rPr>
          <w:szCs w:val="22"/>
        </w:rPr>
      </w:pPr>
      <w:r>
        <w:rPr>
          <w:b/>
          <w:szCs w:val="22"/>
        </w:rPr>
        <w:tab/>
      </w:r>
      <w:r w:rsidR="00CA7B0F" w:rsidRPr="00D01ACC">
        <w:rPr>
          <w:szCs w:val="22"/>
        </w:rPr>
        <w:t xml:space="preserve">The following limitations should be taken into consideration </w:t>
      </w:r>
      <w:r w:rsidR="00F376AE">
        <w:rPr>
          <w:szCs w:val="22"/>
        </w:rPr>
        <w:t>when</w:t>
      </w:r>
      <w:r w:rsidR="00F376AE" w:rsidRPr="00D01ACC">
        <w:rPr>
          <w:szCs w:val="22"/>
        </w:rPr>
        <w:t xml:space="preserve"> </w:t>
      </w:r>
      <w:r w:rsidR="00CA7B0F" w:rsidRPr="00D01ACC">
        <w:rPr>
          <w:szCs w:val="22"/>
        </w:rPr>
        <w:t>interpreting the findings of this study</w:t>
      </w:r>
      <w:proofErr w:type="gramStart"/>
      <w:r w:rsidR="00CA7B0F" w:rsidRPr="00D01ACC">
        <w:rPr>
          <w:szCs w:val="22"/>
        </w:rPr>
        <w:t xml:space="preserve">. </w:t>
      </w:r>
      <w:proofErr w:type="gramEnd"/>
      <w:r w:rsidR="00CA7B0F" w:rsidRPr="00D01ACC">
        <w:rPr>
          <w:szCs w:val="22"/>
        </w:rPr>
        <w:t xml:space="preserve">The </w:t>
      </w:r>
      <w:r w:rsidR="0066751B" w:rsidRPr="00D01ACC">
        <w:rPr>
          <w:szCs w:val="22"/>
        </w:rPr>
        <w:t xml:space="preserve">first limitation to the study </w:t>
      </w:r>
      <w:r w:rsidR="00F376AE">
        <w:rPr>
          <w:szCs w:val="22"/>
        </w:rPr>
        <w:t>is</w:t>
      </w:r>
      <w:r w:rsidR="00F376AE" w:rsidRPr="00D01ACC">
        <w:rPr>
          <w:szCs w:val="22"/>
        </w:rPr>
        <w:t xml:space="preserve"> </w:t>
      </w:r>
      <w:r w:rsidR="0066751B" w:rsidRPr="00D01ACC">
        <w:rPr>
          <w:szCs w:val="22"/>
        </w:rPr>
        <w:t xml:space="preserve">the use of a convenience sample of respondents who decided to participate in the survey. Self-selection could result in a non-representative sampling bias. </w:t>
      </w:r>
      <w:r w:rsidR="003874EE" w:rsidRPr="00D01ACC">
        <w:rPr>
          <w:szCs w:val="22"/>
        </w:rPr>
        <w:t xml:space="preserve">Second, </w:t>
      </w:r>
      <w:r w:rsidR="00E12AFD" w:rsidRPr="00D01ACC">
        <w:rPr>
          <w:szCs w:val="22"/>
        </w:rPr>
        <w:t xml:space="preserve">the relatively small sample size </w:t>
      </w:r>
      <w:r w:rsidR="00F376AE">
        <w:rPr>
          <w:szCs w:val="22"/>
        </w:rPr>
        <w:t>precluded</w:t>
      </w:r>
      <w:r w:rsidR="00E12AFD" w:rsidRPr="00D01ACC">
        <w:rPr>
          <w:szCs w:val="22"/>
        </w:rPr>
        <w:t xml:space="preserve"> other advanced </w:t>
      </w:r>
      <w:r w:rsidR="00F376AE">
        <w:rPr>
          <w:szCs w:val="22"/>
        </w:rPr>
        <w:t xml:space="preserve">types of </w:t>
      </w:r>
      <w:r w:rsidR="00E12AFD" w:rsidRPr="00D01ACC">
        <w:rPr>
          <w:szCs w:val="22"/>
        </w:rPr>
        <w:t>analysis such as multivariate analysis of variance.</w:t>
      </w:r>
      <w:r w:rsidR="003F18B9">
        <w:rPr>
          <w:szCs w:val="22"/>
        </w:rPr>
        <w:t xml:space="preserve"> Additionally, the sample size has limitation on </w:t>
      </w:r>
      <w:proofErr w:type="spellStart"/>
      <w:r w:rsidR="003F18B9">
        <w:rPr>
          <w:szCs w:val="22"/>
        </w:rPr>
        <w:t>generalizability</w:t>
      </w:r>
      <w:proofErr w:type="spellEnd"/>
      <w:r w:rsidR="003F18B9">
        <w:rPr>
          <w:szCs w:val="22"/>
        </w:rPr>
        <w:t>.</w:t>
      </w:r>
    </w:p>
    <w:p w:rsidR="008E5D40" w:rsidRDefault="008E5D40" w:rsidP="00634098">
      <w:pPr>
        <w:rPr>
          <w:szCs w:val="22"/>
        </w:rPr>
      </w:pPr>
    </w:p>
    <w:p w:rsidR="00B17111" w:rsidRPr="00B17111" w:rsidRDefault="00B17111" w:rsidP="00B17111">
      <w:pPr>
        <w:pStyle w:val="Bibliography"/>
        <w:jc w:val="center"/>
        <w:rPr>
          <w:b/>
          <w:noProof/>
        </w:rPr>
      </w:pPr>
      <w:r w:rsidRPr="000E2F8C">
        <w:rPr>
          <w:b/>
          <w:noProof/>
        </w:rPr>
        <w:t>REFERENCES</w:t>
      </w:r>
    </w:p>
    <w:p w:rsidR="00B17111" w:rsidRDefault="00B17111" w:rsidP="00634098">
      <w:pPr>
        <w:rPr>
          <w:szCs w:val="22"/>
        </w:rPr>
      </w:pPr>
    </w:p>
    <w:p w:rsidR="00B17111" w:rsidRDefault="00157366" w:rsidP="002D4914">
      <w:pPr>
        <w:pStyle w:val="Bibliography"/>
        <w:rPr>
          <w:noProof/>
        </w:rPr>
      </w:pPr>
      <w:r>
        <w:rPr>
          <w:b/>
          <w:noProof/>
        </w:rPr>
        <w:fldChar w:fldCharType="begin"/>
      </w:r>
      <w:r w:rsidR="002D4914">
        <w:rPr>
          <w:b/>
          <w:noProof/>
        </w:rPr>
        <w:instrText xml:space="preserve"> BIBLIOGRAPHY  \l 1033 </w:instrText>
      </w:r>
      <w:r>
        <w:rPr>
          <w:b/>
          <w:noProof/>
        </w:rPr>
        <w:fldChar w:fldCharType="separate"/>
      </w:r>
      <w:r w:rsidR="002D4914">
        <w:rPr>
          <w:noProof/>
        </w:rPr>
        <w:t xml:space="preserve">Ahmed, I., &amp; Parasuraman, A. (1994). Environmental and positional antecedents of management </w:t>
      </w:r>
    </w:p>
    <w:p w:rsidR="002D4914" w:rsidRDefault="002D4914" w:rsidP="00B17111">
      <w:pPr>
        <w:pStyle w:val="Bibliography"/>
        <w:ind w:left="720"/>
        <w:rPr>
          <w:noProof/>
        </w:rPr>
      </w:pPr>
      <w:r>
        <w:rPr>
          <w:noProof/>
        </w:rPr>
        <w:t xml:space="preserve">commitment to service quality: A conceptual framework. In T. A. Swartz, D. A. Bowen, &amp; S. W. Brown, </w:t>
      </w:r>
      <w:r>
        <w:rPr>
          <w:i/>
          <w:iCs/>
          <w:noProof/>
        </w:rPr>
        <w:t>Advances in services marketing and management</w:t>
      </w:r>
      <w:r>
        <w:rPr>
          <w:noProof/>
        </w:rPr>
        <w:t xml:space="preserve"> (pp. 69-93). Greenwich, CT: JAI.</w:t>
      </w:r>
    </w:p>
    <w:p w:rsidR="00B17111" w:rsidRDefault="002D4914" w:rsidP="00B17111">
      <w:pPr>
        <w:pStyle w:val="Bibliography"/>
        <w:rPr>
          <w:noProof/>
        </w:rPr>
      </w:pPr>
      <w:r>
        <w:rPr>
          <w:noProof/>
        </w:rPr>
        <w:t xml:space="preserve">Angle, H. (1981). An empirical assessment of organisational commitment and organisational </w:t>
      </w:r>
    </w:p>
    <w:p w:rsidR="002D4914" w:rsidRDefault="002D4914" w:rsidP="00B17111">
      <w:pPr>
        <w:pStyle w:val="Bibliography"/>
        <w:ind w:firstLine="720"/>
        <w:rPr>
          <w:noProof/>
        </w:rPr>
      </w:pPr>
      <w:r>
        <w:rPr>
          <w:noProof/>
        </w:rPr>
        <w:t xml:space="preserve">effectiveness. </w:t>
      </w:r>
      <w:r>
        <w:rPr>
          <w:i/>
          <w:iCs/>
          <w:noProof/>
        </w:rPr>
        <w:t>Administrative Science Quarterly, 26</w:t>
      </w:r>
      <w:r>
        <w:rPr>
          <w:noProof/>
        </w:rPr>
        <w:t xml:space="preserve"> (1), 1-14.</w:t>
      </w:r>
    </w:p>
    <w:p w:rsidR="00B17111" w:rsidRDefault="002D4914" w:rsidP="002D4914">
      <w:pPr>
        <w:pStyle w:val="Bibliography"/>
        <w:rPr>
          <w:noProof/>
        </w:rPr>
      </w:pPr>
      <w:r>
        <w:rPr>
          <w:noProof/>
        </w:rPr>
        <w:t xml:space="preserve">Clark, R. A., Hartline, M. D., &amp; Jones, K. C. (2009). The effects of leadership style on hotel </w:t>
      </w:r>
    </w:p>
    <w:p w:rsidR="00B17111" w:rsidRDefault="002D4914" w:rsidP="00B17111">
      <w:pPr>
        <w:pStyle w:val="Bibliography"/>
        <w:ind w:firstLine="720"/>
        <w:rPr>
          <w:noProof/>
        </w:rPr>
      </w:pPr>
      <w:r>
        <w:rPr>
          <w:noProof/>
        </w:rPr>
        <w:t xml:space="preserve">employees' commitment to service quality. </w:t>
      </w:r>
      <w:r>
        <w:rPr>
          <w:i/>
          <w:iCs/>
          <w:noProof/>
        </w:rPr>
        <w:t>Cornell Hospitality Quarterly, 50</w:t>
      </w:r>
      <w:r>
        <w:rPr>
          <w:noProof/>
        </w:rPr>
        <w:t xml:space="preserve"> (2), 209-</w:t>
      </w:r>
    </w:p>
    <w:p w:rsidR="002D4914" w:rsidRDefault="002D4914" w:rsidP="00B17111">
      <w:pPr>
        <w:pStyle w:val="Bibliography"/>
        <w:ind w:left="720"/>
        <w:rPr>
          <w:noProof/>
        </w:rPr>
      </w:pPr>
      <w:r>
        <w:rPr>
          <w:noProof/>
        </w:rPr>
        <w:t>231.</w:t>
      </w:r>
    </w:p>
    <w:p w:rsidR="00B17111" w:rsidRDefault="002D4914" w:rsidP="002D4914">
      <w:pPr>
        <w:pStyle w:val="Bibliography"/>
        <w:rPr>
          <w:noProof/>
        </w:rPr>
      </w:pPr>
      <w:r>
        <w:rPr>
          <w:noProof/>
        </w:rPr>
        <w:t xml:space="preserve">Den Hartog, D. N., House, R. J., Hanges, P. J., &amp; Ruiz-Quintanilla, S. A. (1999). Culture specific </w:t>
      </w:r>
    </w:p>
    <w:p w:rsidR="00B17111" w:rsidRDefault="002D4914" w:rsidP="00B17111">
      <w:pPr>
        <w:pStyle w:val="Bibliography"/>
        <w:ind w:firstLine="720"/>
        <w:rPr>
          <w:noProof/>
        </w:rPr>
      </w:pPr>
      <w:r>
        <w:rPr>
          <w:noProof/>
        </w:rPr>
        <w:t xml:space="preserve">and cross-culturally generalizable implicit leadership theories: Are attributes of </w:t>
      </w:r>
    </w:p>
    <w:p w:rsidR="00B17111" w:rsidRDefault="002D4914" w:rsidP="00B17111">
      <w:pPr>
        <w:pStyle w:val="Bibliography"/>
        <w:ind w:firstLine="720"/>
        <w:rPr>
          <w:noProof/>
        </w:rPr>
      </w:pPr>
      <w:r>
        <w:rPr>
          <w:noProof/>
        </w:rPr>
        <w:t xml:space="preserve">charismatic/transformational leadership universally endorsed? </w:t>
      </w:r>
      <w:r>
        <w:rPr>
          <w:i/>
          <w:iCs/>
          <w:noProof/>
        </w:rPr>
        <w:t>Leadership Quarterly, 10</w:t>
      </w:r>
      <w:r>
        <w:rPr>
          <w:noProof/>
        </w:rPr>
        <w:t xml:space="preserve"> </w:t>
      </w:r>
    </w:p>
    <w:p w:rsidR="002D4914" w:rsidRDefault="002D4914" w:rsidP="00B17111">
      <w:pPr>
        <w:pStyle w:val="Bibliography"/>
        <w:ind w:firstLine="720"/>
        <w:rPr>
          <w:noProof/>
        </w:rPr>
      </w:pPr>
      <w:r>
        <w:rPr>
          <w:noProof/>
        </w:rPr>
        <w:t>(2), 219-256.</w:t>
      </w:r>
    </w:p>
    <w:p w:rsidR="00B17111" w:rsidRDefault="002D4914" w:rsidP="002D4914">
      <w:pPr>
        <w:pStyle w:val="Bibliography"/>
        <w:rPr>
          <w:noProof/>
        </w:rPr>
      </w:pPr>
      <w:r>
        <w:rPr>
          <w:noProof/>
        </w:rPr>
        <w:t xml:space="preserve">Dorfman, P. W., Howell, J. P., Hibino, S., Lee, J. K., Tate, U., &amp; Bautista, A. (1997). Leadership </w:t>
      </w:r>
    </w:p>
    <w:p w:rsidR="00B17111" w:rsidRDefault="002D4914" w:rsidP="00B17111">
      <w:pPr>
        <w:pStyle w:val="Bibliography"/>
        <w:ind w:firstLine="720"/>
        <w:rPr>
          <w:noProof/>
        </w:rPr>
      </w:pPr>
      <w:r>
        <w:rPr>
          <w:noProof/>
        </w:rPr>
        <w:t xml:space="preserve">in Western and Asian countries: commonalities and differences in effective leadership </w:t>
      </w:r>
    </w:p>
    <w:p w:rsidR="002D4914" w:rsidRDefault="002D4914" w:rsidP="00B17111">
      <w:pPr>
        <w:pStyle w:val="Bibliography"/>
        <w:ind w:firstLine="720"/>
        <w:rPr>
          <w:noProof/>
        </w:rPr>
      </w:pPr>
      <w:r>
        <w:rPr>
          <w:noProof/>
        </w:rPr>
        <w:t xml:space="preserve">processes across cultures. </w:t>
      </w:r>
      <w:r>
        <w:rPr>
          <w:i/>
          <w:iCs/>
          <w:noProof/>
        </w:rPr>
        <w:t>Leadership Quarterly, 8</w:t>
      </w:r>
      <w:r>
        <w:rPr>
          <w:noProof/>
        </w:rPr>
        <w:t xml:space="preserve"> (3), 233-274.</w:t>
      </w:r>
    </w:p>
    <w:p w:rsidR="00B17111" w:rsidRDefault="002D4914" w:rsidP="002D4914">
      <w:pPr>
        <w:pStyle w:val="Bibliography"/>
        <w:rPr>
          <w:noProof/>
        </w:rPr>
      </w:pPr>
      <w:r>
        <w:rPr>
          <w:noProof/>
        </w:rPr>
        <w:t xml:space="preserve">Earley, P. C. (1989). Social loafing and collectivism: A Comparison of the United States and the </w:t>
      </w:r>
    </w:p>
    <w:p w:rsidR="002D4914" w:rsidRDefault="002D4914" w:rsidP="00B17111">
      <w:pPr>
        <w:pStyle w:val="Bibliography"/>
        <w:ind w:firstLine="720"/>
        <w:rPr>
          <w:noProof/>
        </w:rPr>
      </w:pPr>
      <w:r>
        <w:rPr>
          <w:noProof/>
        </w:rPr>
        <w:t xml:space="preserve">People's Republic of China. </w:t>
      </w:r>
      <w:r>
        <w:rPr>
          <w:i/>
          <w:iCs/>
          <w:noProof/>
        </w:rPr>
        <w:t>Administrative Science Quarterly, 34</w:t>
      </w:r>
      <w:r>
        <w:rPr>
          <w:noProof/>
        </w:rPr>
        <w:t xml:space="preserve"> (4), 565-581.</w:t>
      </w:r>
    </w:p>
    <w:p w:rsidR="00B17111" w:rsidRDefault="002D4914" w:rsidP="002D4914">
      <w:pPr>
        <w:pStyle w:val="Bibliography"/>
        <w:rPr>
          <w:noProof/>
        </w:rPr>
      </w:pPr>
      <w:r>
        <w:rPr>
          <w:noProof/>
        </w:rPr>
        <w:t xml:space="preserve">Engle, E. M., &amp; Lord, R. G. (1997). Implicit theories, self-schemas, and and leader-member </w:t>
      </w:r>
    </w:p>
    <w:p w:rsidR="002D4914" w:rsidRDefault="002D4914" w:rsidP="00B17111">
      <w:pPr>
        <w:pStyle w:val="Bibliography"/>
        <w:ind w:firstLine="720"/>
        <w:rPr>
          <w:noProof/>
        </w:rPr>
      </w:pPr>
      <w:r>
        <w:rPr>
          <w:noProof/>
        </w:rPr>
        <w:t xml:space="preserve">exchange. </w:t>
      </w:r>
      <w:r>
        <w:rPr>
          <w:i/>
          <w:iCs/>
          <w:noProof/>
        </w:rPr>
        <w:t>Academy of Management Journal, 40</w:t>
      </w:r>
      <w:r>
        <w:rPr>
          <w:noProof/>
        </w:rPr>
        <w:t>, 988-1010.</w:t>
      </w:r>
    </w:p>
    <w:p w:rsidR="00B17111" w:rsidRDefault="002D4914" w:rsidP="002D4914">
      <w:pPr>
        <w:pStyle w:val="Bibliography"/>
        <w:rPr>
          <w:noProof/>
        </w:rPr>
      </w:pPr>
      <w:r>
        <w:rPr>
          <w:noProof/>
        </w:rPr>
        <w:t xml:space="preserve">Fiedler, F. E. (1996). Research on </w:t>
      </w:r>
      <w:r w:rsidR="0073109B">
        <w:rPr>
          <w:noProof/>
        </w:rPr>
        <w:t>l</w:t>
      </w:r>
      <w:r>
        <w:rPr>
          <w:noProof/>
        </w:rPr>
        <w:t xml:space="preserve">eadership </w:t>
      </w:r>
      <w:r w:rsidR="0073109B">
        <w:rPr>
          <w:noProof/>
        </w:rPr>
        <w:t>s</w:t>
      </w:r>
      <w:r>
        <w:rPr>
          <w:noProof/>
        </w:rPr>
        <w:t xml:space="preserve">election and </w:t>
      </w:r>
      <w:r w:rsidR="0073109B">
        <w:rPr>
          <w:noProof/>
        </w:rPr>
        <w:t>t</w:t>
      </w:r>
      <w:r>
        <w:rPr>
          <w:noProof/>
        </w:rPr>
        <w:t xml:space="preserve">raining: One </w:t>
      </w:r>
      <w:r w:rsidR="0073109B">
        <w:rPr>
          <w:noProof/>
        </w:rPr>
        <w:t>v</w:t>
      </w:r>
      <w:r>
        <w:rPr>
          <w:noProof/>
        </w:rPr>
        <w:t xml:space="preserve">iew of the </w:t>
      </w:r>
      <w:r w:rsidR="0073109B">
        <w:rPr>
          <w:noProof/>
        </w:rPr>
        <w:t>f</w:t>
      </w:r>
      <w:r>
        <w:rPr>
          <w:noProof/>
        </w:rPr>
        <w:t xml:space="preserve">uture. </w:t>
      </w:r>
    </w:p>
    <w:p w:rsidR="002D4914" w:rsidRDefault="002D4914" w:rsidP="00B17111">
      <w:pPr>
        <w:pStyle w:val="Bibliography"/>
        <w:ind w:firstLine="720"/>
        <w:rPr>
          <w:noProof/>
        </w:rPr>
      </w:pPr>
      <w:r>
        <w:rPr>
          <w:i/>
          <w:iCs/>
          <w:noProof/>
        </w:rPr>
        <w:t>Administrative Science Quarterly, 41</w:t>
      </w:r>
      <w:r>
        <w:rPr>
          <w:noProof/>
        </w:rPr>
        <w:t>, 241-250.</w:t>
      </w:r>
    </w:p>
    <w:p w:rsidR="00B17111" w:rsidRDefault="002D4914" w:rsidP="002D4914">
      <w:pPr>
        <w:pStyle w:val="Bibliography"/>
        <w:rPr>
          <w:noProof/>
        </w:rPr>
      </w:pPr>
      <w:r>
        <w:rPr>
          <w:noProof/>
        </w:rPr>
        <w:t xml:space="preserve">Flaherty, K. E., Mowen, J. C., Brown, T. J., &amp; Marshall, G. W. (2009). Leadership propensity </w:t>
      </w:r>
    </w:p>
    <w:p w:rsidR="00B17111" w:rsidRDefault="002D4914" w:rsidP="00B17111">
      <w:pPr>
        <w:pStyle w:val="Bibliography"/>
        <w:ind w:firstLine="720"/>
        <w:rPr>
          <w:noProof/>
        </w:rPr>
      </w:pPr>
      <w:r>
        <w:rPr>
          <w:noProof/>
        </w:rPr>
        <w:t xml:space="preserve">and sales performance among sales personnel and managers in a specialty retail store </w:t>
      </w:r>
    </w:p>
    <w:p w:rsidR="002D4914" w:rsidRDefault="002D4914" w:rsidP="00B17111">
      <w:pPr>
        <w:pStyle w:val="Bibliography"/>
        <w:ind w:firstLine="720"/>
        <w:rPr>
          <w:noProof/>
        </w:rPr>
      </w:pPr>
      <w:r>
        <w:rPr>
          <w:noProof/>
        </w:rPr>
        <w:t xml:space="preserve">setting. </w:t>
      </w:r>
      <w:r>
        <w:rPr>
          <w:i/>
          <w:iCs/>
          <w:noProof/>
        </w:rPr>
        <w:t>Journal of Personal Selling &amp; Sales Management, 29</w:t>
      </w:r>
      <w:r>
        <w:rPr>
          <w:noProof/>
        </w:rPr>
        <w:t xml:space="preserve"> (1), 43-59.</w:t>
      </w:r>
    </w:p>
    <w:p w:rsidR="00B17111" w:rsidRDefault="002D4914" w:rsidP="002D4914">
      <w:pPr>
        <w:pStyle w:val="Bibliography"/>
        <w:rPr>
          <w:noProof/>
        </w:rPr>
      </w:pPr>
      <w:r>
        <w:rPr>
          <w:noProof/>
        </w:rPr>
        <w:t xml:space="preserve">Gill, A. S., &amp; Mathur, N. (2007). Improving employee dedication and pro-social behavior. </w:t>
      </w:r>
    </w:p>
    <w:p w:rsidR="002D4914" w:rsidRDefault="002D4914" w:rsidP="00B17111">
      <w:pPr>
        <w:pStyle w:val="Bibliography"/>
        <w:ind w:firstLine="720"/>
        <w:rPr>
          <w:noProof/>
        </w:rPr>
      </w:pPr>
      <w:r>
        <w:rPr>
          <w:i/>
          <w:iCs/>
          <w:noProof/>
        </w:rPr>
        <w:t>International Journal of Contemporary Hospitality Management, 19</w:t>
      </w:r>
      <w:r>
        <w:rPr>
          <w:noProof/>
        </w:rPr>
        <w:t xml:space="preserve"> (4), 328-334.</w:t>
      </w:r>
    </w:p>
    <w:p w:rsidR="00B17111" w:rsidRDefault="002D4914" w:rsidP="002D4914">
      <w:pPr>
        <w:pStyle w:val="Bibliography"/>
        <w:rPr>
          <w:noProof/>
        </w:rPr>
      </w:pPr>
      <w:r>
        <w:rPr>
          <w:noProof/>
        </w:rPr>
        <w:t xml:space="preserve">Gillet, S. R., &amp; Morda, R. (2003). Effective leadership in tourism and hospitality organizations in </w:t>
      </w:r>
    </w:p>
    <w:p w:rsidR="00B17111" w:rsidRDefault="002D4914" w:rsidP="00B17111">
      <w:pPr>
        <w:pStyle w:val="Bibliography"/>
        <w:ind w:firstLine="720"/>
        <w:rPr>
          <w:i/>
          <w:iCs/>
          <w:noProof/>
        </w:rPr>
      </w:pPr>
      <w:r>
        <w:rPr>
          <w:noProof/>
        </w:rPr>
        <w:t xml:space="preserve">the 21st century. In S. Kusluvan, </w:t>
      </w:r>
      <w:r>
        <w:rPr>
          <w:i/>
          <w:iCs/>
          <w:noProof/>
        </w:rPr>
        <w:t xml:space="preserve">Managing Employee Attitudes and Behaviors in the </w:t>
      </w:r>
    </w:p>
    <w:p w:rsidR="002D4914" w:rsidRDefault="002D4914" w:rsidP="00B17111">
      <w:pPr>
        <w:pStyle w:val="Bibliography"/>
        <w:ind w:firstLine="720"/>
        <w:rPr>
          <w:noProof/>
        </w:rPr>
      </w:pPr>
      <w:r>
        <w:rPr>
          <w:i/>
          <w:iCs/>
          <w:noProof/>
        </w:rPr>
        <w:t>Tourism and Hospitality Industry</w:t>
      </w:r>
      <w:r>
        <w:rPr>
          <w:noProof/>
        </w:rPr>
        <w:t xml:space="preserve"> (pp. 599-630). New York: Nova Science Publishers.</w:t>
      </w:r>
    </w:p>
    <w:p w:rsidR="00B17111" w:rsidRDefault="002D4914" w:rsidP="002D4914">
      <w:pPr>
        <w:pStyle w:val="Bibliography"/>
        <w:rPr>
          <w:noProof/>
        </w:rPr>
      </w:pPr>
      <w:r>
        <w:rPr>
          <w:noProof/>
        </w:rPr>
        <w:t xml:space="preserve">Herscovitch, L., &amp; Meyer, J. P. (2002). Commitment to organizational change: Extension of a </w:t>
      </w:r>
    </w:p>
    <w:p w:rsidR="002D4914" w:rsidRDefault="002D4914" w:rsidP="00B17111">
      <w:pPr>
        <w:pStyle w:val="Bibliography"/>
        <w:ind w:firstLine="720"/>
        <w:rPr>
          <w:noProof/>
        </w:rPr>
      </w:pPr>
      <w:r>
        <w:rPr>
          <w:noProof/>
        </w:rPr>
        <w:t xml:space="preserve">three-component model. </w:t>
      </w:r>
      <w:r>
        <w:rPr>
          <w:i/>
          <w:iCs/>
          <w:noProof/>
        </w:rPr>
        <w:t>Journal of Applied Psychology, 87</w:t>
      </w:r>
      <w:r>
        <w:rPr>
          <w:noProof/>
        </w:rPr>
        <w:t xml:space="preserve"> (3), 474-487.</w:t>
      </w:r>
    </w:p>
    <w:p w:rsidR="00B17111" w:rsidRDefault="002D4914" w:rsidP="002D4914">
      <w:pPr>
        <w:pStyle w:val="Bibliography"/>
        <w:rPr>
          <w:i/>
          <w:iCs/>
          <w:noProof/>
        </w:rPr>
      </w:pPr>
      <w:r>
        <w:rPr>
          <w:noProof/>
        </w:rPr>
        <w:t xml:space="preserve">Hofstede, G. (1993). Cultural constraints in management theories. </w:t>
      </w:r>
      <w:r>
        <w:rPr>
          <w:i/>
          <w:iCs/>
          <w:noProof/>
        </w:rPr>
        <w:t xml:space="preserve">Academy of Management </w:t>
      </w:r>
    </w:p>
    <w:p w:rsidR="002D4914" w:rsidRDefault="002D4914" w:rsidP="00B17111">
      <w:pPr>
        <w:pStyle w:val="Bibliography"/>
        <w:ind w:firstLine="720"/>
        <w:rPr>
          <w:noProof/>
        </w:rPr>
      </w:pPr>
      <w:r>
        <w:rPr>
          <w:i/>
          <w:iCs/>
          <w:noProof/>
        </w:rPr>
        <w:t>Executive, 7</w:t>
      </w:r>
      <w:r>
        <w:rPr>
          <w:noProof/>
        </w:rPr>
        <w:t xml:space="preserve"> (1), 81-94.</w:t>
      </w:r>
    </w:p>
    <w:p w:rsidR="00B17111" w:rsidRDefault="002D4914" w:rsidP="002D4914">
      <w:pPr>
        <w:pStyle w:val="Bibliography"/>
        <w:rPr>
          <w:noProof/>
        </w:rPr>
      </w:pPr>
      <w:r>
        <w:rPr>
          <w:noProof/>
        </w:rPr>
        <w:t xml:space="preserve">Hofstede, G. (1991). </w:t>
      </w:r>
      <w:r>
        <w:rPr>
          <w:i/>
          <w:iCs/>
          <w:noProof/>
        </w:rPr>
        <w:t>Culture and Organizations: Software of the Mind.</w:t>
      </w:r>
      <w:r>
        <w:rPr>
          <w:noProof/>
        </w:rPr>
        <w:t xml:space="preserve"> New York: McGraw-</w:t>
      </w:r>
    </w:p>
    <w:p w:rsidR="002D4914" w:rsidRDefault="002D4914" w:rsidP="00B17111">
      <w:pPr>
        <w:pStyle w:val="Bibliography"/>
        <w:ind w:firstLine="720"/>
        <w:rPr>
          <w:noProof/>
        </w:rPr>
      </w:pPr>
      <w:r>
        <w:rPr>
          <w:noProof/>
        </w:rPr>
        <w:t>Hill.</w:t>
      </w:r>
    </w:p>
    <w:p w:rsidR="00B17111" w:rsidRDefault="002D4914" w:rsidP="002D4914">
      <w:pPr>
        <w:pStyle w:val="Bibliography"/>
        <w:rPr>
          <w:noProof/>
        </w:rPr>
      </w:pPr>
      <w:r>
        <w:rPr>
          <w:noProof/>
        </w:rPr>
        <w:t xml:space="preserve">Javidan, M., &amp; Carl, D. E. (2004). East meets west: A cross-cultural comparison of charismatic </w:t>
      </w:r>
    </w:p>
    <w:p w:rsidR="00B17111" w:rsidRDefault="002D4914" w:rsidP="00B17111">
      <w:pPr>
        <w:pStyle w:val="Bibliography"/>
        <w:ind w:firstLine="720"/>
        <w:rPr>
          <w:noProof/>
        </w:rPr>
      </w:pPr>
      <w:r>
        <w:rPr>
          <w:noProof/>
        </w:rPr>
        <w:t xml:space="preserve">leadership among Canadian and Iranian executives. </w:t>
      </w:r>
      <w:r>
        <w:rPr>
          <w:i/>
          <w:iCs/>
          <w:noProof/>
        </w:rPr>
        <w:t>Journal of Management Studies, 41</w:t>
      </w:r>
      <w:r>
        <w:rPr>
          <w:noProof/>
        </w:rPr>
        <w:t xml:space="preserve"> </w:t>
      </w:r>
    </w:p>
    <w:p w:rsidR="002D4914" w:rsidRDefault="002D4914" w:rsidP="00B17111">
      <w:pPr>
        <w:pStyle w:val="Bibliography"/>
        <w:ind w:firstLine="720"/>
        <w:rPr>
          <w:noProof/>
        </w:rPr>
      </w:pPr>
      <w:r>
        <w:rPr>
          <w:noProof/>
        </w:rPr>
        <w:t>(4), 665-691.</w:t>
      </w:r>
    </w:p>
    <w:p w:rsidR="00B17111" w:rsidRDefault="002D4914" w:rsidP="002D4914">
      <w:pPr>
        <w:pStyle w:val="Bibliography"/>
        <w:rPr>
          <w:noProof/>
        </w:rPr>
      </w:pPr>
      <w:r>
        <w:rPr>
          <w:noProof/>
        </w:rPr>
        <w:t xml:space="preserve">Jung, D. I., &amp; Avolio, B. J. (1999). Effects of leadership style and followers' cultural orientation </w:t>
      </w:r>
    </w:p>
    <w:p w:rsidR="00B17111" w:rsidRDefault="002D4914" w:rsidP="00B17111">
      <w:pPr>
        <w:pStyle w:val="Bibliography"/>
        <w:ind w:firstLine="720"/>
        <w:rPr>
          <w:i/>
          <w:iCs/>
          <w:noProof/>
        </w:rPr>
      </w:pPr>
      <w:r>
        <w:rPr>
          <w:noProof/>
        </w:rPr>
        <w:t xml:space="preserve">on performance in group and individual task conditions. </w:t>
      </w:r>
      <w:r>
        <w:rPr>
          <w:i/>
          <w:iCs/>
          <w:noProof/>
        </w:rPr>
        <w:t xml:space="preserve">Academy of Management </w:t>
      </w:r>
    </w:p>
    <w:p w:rsidR="002D4914" w:rsidRDefault="002D4914" w:rsidP="00B17111">
      <w:pPr>
        <w:pStyle w:val="Bibliography"/>
        <w:ind w:firstLine="720"/>
        <w:rPr>
          <w:noProof/>
        </w:rPr>
      </w:pPr>
      <w:r>
        <w:rPr>
          <w:i/>
          <w:iCs/>
          <w:noProof/>
        </w:rPr>
        <w:t>Journal, 42</w:t>
      </w:r>
      <w:r>
        <w:rPr>
          <w:noProof/>
        </w:rPr>
        <w:t xml:space="preserve"> (2), 208-218.</w:t>
      </w:r>
    </w:p>
    <w:p w:rsidR="00B17111" w:rsidRDefault="002D4914" w:rsidP="002D4914">
      <w:pPr>
        <w:pStyle w:val="Bibliography"/>
        <w:rPr>
          <w:noProof/>
        </w:rPr>
      </w:pPr>
      <w:r>
        <w:rPr>
          <w:noProof/>
        </w:rPr>
        <w:t xml:space="preserve">Jung, D. I., Bass, B., &amp; Sosik, J. (1995). Bridging leadership style and culture: A theoretical </w:t>
      </w:r>
    </w:p>
    <w:p w:rsidR="00B17111" w:rsidRDefault="002D4914" w:rsidP="00B17111">
      <w:pPr>
        <w:pStyle w:val="Bibliography"/>
        <w:ind w:firstLine="720"/>
        <w:rPr>
          <w:i/>
          <w:iCs/>
          <w:noProof/>
        </w:rPr>
      </w:pPr>
      <w:r>
        <w:rPr>
          <w:noProof/>
        </w:rPr>
        <w:lastRenderedPageBreak/>
        <w:t xml:space="preserve">consideration of transformational leadership and collectivistic culture. </w:t>
      </w:r>
      <w:r>
        <w:rPr>
          <w:i/>
          <w:iCs/>
          <w:noProof/>
        </w:rPr>
        <w:t xml:space="preserve">Journal of </w:t>
      </w:r>
    </w:p>
    <w:p w:rsidR="002D4914" w:rsidRDefault="002D4914" w:rsidP="00B17111">
      <w:pPr>
        <w:pStyle w:val="Bibliography"/>
        <w:ind w:firstLine="720"/>
        <w:rPr>
          <w:noProof/>
        </w:rPr>
      </w:pPr>
      <w:r>
        <w:rPr>
          <w:i/>
          <w:iCs/>
          <w:noProof/>
        </w:rPr>
        <w:t>Leadership Studies, 2</w:t>
      </w:r>
      <w:r>
        <w:rPr>
          <w:noProof/>
        </w:rPr>
        <w:t>, 3-18.</w:t>
      </w:r>
    </w:p>
    <w:p w:rsidR="00B17111" w:rsidRDefault="002D4914" w:rsidP="002D4914">
      <w:pPr>
        <w:pStyle w:val="Bibliography"/>
        <w:rPr>
          <w:noProof/>
        </w:rPr>
      </w:pPr>
      <w:r>
        <w:rPr>
          <w:noProof/>
        </w:rPr>
        <w:t xml:space="preserve">Kuchinke, K. P. (1999). Leadership and culture: Work-related values and leadership styles </w:t>
      </w:r>
    </w:p>
    <w:p w:rsidR="00B17111" w:rsidRDefault="002D4914" w:rsidP="00B17111">
      <w:pPr>
        <w:pStyle w:val="Bibliography"/>
        <w:ind w:firstLine="720"/>
        <w:rPr>
          <w:i/>
          <w:iCs/>
          <w:noProof/>
        </w:rPr>
      </w:pPr>
      <w:r>
        <w:rPr>
          <w:noProof/>
        </w:rPr>
        <w:t xml:space="preserve">among one company's U.S. and German telecommunication employees. </w:t>
      </w:r>
      <w:r>
        <w:rPr>
          <w:i/>
          <w:iCs/>
          <w:noProof/>
        </w:rPr>
        <w:t xml:space="preserve">Human Resource </w:t>
      </w:r>
    </w:p>
    <w:p w:rsidR="002D4914" w:rsidRDefault="002D4914" w:rsidP="00B17111">
      <w:pPr>
        <w:pStyle w:val="Bibliography"/>
        <w:ind w:firstLine="720"/>
        <w:rPr>
          <w:noProof/>
        </w:rPr>
      </w:pPr>
      <w:r>
        <w:rPr>
          <w:i/>
          <w:iCs/>
          <w:noProof/>
        </w:rPr>
        <w:t>Development Quarterly, 10</w:t>
      </w:r>
      <w:r>
        <w:rPr>
          <w:noProof/>
        </w:rPr>
        <w:t xml:space="preserve"> (2), 135-154.</w:t>
      </w:r>
    </w:p>
    <w:p w:rsidR="00B17111" w:rsidRDefault="002D4914" w:rsidP="002D4914">
      <w:pPr>
        <w:pStyle w:val="Bibliography"/>
        <w:rPr>
          <w:noProof/>
        </w:rPr>
      </w:pPr>
      <w:r>
        <w:rPr>
          <w:noProof/>
        </w:rPr>
        <w:t xml:space="preserve">Leveson, L., Joiner, T. A., &amp; Bakalis, S. (2009). Managing cultural diversity and perceived </w:t>
      </w:r>
    </w:p>
    <w:p w:rsidR="00B17111" w:rsidRDefault="002D4914" w:rsidP="00B17111">
      <w:pPr>
        <w:pStyle w:val="Bibliography"/>
        <w:ind w:firstLine="720"/>
        <w:rPr>
          <w:noProof/>
        </w:rPr>
      </w:pPr>
      <w:r>
        <w:rPr>
          <w:noProof/>
        </w:rPr>
        <w:t xml:space="preserve">organizational support: Evidence from Australia. </w:t>
      </w:r>
      <w:r>
        <w:rPr>
          <w:i/>
          <w:iCs/>
          <w:noProof/>
        </w:rPr>
        <w:t>International Journal of Manpower, 30</w:t>
      </w:r>
      <w:r>
        <w:rPr>
          <w:noProof/>
        </w:rPr>
        <w:t xml:space="preserve"> </w:t>
      </w:r>
    </w:p>
    <w:p w:rsidR="002D4914" w:rsidRDefault="002D4914" w:rsidP="00B17111">
      <w:pPr>
        <w:pStyle w:val="Bibliography"/>
        <w:ind w:firstLine="720"/>
        <w:rPr>
          <w:noProof/>
        </w:rPr>
      </w:pPr>
      <w:r>
        <w:rPr>
          <w:noProof/>
        </w:rPr>
        <w:t>(4), 377-392.</w:t>
      </w:r>
    </w:p>
    <w:p w:rsidR="00B17111" w:rsidRDefault="002D4914" w:rsidP="002D4914">
      <w:pPr>
        <w:pStyle w:val="Bibliography"/>
        <w:rPr>
          <w:noProof/>
        </w:rPr>
      </w:pPr>
      <w:r>
        <w:rPr>
          <w:noProof/>
        </w:rPr>
        <w:t xml:space="preserve">Lok, P., &amp; Crawford, J. (2004). The effect of organizational culture and leadership stlye on job </w:t>
      </w:r>
    </w:p>
    <w:p w:rsidR="00B17111" w:rsidRDefault="002D4914" w:rsidP="00B17111">
      <w:pPr>
        <w:pStyle w:val="Bibliography"/>
        <w:ind w:firstLine="720"/>
        <w:rPr>
          <w:i/>
          <w:iCs/>
          <w:noProof/>
        </w:rPr>
      </w:pPr>
      <w:r>
        <w:rPr>
          <w:noProof/>
        </w:rPr>
        <w:t xml:space="preserve">satisfaction and organizational commitment: A cross-national comparison. </w:t>
      </w:r>
      <w:r>
        <w:rPr>
          <w:i/>
          <w:iCs/>
          <w:noProof/>
        </w:rPr>
        <w:t xml:space="preserve">Journal of </w:t>
      </w:r>
    </w:p>
    <w:p w:rsidR="002D4914" w:rsidRDefault="002D4914" w:rsidP="00B17111">
      <w:pPr>
        <w:pStyle w:val="Bibliography"/>
        <w:ind w:firstLine="720"/>
        <w:rPr>
          <w:noProof/>
        </w:rPr>
      </w:pPr>
      <w:r>
        <w:rPr>
          <w:i/>
          <w:iCs/>
          <w:noProof/>
        </w:rPr>
        <w:t>Management Development, 23</w:t>
      </w:r>
      <w:r>
        <w:rPr>
          <w:noProof/>
        </w:rPr>
        <w:t xml:space="preserve"> (4), 321-338.</w:t>
      </w:r>
    </w:p>
    <w:p w:rsidR="00B17111" w:rsidRDefault="002D4914" w:rsidP="002D4914">
      <w:pPr>
        <w:pStyle w:val="Bibliography"/>
        <w:rPr>
          <w:noProof/>
        </w:rPr>
      </w:pPr>
      <w:r>
        <w:rPr>
          <w:noProof/>
        </w:rPr>
        <w:t xml:space="preserve">Lord, R. G., De Vader, C., &amp; Alliger, G. (1986). A meta-analysis of the relation between </w:t>
      </w:r>
    </w:p>
    <w:p w:rsidR="00B17111" w:rsidRDefault="002D4914" w:rsidP="00B17111">
      <w:pPr>
        <w:pStyle w:val="Bibliography"/>
        <w:ind w:firstLine="720"/>
        <w:rPr>
          <w:noProof/>
        </w:rPr>
      </w:pPr>
      <w:r>
        <w:rPr>
          <w:noProof/>
        </w:rPr>
        <w:t xml:space="preserve">personality traits and leadership perceptions: An application of validity generalization </w:t>
      </w:r>
    </w:p>
    <w:p w:rsidR="002D4914" w:rsidRDefault="002D4914" w:rsidP="00B17111">
      <w:pPr>
        <w:pStyle w:val="Bibliography"/>
        <w:ind w:firstLine="720"/>
        <w:rPr>
          <w:noProof/>
        </w:rPr>
      </w:pPr>
      <w:r>
        <w:rPr>
          <w:noProof/>
        </w:rPr>
        <w:t xml:space="preserve">procedures. </w:t>
      </w:r>
      <w:r>
        <w:rPr>
          <w:i/>
          <w:iCs/>
          <w:noProof/>
        </w:rPr>
        <w:t>Journal of Applied Psychology, 71</w:t>
      </w:r>
      <w:r>
        <w:rPr>
          <w:noProof/>
        </w:rPr>
        <w:t>, 402-410.</w:t>
      </w:r>
    </w:p>
    <w:p w:rsidR="00B17111" w:rsidRDefault="002D4914" w:rsidP="002D4914">
      <w:pPr>
        <w:pStyle w:val="Bibliography"/>
        <w:rPr>
          <w:noProof/>
        </w:rPr>
      </w:pPr>
      <w:r>
        <w:rPr>
          <w:noProof/>
        </w:rPr>
        <w:t>Meyer, J.</w:t>
      </w:r>
      <w:r w:rsidR="0026132C">
        <w:rPr>
          <w:noProof/>
        </w:rPr>
        <w:t xml:space="preserve"> P.</w:t>
      </w:r>
      <w:r>
        <w:rPr>
          <w:noProof/>
        </w:rPr>
        <w:t xml:space="preserve">, &amp; Allen, N. (1991). A three-component conceptualization of organizational </w:t>
      </w:r>
    </w:p>
    <w:p w:rsidR="002D4914" w:rsidRDefault="002D4914" w:rsidP="00B17111">
      <w:pPr>
        <w:pStyle w:val="Bibliography"/>
        <w:ind w:firstLine="720"/>
        <w:rPr>
          <w:noProof/>
        </w:rPr>
      </w:pPr>
      <w:r>
        <w:rPr>
          <w:noProof/>
        </w:rPr>
        <w:t xml:space="preserve">commitment. </w:t>
      </w:r>
      <w:r>
        <w:rPr>
          <w:i/>
          <w:iCs/>
          <w:noProof/>
        </w:rPr>
        <w:t>Human Resource Management Review, 1</w:t>
      </w:r>
      <w:r>
        <w:rPr>
          <w:noProof/>
        </w:rPr>
        <w:t>, 61-89.</w:t>
      </w:r>
    </w:p>
    <w:p w:rsidR="0026132C" w:rsidRDefault="0026132C" w:rsidP="0026132C">
      <w:pPr>
        <w:pStyle w:val="Bibliography"/>
        <w:rPr>
          <w:i/>
          <w:iCs/>
          <w:noProof/>
        </w:rPr>
      </w:pPr>
      <w:r>
        <w:rPr>
          <w:noProof/>
        </w:rPr>
        <w:t xml:space="preserve">Meyer, J. P., &amp; Allen, N. J. (1997). </w:t>
      </w:r>
      <w:r>
        <w:rPr>
          <w:i/>
          <w:iCs/>
          <w:noProof/>
        </w:rPr>
        <w:t xml:space="preserve">Commitment in the workplace: Theory, research and </w:t>
      </w:r>
    </w:p>
    <w:p w:rsidR="0026132C" w:rsidRDefault="0026132C" w:rsidP="0026132C">
      <w:pPr>
        <w:pStyle w:val="Bibliography"/>
        <w:ind w:firstLine="720"/>
        <w:rPr>
          <w:noProof/>
        </w:rPr>
      </w:pPr>
      <w:r>
        <w:rPr>
          <w:i/>
          <w:iCs/>
          <w:noProof/>
        </w:rPr>
        <w:t>application.</w:t>
      </w:r>
      <w:r>
        <w:rPr>
          <w:noProof/>
        </w:rPr>
        <w:t xml:space="preserve"> Thousand Oaks, CA: Sage.</w:t>
      </w:r>
    </w:p>
    <w:p w:rsidR="0026132C" w:rsidRDefault="0026132C" w:rsidP="0026132C">
      <w:pPr>
        <w:pStyle w:val="Bibliography"/>
        <w:rPr>
          <w:noProof/>
        </w:rPr>
      </w:pPr>
      <w:r>
        <w:rPr>
          <w:noProof/>
        </w:rPr>
        <w:t xml:space="preserve">Meyer, J. P., Allen, N. J., &amp; Smith, C. A. (1993). Commitment to organizations and occupations: </w:t>
      </w:r>
    </w:p>
    <w:p w:rsidR="0026132C" w:rsidRDefault="0026132C" w:rsidP="0026132C">
      <w:pPr>
        <w:pStyle w:val="Bibliography"/>
        <w:ind w:firstLine="720"/>
        <w:rPr>
          <w:i/>
          <w:iCs/>
          <w:noProof/>
        </w:rPr>
      </w:pPr>
      <w:r>
        <w:rPr>
          <w:noProof/>
        </w:rPr>
        <w:t xml:space="preserve">Extension and test of a three-component conceptualization. </w:t>
      </w:r>
      <w:r>
        <w:rPr>
          <w:i/>
          <w:iCs/>
          <w:noProof/>
        </w:rPr>
        <w:t xml:space="preserve">Journal of Applied </w:t>
      </w:r>
    </w:p>
    <w:p w:rsidR="0026132C" w:rsidRDefault="0026132C" w:rsidP="0026132C">
      <w:pPr>
        <w:pStyle w:val="Bibliography"/>
        <w:ind w:firstLine="720"/>
        <w:rPr>
          <w:noProof/>
        </w:rPr>
      </w:pPr>
      <w:r>
        <w:rPr>
          <w:i/>
          <w:iCs/>
          <w:noProof/>
        </w:rPr>
        <w:t>Psychology, 78</w:t>
      </w:r>
      <w:r>
        <w:rPr>
          <w:noProof/>
        </w:rPr>
        <w:t>, 538-551.</w:t>
      </w:r>
    </w:p>
    <w:p w:rsidR="0026132C" w:rsidRDefault="0026132C" w:rsidP="0026132C">
      <w:pPr>
        <w:pStyle w:val="Bibliography"/>
        <w:rPr>
          <w:noProof/>
        </w:rPr>
      </w:pPr>
      <w:r>
        <w:rPr>
          <w:noProof/>
        </w:rPr>
        <w:t xml:space="preserve">Meyer, J. P., Paunonen, S. V., Gellatly, I. R., Goffin, R. D., &amp; Jackson, D. N. (1989). </w:t>
      </w:r>
    </w:p>
    <w:p w:rsidR="0026132C" w:rsidRDefault="0026132C" w:rsidP="0026132C">
      <w:pPr>
        <w:pStyle w:val="Bibliography"/>
        <w:ind w:firstLine="720"/>
        <w:rPr>
          <w:noProof/>
        </w:rPr>
      </w:pPr>
      <w:r>
        <w:rPr>
          <w:noProof/>
        </w:rPr>
        <w:t xml:space="preserve">Organizational commitment and job performance: It's the nature of the commitment that </w:t>
      </w:r>
    </w:p>
    <w:p w:rsidR="0026132C" w:rsidRPr="0026132C" w:rsidRDefault="0026132C" w:rsidP="0026132C">
      <w:pPr>
        <w:pStyle w:val="Bibliography"/>
        <w:ind w:firstLine="720"/>
        <w:rPr>
          <w:noProof/>
        </w:rPr>
      </w:pPr>
      <w:r>
        <w:rPr>
          <w:noProof/>
        </w:rPr>
        <w:t xml:space="preserve">counts. </w:t>
      </w:r>
      <w:r>
        <w:rPr>
          <w:i/>
          <w:iCs/>
          <w:noProof/>
        </w:rPr>
        <w:t>Journal of Applied Psychology, 74</w:t>
      </w:r>
      <w:r>
        <w:rPr>
          <w:noProof/>
        </w:rPr>
        <w:t xml:space="preserve"> (1), 152-156.</w:t>
      </w:r>
    </w:p>
    <w:p w:rsidR="00B17111" w:rsidRDefault="002D4914" w:rsidP="002D4914">
      <w:pPr>
        <w:pStyle w:val="Bibliography"/>
        <w:rPr>
          <w:i/>
          <w:iCs/>
          <w:noProof/>
        </w:rPr>
      </w:pPr>
      <w:r>
        <w:rPr>
          <w:noProof/>
        </w:rPr>
        <w:t xml:space="preserve">Mowday, R. T., Porter, L. W., &amp; Steers, R. M. (1982). </w:t>
      </w:r>
      <w:r>
        <w:rPr>
          <w:i/>
          <w:iCs/>
          <w:noProof/>
        </w:rPr>
        <w:t xml:space="preserve">Employee-Organization Linkages: The </w:t>
      </w:r>
    </w:p>
    <w:p w:rsidR="00B17111" w:rsidRDefault="002D4914" w:rsidP="00B17111">
      <w:pPr>
        <w:pStyle w:val="Bibliography"/>
        <w:ind w:firstLine="720"/>
        <w:rPr>
          <w:noProof/>
        </w:rPr>
      </w:pPr>
      <w:r>
        <w:rPr>
          <w:i/>
          <w:iCs/>
          <w:noProof/>
        </w:rPr>
        <w:t>Psychology of Commitment, Absenteeism and Turnover.</w:t>
      </w:r>
      <w:r>
        <w:rPr>
          <w:noProof/>
        </w:rPr>
        <w:t xml:space="preserve"> New York, NY: Academic </w:t>
      </w:r>
    </w:p>
    <w:p w:rsidR="002D4914" w:rsidRDefault="002D4914" w:rsidP="00B17111">
      <w:pPr>
        <w:pStyle w:val="Bibliography"/>
        <w:ind w:firstLine="720"/>
        <w:rPr>
          <w:noProof/>
        </w:rPr>
      </w:pPr>
      <w:r>
        <w:rPr>
          <w:noProof/>
        </w:rPr>
        <w:t>Press.</w:t>
      </w:r>
    </w:p>
    <w:p w:rsidR="00B17111" w:rsidRDefault="002D4914" w:rsidP="002D4914">
      <w:pPr>
        <w:pStyle w:val="Bibliography"/>
        <w:rPr>
          <w:noProof/>
        </w:rPr>
      </w:pPr>
      <w:r>
        <w:rPr>
          <w:noProof/>
        </w:rPr>
        <w:t>Mowday, R.</w:t>
      </w:r>
      <w:r w:rsidR="0026132C">
        <w:rPr>
          <w:noProof/>
        </w:rPr>
        <w:t xml:space="preserve"> T.</w:t>
      </w:r>
      <w:r>
        <w:rPr>
          <w:noProof/>
        </w:rPr>
        <w:t xml:space="preserve">, Steers, R., &amp; Porter, L. (1979). The measurement of organizational commitment. </w:t>
      </w:r>
    </w:p>
    <w:p w:rsidR="002D4914" w:rsidRDefault="002D4914" w:rsidP="00B17111">
      <w:pPr>
        <w:pStyle w:val="Bibliography"/>
        <w:ind w:firstLine="720"/>
        <w:rPr>
          <w:noProof/>
        </w:rPr>
      </w:pPr>
      <w:r>
        <w:rPr>
          <w:i/>
          <w:iCs/>
          <w:noProof/>
        </w:rPr>
        <w:t>Journal of Vacational Behaviour, 14</w:t>
      </w:r>
      <w:r>
        <w:rPr>
          <w:noProof/>
        </w:rPr>
        <w:t>, 224-227.</w:t>
      </w:r>
    </w:p>
    <w:p w:rsidR="00B17111" w:rsidRDefault="002D4914" w:rsidP="002D4914">
      <w:pPr>
        <w:pStyle w:val="Bibliography"/>
        <w:rPr>
          <w:noProof/>
        </w:rPr>
      </w:pPr>
      <w:r>
        <w:rPr>
          <w:noProof/>
        </w:rPr>
        <w:t xml:space="preserve">Mwaura, G., Sutton, J., &amp; Roberts, D. (1998). Corporate and national culture - an irreconcilable </w:t>
      </w:r>
    </w:p>
    <w:p w:rsidR="00B17111" w:rsidRDefault="002D4914" w:rsidP="00B17111">
      <w:pPr>
        <w:pStyle w:val="Bibliography"/>
        <w:ind w:firstLine="720"/>
        <w:rPr>
          <w:i/>
          <w:iCs/>
          <w:noProof/>
        </w:rPr>
      </w:pPr>
      <w:r>
        <w:rPr>
          <w:noProof/>
        </w:rPr>
        <w:t xml:space="preserve">dilemma for the hospitality manager? </w:t>
      </w:r>
      <w:r>
        <w:rPr>
          <w:i/>
          <w:iCs/>
          <w:noProof/>
        </w:rPr>
        <w:t xml:space="preserve">International Journal of Contemporary Hospitality </w:t>
      </w:r>
    </w:p>
    <w:p w:rsidR="002D4914" w:rsidRDefault="002D4914" w:rsidP="00B17111">
      <w:pPr>
        <w:pStyle w:val="Bibliography"/>
        <w:ind w:firstLine="720"/>
        <w:rPr>
          <w:noProof/>
        </w:rPr>
      </w:pPr>
      <w:r>
        <w:rPr>
          <w:i/>
          <w:iCs/>
          <w:noProof/>
        </w:rPr>
        <w:t>Management, 10</w:t>
      </w:r>
      <w:r>
        <w:rPr>
          <w:noProof/>
        </w:rPr>
        <w:t>, 212-220.</w:t>
      </w:r>
    </w:p>
    <w:p w:rsidR="00B17111" w:rsidRDefault="002D4914" w:rsidP="002D4914">
      <w:pPr>
        <w:pStyle w:val="Bibliography"/>
        <w:rPr>
          <w:noProof/>
        </w:rPr>
      </w:pPr>
      <w:r>
        <w:rPr>
          <w:noProof/>
        </w:rPr>
        <w:t xml:space="preserve">Newman, K. L., &amp; Nollen, S. D. (1996). Culture and congruence: The fit between management </w:t>
      </w:r>
    </w:p>
    <w:p w:rsidR="00B17111" w:rsidRDefault="002D4914" w:rsidP="00B17111">
      <w:pPr>
        <w:pStyle w:val="Bibliography"/>
        <w:ind w:firstLine="720"/>
        <w:rPr>
          <w:noProof/>
        </w:rPr>
      </w:pPr>
      <w:r>
        <w:rPr>
          <w:noProof/>
        </w:rPr>
        <w:t xml:space="preserve">practices and national culture. </w:t>
      </w:r>
      <w:r>
        <w:rPr>
          <w:i/>
          <w:iCs/>
          <w:noProof/>
        </w:rPr>
        <w:t>Journal of International Business Studies, 27</w:t>
      </w:r>
      <w:r>
        <w:rPr>
          <w:noProof/>
        </w:rPr>
        <w:t xml:space="preserve"> (4), 753-</w:t>
      </w:r>
    </w:p>
    <w:p w:rsidR="002D4914" w:rsidRDefault="002D4914" w:rsidP="00B17111">
      <w:pPr>
        <w:pStyle w:val="Bibliography"/>
        <w:ind w:firstLine="720"/>
        <w:rPr>
          <w:noProof/>
        </w:rPr>
      </w:pPr>
      <w:r>
        <w:rPr>
          <w:noProof/>
        </w:rPr>
        <w:t>779.</w:t>
      </w:r>
    </w:p>
    <w:p w:rsidR="00B17111" w:rsidRDefault="002D4914" w:rsidP="002D4914">
      <w:pPr>
        <w:pStyle w:val="Bibliography"/>
        <w:rPr>
          <w:noProof/>
        </w:rPr>
      </w:pPr>
      <w:r>
        <w:rPr>
          <w:noProof/>
        </w:rPr>
        <w:t xml:space="preserve">Ogbonna, E., &amp; Harris, L. C. (2000). Leadership style, organizational culture and performance: </w:t>
      </w:r>
    </w:p>
    <w:p w:rsidR="00B17111" w:rsidRDefault="002D4914" w:rsidP="00B17111">
      <w:pPr>
        <w:pStyle w:val="Bibliography"/>
        <w:ind w:firstLine="720"/>
        <w:rPr>
          <w:i/>
          <w:iCs/>
          <w:noProof/>
        </w:rPr>
      </w:pPr>
      <w:r>
        <w:rPr>
          <w:noProof/>
        </w:rPr>
        <w:t xml:space="preserve">empirical evidence from UK companies. </w:t>
      </w:r>
      <w:r>
        <w:rPr>
          <w:i/>
          <w:iCs/>
          <w:noProof/>
        </w:rPr>
        <w:t xml:space="preserve">International Journal of Human Resource </w:t>
      </w:r>
    </w:p>
    <w:p w:rsidR="002D4914" w:rsidRDefault="002D4914" w:rsidP="00B17111">
      <w:pPr>
        <w:pStyle w:val="Bibliography"/>
        <w:ind w:firstLine="720"/>
        <w:rPr>
          <w:noProof/>
        </w:rPr>
      </w:pPr>
      <w:r>
        <w:rPr>
          <w:i/>
          <w:iCs/>
          <w:noProof/>
        </w:rPr>
        <w:t>Management, 11</w:t>
      </w:r>
      <w:r>
        <w:rPr>
          <w:noProof/>
        </w:rPr>
        <w:t xml:space="preserve"> (4), 766-788.</w:t>
      </w:r>
    </w:p>
    <w:p w:rsidR="00B17111" w:rsidRDefault="002D4914" w:rsidP="002D4914">
      <w:pPr>
        <w:pStyle w:val="Bibliography"/>
        <w:rPr>
          <w:noProof/>
        </w:rPr>
      </w:pPr>
      <w:r>
        <w:rPr>
          <w:noProof/>
        </w:rPr>
        <w:t xml:space="preserve">Rhoades, L., Eisenberger, R., &amp; Armeli, S. (2001). Affective commitment to the organization: </w:t>
      </w:r>
    </w:p>
    <w:p w:rsidR="00B17111" w:rsidRDefault="002D4914" w:rsidP="00B17111">
      <w:pPr>
        <w:pStyle w:val="Bibliography"/>
        <w:ind w:firstLine="720"/>
        <w:rPr>
          <w:noProof/>
        </w:rPr>
      </w:pPr>
      <w:r>
        <w:rPr>
          <w:noProof/>
        </w:rPr>
        <w:t xml:space="preserve">The contribution of perceived organizational support. </w:t>
      </w:r>
      <w:r>
        <w:rPr>
          <w:i/>
          <w:iCs/>
          <w:noProof/>
        </w:rPr>
        <w:t>Journal of Applied Psychology, 86</w:t>
      </w:r>
      <w:r>
        <w:rPr>
          <w:noProof/>
        </w:rPr>
        <w:t xml:space="preserve"> </w:t>
      </w:r>
    </w:p>
    <w:p w:rsidR="002D4914" w:rsidRDefault="002D4914" w:rsidP="00B17111">
      <w:pPr>
        <w:pStyle w:val="Bibliography"/>
        <w:ind w:firstLine="720"/>
        <w:rPr>
          <w:noProof/>
        </w:rPr>
      </w:pPr>
      <w:r>
        <w:rPr>
          <w:noProof/>
        </w:rPr>
        <w:t>(5), 825-836.</w:t>
      </w:r>
    </w:p>
    <w:p w:rsidR="00B17111" w:rsidRDefault="002D4914" w:rsidP="002D4914">
      <w:pPr>
        <w:pStyle w:val="Bibliography"/>
        <w:rPr>
          <w:noProof/>
        </w:rPr>
      </w:pPr>
      <w:r>
        <w:rPr>
          <w:noProof/>
        </w:rPr>
        <w:t xml:space="preserve">Riketta, M. (2002). Attitudinal organizational commitment and job performance: a meta-analyis. </w:t>
      </w:r>
    </w:p>
    <w:p w:rsidR="002D4914" w:rsidRDefault="002D4914" w:rsidP="00B17111">
      <w:pPr>
        <w:pStyle w:val="Bibliography"/>
        <w:ind w:firstLine="720"/>
        <w:rPr>
          <w:noProof/>
        </w:rPr>
      </w:pPr>
      <w:r>
        <w:rPr>
          <w:i/>
          <w:iCs/>
          <w:noProof/>
        </w:rPr>
        <w:t>Journal of Organizational Behavior, 23</w:t>
      </w:r>
      <w:r>
        <w:rPr>
          <w:noProof/>
        </w:rPr>
        <w:t>, 257-266.</w:t>
      </w:r>
    </w:p>
    <w:p w:rsidR="00B17111" w:rsidRDefault="002D4914" w:rsidP="002D4914">
      <w:pPr>
        <w:pStyle w:val="Bibliography"/>
        <w:rPr>
          <w:noProof/>
        </w:rPr>
      </w:pPr>
      <w:r>
        <w:rPr>
          <w:noProof/>
        </w:rPr>
        <w:t xml:space="preserve">Shaw, J. B. (1990). A cognitive categorization model for the study of intercultural management. </w:t>
      </w:r>
    </w:p>
    <w:p w:rsidR="002D4914" w:rsidRDefault="002D4914" w:rsidP="00B17111">
      <w:pPr>
        <w:pStyle w:val="Bibliography"/>
        <w:ind w:firstLine="720"/>
        <w:rPr>
          <w:noProof/>
        </w:rPr>
      </w:pPr>
      <w:r>
        <w:rPr>
          <w:i/>
          <w:iCs/>
          <w:noProof/>
        </w:rPr>
        <w:t>Academy of Management Review, 15</w:t>
      </w:r>
      <w:r>
        <w:rPr>
          <w:noProof/>
        </w:rPr>
        <w:t xml:space="preserve"> (4), 626-645.</w:t>
      </w:r>
    </w:p>
    <w:p w:rsidR="00B17111" w:rsidRDefault="002D4914" w:rsidP="002D4914">
      <w:pPr>
        <w:pStyle w:val="Bibliography"/>
        <w:rPr>
          <w:noProof/>
        </w:rPr>
      </w:pPr>
      <w:r>
        <w:rPr>
          <w:noProof/>
        </w:rPr>
        <w:t xml:space="preserve">Somers, M. J. (1995). Organizational commitment, turnover and absenteeism: an examination of </w:t>
      </w:r>
    </w:p>
    <w:p w:rsidR="002D4914" w:rsidRDefault="002D4914" w:rsidP="00B17111">
      <w:pPr>
        <w:pStyle w:val="Bibliography"/>
        <w:ind w:firstLine="720"/>
        <w:rPr>
          <w:noProof/>
        </w:rPr>
      </w:pPr>
      <w:r>
        <w:rPr>
          <w:noProof/>
        </w:rPr>
        <w:lastRenderedPageBreak/>
        <w:t xml:space="preserve">direct and interaction effects. </w:t>
      </w:r>
      <w:r>
        <w:rPr>
          <w:i/>
          <w:iCs/>
          <w:noProof/>
        </w:rPr>
        <w:t>Journal of Organizational Behavior, 16</w:t>
      </w:r>
      <w:r>
        <w:rPr>
          <w:noProof/>
        </w:rPr>
        <w:t>, 49-58.</w:t>
      </w:r>
    </w:p>
    <w:p w:rsidR="00B17111" w:rsidRDefault="002D4914" w:rsidP="002D4914">
      <w:pPr>
        <w:pStyle w:val="Bibliography"/>
        <w:rPr>
          <w:noProof/>
        </w:rPr>
      </w:pPr>
      <w:r>
        <w:rPr>
          <w:noProof/>
        </w:rPr>
        <w:t xml:space="preserve">Teas, R. K. (1981). An </w:t>
      </w:r>
      <w:r w:rsidR="0073109B">
        <w:rPr>
          <w:noProof/>
        </w:rPr>
        <w:t>e</w:t>
      </w:r>
      <w:r>
        <w:rPr>
          <w:noProof/>
        </w:rPr>
        <w:t xml:space="preserve">mpirical </w:t>
      </w:r>
      <w:r w:rsidR="0073109B">
        <w:rPr>
          <w:noProof/>
        </w:rPr>
        <w:t>t</w:t>
      </w:r>
      <w:r>
        <w:rPr>
          <w:noProof/>
        </w:rPr>
        <w:t xml:space="preserve">est of </w:t>
      </w:r>
      <w:r w:rsidR="0073109B">
        <w:rPr>
          <w:noProof/>
        </w:rPr>
        <w:t>m</w:t>
      </w:r>
      <w:r>
        <w:rPr>
          <w:noProof/>
        </w:rPr>
        <w:t xml:space="preserve">odels of </w:t>
      </w:r>
      <w:r w:rsidR="0073109B">
        <w:rPr>
          <w:noProof/>
        </w:rPr>
        <w:t>s</w:t>
      </w:r>
      <w:r>
        <w:rPr>
          <w:noProof/>
        </w:rPr>
        <w:t xml:space="preserve">alespersons, </w:t>
      </w:r>
      <w:r w:rsidR="0073109B">
        <w:rPr>
          <w:noProof/>
        </w:rPr>
        <w:t>j</w:t>
      </w:r>
      <w:r>
        <w:rPr>
          <w:noProof/>
        </w:rPr>
        <w:t xml:space="preserve">ob </w:t>
      </w:r>
      <w:r w:rsidR="0073109B">
        <w:rPr>
          <w:noProof/>
        </w:rPr>
        <w:t>e</w:t>
      </w:r>
      <w:r>
        <w:rPr>
          <w:noProof/>
        </w:rPr>
        <w:t xml:space="preserve">xpectancy and </w:t>
      </w:r>
    </w:p>
    <w:p w:rsidR="002D4914" w:rsidRDefault="0073109B" w:rsidP="00B17111">
      <w:pPr>
        <w:pStyle w:val="Bibliography"/>
        <w:ind w:firstLine="720"/>
        <w:rPr>
          <w:noProof/>
        </w:rPr>
      </w:pPr>
      <w:r>
        <w:rPr>
          <w:noProof/>
        </w:rPr>
        <w:t>i</w:t>
      </w:r>
      <w:r w:rsidR="002D4914">
        <w:rPr>
          <w:noProof/>
        </w:rPr>
        <w:t xml:space="preserve">nstrumentality </w:t>
      </w:r>
      <w:r>
        <w:rPr>
          <w:noProof/>
        </w:rPr>
        <w:t>p</w:t>
      </w:r>
      <w:r w:rsidR="002D4914">
        <w:rPr>
          <w:noProof/>
        </w:rPr>
        <w:t xml:space="preserve">erceptions. </w:t>
      </w:r>
      <w:r w:rsidR="002D4914">
        <w:rPr>
          <w:i/>
          <w:iCs/>
          <w:noProof/>
        </w:rPr>
        <w:t>Journal of Marketing Research, 18</w:t>
      </w:r>
      <w:r w:rsidR="002D4914">
        <w:rPr>
          <w:noProof/>
        </w:rPr>
        <w:t xml:space="preserve"> (2), 209-226.</w:t>
      </w:r>
    </w:p>
    <w:p w:rsidR="00B17111" w:rsidRDefault="002D4914" w:rsidP="002D4914">
      <w:pPr>
        <w:pStyle w:val="Bibliography"/>
        <w:rPr>
          <w:noProof/>
        </w:rPr>
      </w:pPr>
      <w:r>
        <w:rPr>
          <w:noProof/>
        </w:rPr>
        <w:t xml:space="preserve">Testa, M. R. (2007). A deeper look at national culture and leadership in the hospitality. </w:t>
      </w:r>
    </w:p>
    <w:p w:rsidR="002D4914" w:rsidRDefault="002D4914" w:rsidP="00B17111">
      <w:pPr>
        <w:pStyle w:val="Bibliography"/>
        <w:ind w:firstLine="720"/>
        <w:rPr>
          <w:noProof/>
        </w:rPr>
      </w:pPr>
      <w:r>
        <w:rPr>
          <w:i/>
          <w:iCs/>
          <w:noProof/>
        </w:rPr>
        <w:t>International Journal of Hospitality Management, 26</w:t>
      </w:r>
      <w:r>
        <w:rPr>
          <w:noProof/>
        </w:rPr>
        <w:t>, 468-484.</w:t>
      </w:r>
    </w:p>
    <w:p w:rsidR="00B17111" w:rsidRDefault="002D4914" w:rsidP="002D4914">
      <w:pPr>
        <w:pStyle w:val="Bibliography"/>
        <w:rPr>
          <w:noProof/>
        </w:rPr>
      </w:pPr>
      <w:r>
        <w:rPr>
          <w:noProof/>
        </w:rPr>
        <w:t xml:space="preserve">Testa, M. R. (2002). Leadership dyads in the cruise industry: the impact of cultural congruency. </w:t>
      </w:r>
    </w:p>
    <w:p w:rsidR="002D4914" w:rsidRDefault="002D4914" w:rsidP="00B17111">
      <w:pPr>
        <w:pStyle w:val="Bibliography"/>
        <w:ind w:firstLine="720"/>
        <w:rPr>
          <w:noProof/>
        </w:rPr>
      </w:pPr>
      <w:r>
        <w:rPr>
          <w:i/>
          <w:iCs/>
          <w:noProof/>
        </w:rPr>
        <w:t>International Journal of Hospitality Management, 21</w:t>
      </w:r>
      <w:r>
        <w:rPr>
          <w:noProof/>
        </w:rPr>
        <w:t>, 425-441.</w:t>
      </w:r>
    </w:p>
    <w:p w:rsidR="00B17111" w:rsidRDefault="002D4914" w:rsidP="002D4914">
      <w:pPr>
        <w:pStyle w:val="Bibliography"/>
        <w:rPr>
          <w:noProof/>
        </w:rPr>
      </w:pPr>
      <w:r>
        <w:rPr>
          <w:noProof/>
        </w:rPr>
        <w:t xml:space="preserve">Testa, M. R. (2009). National culture, leadership and citizenship: Implications for cross-cultural </w:t>
      </w:r>
    </w:p>
    <w:p w:rsidR="002D4914" w:rsidRDefault="002D4914" w:rsidP="00B17111">
      <w:pPr>
        <w:pStyle w:val="Bibliography"/>
        <w:ind w:firstLine="720"/>
        <w:rPr>
          <w:noProof/>
        </w:rPr>
      </w:pPr>
      <w:r>
        <w:rPr>
          <w:noProof/>
        </w:rPr>
        <w:t xml:space="preserve">management. </w:t>
      </w:r>
      <w:r>
        <w:rPr>
          <w:i/>
          <w:iCs/>
          <w:noProof/>
        </w:rPr>
        <w:t>International Journal of Hospitality Management, 28</w:t>
      </w:r>
      <w:r>
        <w:rPr>
          <w:noProof/>
        </w:rPr>
        <w:t>, 78-85.</w:t>
      </w:r>
    </w:p>
    <w:p w:rsidR="00B17111" w:rsidRDefault="002D4914" w:rsidP="002D4914">
      <w:pPr>
        <w:pStyle w:val="Bibliography"/>
        <w:rPr>
          <w:noProof/>
        </w:rPr>
      </w:pPr>
      <w:r>
        <w:rPr>
          <w:noProof/>
        </w:rPr>
        <w:t xml:space="preserve">Triandis, H. C. (1994). Cross-cultural industrial and organizational psychology. In H. C. </w:t>
      </w:r>
    </w:p>
    <w:p w:rsidR="00B17111" w:rsidRDefault="002D4914" w:rsidP="00B17111">
      <w:pPr>
        <w:pStyle w:val="Bibliography"/>
        <w:ind w:firstLine="720"/>
        <w:rPr>
          <w:i/>
          <w:iCs/>
          <w:noProof/>
        </w:rPr>
      </w:pPr>
      <w:r>
        <w:rPr>
          <w:noProof/>
        </w:rPr>
        <w:t xml:space="preserve">Triandis, M. D. Dunnette, &amp; L. M. Hough, </w:t>
      </w:r>
      <w:r>
        <w:rPr>
          <w:i/>
          <w:iCs/>
          <w:noProof/>
        </w:rPr>
        <w:t xml:space="preserve">Handbook of Industrial and Organizational </w:t>
      </w:r>
    </w:p>
    <w:p w:rsidR="002D4914" w:rsidRDefault="002D4914" w:rsidP="00B17111">
      <w:pPr>
        <w:pStyle w:val="Bibliography"/>
        <w:ind w:firstLine="720"/>
        <w:rPr>
          <w:noProof/>
        </w:rPr>
      </w:pPr>
      <w:r>
        <w:rPr>
          <w:i/>
          <w:iCs/>
          <w:noProof/>
        </w:rPr>
        <w:t>Psychology</w:t>
      </w:r>
      <w:r>
        <w:rPr>
          <w:noProof/>
        </w:rPr>
        <w:t xml:space="preserve"> (pp. 103-172). Palo Alto, CA: Consulting Psychologist Press.</w:t>
      </w:r>
    </w:p>
    <w:p w:rsidR="00B17111" w:rsidRDefault="002D4914" w:rsidP="002D4914">
      <w:pPr>
        <w:pStyle w:val="Bibliography"/>
        <w:rPr>
          <w:noProof/>
        </w:rPr>
      </w:pPr>
      <w:r>
        <w:rPr>
          <w:noProof/>
        </w:rPr>
        <w:t xml:space="preserve">Walumbwa, F. O., &amp; Lawler, J. J. (2003). Building effective organizations: transformational </w:t>
      </w:r>
    </w:p>
    <w:p w:rsidR="00B17111" w:rsidRDefault="002D4914" w:rsidP="00B17111">
      <w:pPr>
        <w:pStyle w:val="Bibliography"/>
        <w:ind w:firstLine="720"/>
        <w:rPr>
          <w:noProof/>
        </w:rPr>
      </w:pPr>
      <w:r>
        <w:rPr>
          <w:noProof/>
        </w:rPr>
        <w:t xml:space="preserve">leadership, collectivist orientation, work-related attitudes, and withdrawal behaviors in </w:t>
      </w:r>
    </w:p>
    <w:p w:rsidR="00B17111" w:rsidRDefault="002D4914" w:rsidP="00B17111">
      <w:pPr>
        <w:pStyle w:val="Bibliography"/>
        <w:ind w:firstLine="720"/>
        <w:rPr>
          <w:noProof/>
        </w:rPr>
      </w:pPr>
      <w:r>
        <w:rPr>
          <w:noProof/>
        </w:rPr>
        <w:t xml:space="preserve">three emerging economies. </w:t>
      </w:r>
      <w:r>
        <w:rPr>
          <w:i/>
          <w:iCs/>
          <w:noProof/>
        </w:rPr>
        <w:t>International Journal of Human Resource Management, 14</w:t>
      </w:r>
      <w:r>
        <w:rPr>
          <w:noProof/>
        </w:rPr>
        <w:t xml:space="preserve">, </w:t>
      </w:r>
    </w:p>
    <w:p w:rsidR="002D4914" w:rsidRDefault="002D4914" w:rsidP="00B17111">
      <w:pPr>
        <w:pStyle w:val="Bibliography"/>
        <w:ind w:firstLine="720"/>
        <w:rPr>
          <w:noProof/>
        </w:rPr>
      </w:pPr>
      <w:r>
        <w:rPr>
          <w:noProof/>
        </w:rPr>
        <w:t>1083-1101.</w:t>
      </w:r>
    </w:p>
    <w:p w:rsidR="00B17111" w:rsidRDefault="002D4914" w:rsidP="002D4914">
      <w:pPr>
        <w:pStyle w:val="Bibliography"/>
        <w:rPr>
          <w:noProof/>
        </w:rPr>
      </w:pPr>
      <w:r>
        <w:rPr>
          <w:noProof/>
        </w:rPr>
        <w:t xml:space="preserve">Weaver, P., Wilborn, L., McCleary, K., &amp; Lekagul, A. (2007). Diversity training management </w:t>
      </w:r>
    </w:p>
    <w:p w:rsidR="00B17111" w:rsidRDefault="002D4914" w:rsidP="00B17111">
      <w:pPr>
        <w:pStyle w:val="Bibliography"/>
        <w:ind w:firstLine="720"/>
        <w:rPr>
          <w:noProof/>
        </w:rPr>
      </w:pPr>
      <w:r>
        <w:rPr>
          <w:noProof/>
        </w:rPr>
        <w:t xml:space="preserve">initiatives in the lodging industry: an exploratory analysis of underlying dimensions. </w:t>
      </w:r>
    </w:p>
    <w:p w:rsidR="002D4914" w:rsidRDefault="002D4914" w:rsidP="00B17111">
      <w:pPr>
        <w:pStyle w:val="Bibliography"/>
        <w:ind w:firstLine="720"/>
        <w:rPr>
          <w:noProof/>
        </w:rPr>
      </w:pPr>
      <w:r>
        <w:rPr>
          <w:i/>
          <w:iCs/>
          <w:noProof/>
        </w:rPr>
        <w:t>Journal of Hospitality &amp; Tourism Research, 27</w:t>
      </w:r>
      <w:r>
        <w:rPr>
          <w:noProof/>
        </w:rPr>
        <w:t xml:space="preserve"> (2), 237–253.</w:t>
      </w:r>
    </w:p>
    <w:p w:rsidR="00B17111" w:rsidRDefault="002D4914" w:rsidP="002D4914">
      <w:pPr>
        <w:pStyle w:val="Bibliography"/>
        <w:rPr>
          <w:noProof/>
        </w:rPr>
      </w:pPr>
      <w:r>
        <w:rPr>
          <w:noProof/>
        </w:rPr>
        <w:t xml:space="preserve">Worsfold, P. (1989). Leadership and managerial effectiveness in the hospitality industry. </w:t>
      </w:r>
    </w:p>
    <w:p w:rsidR="002D4914" w:rsidRDefault="002D4914" w:rsidP="00B17111">
      <w:pPr>
        <w:pStyle w:val="Bibliography"/>
        <w:ind w:firstLine="720"/>
        <w:rPr>
          <w:noProof/>
        </w:rPr>
      </w:pPr>
      <w:r>
        <w:rPr>
          <w:i/>
          <w:iCs/>
          <w:noProof/>
        </w:rPr>
        <w:t>International Journal of Hospitality Management, 8</w:t>
      </w:r>
      <w:r>
        <w:rPr>
          <w:noProof/>
        </w:rPr>
        <w:t xml:space="preserve"> (2), 145-155.</w:t>
      </w:r>
    </w:p>
    <w:p w:rsidR="00B17111" w:rsidRDefault="002D4914" w:rsidP="002D4914">
      <w:pPr>
        <w:pStyle w:val="Bibliography"/>
        <w:rPr>
          <w:noProof/>
        </w:rPr>
      </w:pPr>
      <w:r>
        <w:rPr>
          <w:noProof/>
        </w:rPr>
        <w:t xml:space="preserve">Yan, J., &amp; Hunt, J. G. (2005). A cross cultural perspective on perceived leadership effectiveness. </w:t>
      </w:r>
    </w:p>
    <w:p w:rsidR="002D4914" w:rsidRDefault="002D4914" w:rsidP="00B17111">
      <w:pPr>
        <w:pStyle w:val="Bibliography"/>
        <w:ind w:firstLine="720"/>
        <w:rPr>
          <w:noProof/>
        </w:rPr>
      </w:pPr>
      <w:r>
        <w:rPr>
          <w:i/>
          <w:iCs/>
          <w:noProof/>
        </w:rPr>
        <w:t>International Journal of Cross Cultural Management, 5</w:t>
      </w:r>
      <w:r>
        <w:rPr>
          <w:noProof/>
        </w:rPr>
        <w:t xml:space="preserve"> (1), 49-66.</w:t>
      </w:r>
    </w:p>
    <w:p w:rsidR="00B17111" w:rsidRDefault="002D4914" w:rsidP="002D4914">
      <w:pPr>
        <w:pStyle w:val="Bibliography"/>
        <w:rPr>
          <w:noProof/>
        </w:rPr>
      </w:pPr>
      <w:r>
        <w:rPr>
          <w:noProof/>
        </w:rPr>
        <w:t xml:space="preserve">Zander, L., &amp; Romani, L. (2004). When nationality matters: A study of departmental, </w:t>
      </w:r>
    </w:p>
    <w:p w:rsidR="00B17111" w:rsidRDefault="002D4914" w:rsidP="00B17111">
      <w:pPr>
        <w:pStyle w:val="Bibliography"/>
        <w:ind w:firstLine="720"/>
        <w:rPr>
          <w:noProof/>
        </w:rPr>
      </w:pPr>
      <w:r>
        <w:rPr>
          <w:noProof/>
        </w:rPr>
        <w:t xml:space="preserve">hierarchical, professional, gender and age-based employee groupings' leadership </w:t>
      </w:r>
    </w:p>
    <w:p w:rsidR="00B17111" w:rsidRDefault="002D4914" w:rsidP="00B17111">
      <w:pPr>
        <w:pStyle w:val="Bibliography"/>
        <w:ind w:firstLine="720"/>
        <w:rPr>
          <w:noProof/>
        </w:rPr>
      </w:pPr>
      <w:r>
        <w:rPr>
          <w:noProof/>
        </w:rPr>
        <w:t xml:space="preserve">preferences across 15 countries. </w:t>
      </w:r>
      <w:r>
        <w:rPr>
          <w:i/>
          <w:iCs/>
          <w:noProof/>
        </w:rPr>
        <w:t>International Journal of Cross Culture Management, 4</w:t>
      </w:r>
      <w:r>
        <w:rPr>
          <w:noProof/>
        </w:rPr>
        <w:t xml:space="preserve"> </w:t>
      </w:r>
    </w:p>
    <w:p w:rsidR="002D4914" w:rsidRDefault="002D4914" w:rsidP="00B17111">
      <w:pPr>
        <w:pStyle w:val="Bibliography"/>
        <w:ind w:firstLine="720"/>
        <w:rPr>
          <w:noProof/>
        </w:rPr>
      </w:pPr>
      <w:r>
        <w:rPr>
          <w:noProof/>
        </w:rPr>
        <w:t>(3), 291-315.</w:t>
      </w:r>
    </w:p>
    <w:p w:rsidR="002D4914" w:rsidRDefault="00157366" w:rsidP="002D4914">
      <w:pPr>
        <w:pStyle w:val="Bibliography"/>
        <w:jc w:val="center"/>
        <w:rPr>
          <w:b/>
          <w:noProof/>
        </w:rPr>
      </w:pPr>
      <w:r>
        <w:rPr>
          <w:b/>
          <w:noProof/>
        </w:rPr>
        <w:fldChar w:fldCharType="end"/>
      </w:r>
    </w:p>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D4914"/>
    <w:p w:rsidR="002D4914" w:rsidRDefault="002D4914" w:rsidP="0026132C"/>
    <w:sectPr w:rsidR="002D4914" w:rsidSect="00D035C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2578" w:rsidRDefault="00002578" w:rsidP="00965A79">
      <w:r>
        <w:separator/>
      </w:r>
    </w:p>
  </w:endnote>
  <w:endnote w:type="continuationSeparator" w:id="0">
    <w:p w:rsidR="00002578" w:rsidRDefault="00002578" w:rsidP="00965A79">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Malgun Gothic">
    <w:panose1 w:val="00000000000000000000"/>
    <w:charset w:val="81"/>
    <w:family w:val="roman"/>
    <w:notTrueType/>
    <w:pitch w:val="default"/>
    <w:sig w:usb0="00000000" w:usb1="00000000" w:usb2="00000000" w:usb3="00000000" w:csb0="00000000" w:csb1="00000000"/>
  </w:font>
  <w:font w:name="AdvTimes">
    <w:altName w:val="Arial Unicode MS"/>
    <w:panose1 w:val="00000000000000000000"/>
    <w:charset w:val="81"/>
    <w:family w:val="auto"/>
    <w:notTrueType/>
    <w:pitch w:val="default"/>
    <w:sig w:usb0="00000001" w:usb1="09060000" w:usb2="00000010" w:usb3="00000000" w:csb0="00080000" w:csb1="00000000"/>
  </w:font>
  <w:font w:name="Palatino Linotype">
    <w:panose1 w:val="02040502050505030304"/>
    <w:charset w:val="00"/>
    <w:family w:val="roman"/>
    <w:pitch w:val="variable"/>
    <w:sig w:usb0="E0000387" w:usb1="40000013"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2578" w:rsidRDefault="00002578" w:rsidP="00965A79">
      <w:r>
        <w:separator/>
      </w:r>
    </w:p>
  </w:footnote>
  <w:footnote w:type="continuationSeparator" w:id="0">
    <w:p w:rsidR="00002578" w:rsidRDefault="00002578" w:rsidP="00965A7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2"/>
    <w:multiLevelType w:val="multilevel"/>
    <w:tmpl w:val="00000000"/>
    <w:lvl w:ilvl="0">
      <w:start w:val="1"/>
      <w:numFmt w:val="decimal"/>
      <w:pStyle w:val="Level1"/>
      <w:lvlText w:val="%1."/>
      <w:lvlJc w:val="left"/>
      <w:pPr>
        <w:tabs>
          <w:tab w:val="num" w:pos="360"/>
        </w:tabs>
        <w:ind w:left="360" w:hanging="360"/>
      </w:pPr>
      <w:rPr>
        <w:rFonts w:ascii="Arial" w:hAnsi="Arial" w:cs="Aria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1CB62624"/>
    <w:multiLevelType w:val="hybridMultilevel"/>
    <w:tmpl w:val="1C0673EC"/>
    <w:lvl w:ilvl="0" w:tplc="1B4805F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4243593A"/>
    <w:multiLevelType w:val="hybridMultilevel"/>
    <w:tmpl w:val="60226188"/>
    <w:lvl w:ilvl="0" w:tplc="517687EE">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lvlOverride w:ilvl="0">
      <w:startOverride w:val="2"/>
      <w:lvl w:ilvl="0">
        <w:start w:val="2"/>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0"/>
  <w:proofState w:spelling="clean" w:grammar="clean"/>
  <w:stylePaneFormatFilter w:val="3F01"/>
  <w:defaultTabStop w:val="720"/>
  <w:characterSpacingControl w:val="doNotCompress"/>
  <w:footnotePr>
    <w:footnote w:id="-1"/>
    <w:footnote w:id="0"/>
  </w:footnotePr>
  <w:endnotePr>
    <w:endnote w:id="-1"/>
    <w:endnote w:id="0"/>
  </w:endnotePr>
  <w:compat/>
  <w:rsids>
    <w:rsidRoot w:val="00D035C8"/>
    <w:rsid w:val="00002578"/>
    <w:rsid w:val="000060A3"/>
    <w:rsid w:val="00010FC4"/>
    <w:rsid w:val="00011677"/>
    <w:rsid w:val="00012CDA"/>
    <w:rsid w:val="00020375"/>
    <w:rsid w:val="0002227F"/>
    <w:rsid w:val="00027116"/>
    <w:rsid w:val="000324C6"/>
    <w:rsid w:val="00041AB9"/>
    <w:rsid w:val="00043F6B"/>
    <w:rsid w:val="00056E7D"/>
    <w:rsid w:val="0006142C"/>
    <w:rsid w:val="000625A2"/>
    <w:rsid w:val="00062E1D"/>
    <w:rsid w:val="00072AA1"/>
    <w:rsid w:val="000754B8"/>
    <w:rsid w:val="00080D44"/>
    <w:rsid w:val="000853C3"/>
    <w:rsid w:val="00087789"/>
    <w:rsid w:val="00094497"/>
    <w:rsid w:val="000949F5"/>
    <w:rsid w:val="00094A4A"/>
    <w:rsid w:val="000A6437"/>
    <w:rsid w:val="000A7668"/>
    <w:rsid w:val="000B1A0D"/>
    <w:rsid w:val="000B2A0F"/>
    <w:rsid w:val="000B2CD5"/>
    <w:rsid w:val="000C3FE6"/>
    <w:rsid w:val="000C4027"/>
    <w:rsid w:val="000C6189"/>
    <w:rsid w:val="000E2F8C"/>
    <w:rsid w:val="000E365F"/>
    <w:rsid w:val="000E5A94"/>
    <w:rsid w:val="000E7F16"/>
    <w:rsid w:val="000F240D"/>
    <w:rsid w:val="000F4206"/>
    <w:rsid w:val="000F73B1"/>
    <w:rsid w:val="001002B1"/>
    <w:rsid w:val="00100BF8"/>
    <w:rsid w:val="0010741D"/>
    <w:rsid w:val="00116448"/>
    <w:rsid w:val="00121137"/>
    <w:rsid w:val="0012186C"/>
    <w:rsid w:val="00121B1D"/>
    <w:rsid w:val="0013007A"/>
    <w:rsid w:val="001317B7"/>
    <w:rsid w:val="00131D13"/>
    <w:rsid w:val="00134ED2"/>
    <w:rsid w:val="0014548D"/>
    <w:rsid w:val="00147E61"/>
    <w:rsid w:val="00155D43"/>
    <w:rsid w:val="00157366"/>
    <w:rsid w:val="0016046C"/>
    <w:rsid w:val="00164F17"/>
    <w:rsid w:val="001710BB"/>
    <w:rsid w:val="001779DB"/>
    <w:rsid w:val="00177AA1"/>
    <w:rsid w:val="00182A40"/>
    <w:rsid w:val="00185B18"/>
    <w:rsid w:val="001A2AD6"/>
    <w:rsid w:val="001A4010"/>
    <w:rsid w:val="001B23EC"/>
    <w:rsid w:val="001B6971"/>
    <w:rsid w:val="001C1E04"/>
    <w:rsid w:val="001C1F28"/>
    <w:rsid w:val="001C2B11"/>
    <w:rsid w:val="001C2FDC"/>
    <w:rsid w:val="001C695B"/>
    <w:rsid w:val="001C70A9"/>
    <w:rsid w:val="001D1613"/>
    <w:rsid w:val="001D1A34"/>
    <w:rsid w:val="001D264C"/>
    <w:rsid w:val="001D3C00"/>
    <w:rsid w:val="001E387F"/>
    <w:rsid w:val="001E3FB5"/>
    <w:rsid w:val="001E4EEC"/>
    <w:rsid w:val="001E74FE"/>
    <w:rsid w:val="00200266"/>
    <w:rsid w:val="00205AFC"/>
    <w:rsid w:val="002232DF"/>
    <w:rsid w:val="002277B6"/>
    <w:rsid w:val="00227E59"/>
    <w:rsid w:val="002406BF"/>
    <w:rsid w:val="00241E98"/>
    <w:rsid w:val="00243A2C"/>
    <w:rsid w:val="00245044"/>
    <w:rsid w:val="00247622"/>
    <w:rsid w:val="0025120E"/>
    <w:rsid w:val="00254C8B"/>
    <w:rsid w:val="0026132C"/>
    <w:rsid w:val="00263103"/>
    <w:rsid w:val="0026492D"/>
    <w:rsid w:val="00271FE3"/>
    <w:rsid w:val="0027388B"/>
    <w:rsid w:val="00274970"/>
    <w:rsid w:val="00277748"/>
    <w:rsid w:val="00282D44"/>
    <w:rsid w:val="00283702"/>
    <w:rsid w:val="00292F2B"/>
    <w:rsid w:val="00294AE6"/>
    <w:rsid w:val="002950E8"/>
    <w:rsid w:val="002A128C"/>
    <w:rsid w:val="002A37C5"/>
    <w:rsid w:val="002A6610"/>
    <w:rsid w:val="002B792D"/>
    <w:rsid w:val="002C0049"/>
    <w:rsid w:val="002C116E"/>
    <w:rsid w:val="002C11F9"/>
    <w:rsid w:val="002C15C3"/>
    <w:rsid w:val="002C204D"/>
    <w:rsid w:val="002C7362"/>
    <w:rsid w:val="002C7B97"/>
    <w:rsid w:val="002D4914"/>
    <w:rsid w:val="002E08E6"/>
    <w:rsid w:val="002E3065"/>
    <w:rsid w:val="002E70EA"/>
    <w:rsid w:val="002E7EF5"/>
    <w:rsid w:val="002F2B08"/>
    <w:rsid w:val="002F492E"/>
    <w:rsid w:val="002F690F"/>
    <w:rsid w:val="003018D2"/>
    <w:rsid w:val="00302887"/>
    <w:rsid w:val="003036EC"/>
    <w:rsid w:val="003067D1"/>
    <w:rsid w:val="003227DD"/>
    <w:rsid w:val="00326677"/>
    <w:rsid w:val="00327EDB"/>
    <w:rsid w:val="003307C9"/>
    <w:rsid w:val="00330E1D"/>
    <w:rsid w:val="0033242C"/>
    <w:rsid w:val="0033574B"/>
    <w:rsid w:val="003357B3"/>
    <w:rsid w:val="00336E5C"/>
    <w:rsid w:val="00337634"/>
    <w:rsid w:val="0033798B"/>
    <w:rsid w:val="003416E5"/>
    <w:rsid w:val="003466D5"/>
    <w:rsid w:val="003600A6"/>
    <w:rsid w:val="0036099D"/>
    <w:rsid w:val="00363806"/>
    <w:rsid w:val="00365AF5"/>
    <w:rsid w:val="00373857"/>
    <w:rsid w:val="00375E4B"/>
    <w:rsid w:val="003807C1"/>
    <w:rsid w:val="003841EF"/>
    <w:rsid w:val="003874EE"/>
    <w:rsid w:val="0039144E"/>
    <w:rsid w:val="003942FA"/>
    <w:rsid w:val="00396597"/>
    <w:rsid w:val="003A4D93"/>
    <w:rsid w:val="003A5A70"/>
    <w:rsid w:val="003C0AE4"/>
    <w:rsid w:val="003C1124"/>
    <w:rsid w:val="003C1A31"/>
    <w:rsid w:val="003C1E78"/>
    <w:rsid w:val="003C5993"/>
    <w:rsid w:val="003C60F8"/>
    <w:rsid w:val="003D2DA8"/>
    <w:rsid w:val="003D5A3D"/>
    <w:rsid w:val="003D5A76"/>
    <w:rsid w:val="003D7421"/>
    <w:rsid w:val="003E22D4"/>
    <w:rsid w:val="003E39A8"/>
    <w:rsid w:val="003F122A"/>
    <w:rsid w:val="003F18B9"/>
    <w:rsid w:val="003F2316"/>
    <w:rsid w:val="003F77DD"/>
    <w:rsid w:val="00402789"/>
    <w:rsid w:val="00402917"/>
    <w:rsid w:val="0040719E"/>
    <w:rsid w:val="00407DA0"/>
    <w:rsid w:val="00414043"/>
    <w:rsid w:val="00417EF1"/>
    <w:rsid w:val="00436A48"/>
    <w:rsid w:val="00437DE9"/>
    <w:rsid w:val="00442130"/>
    <w:rsid w:val="004434EC"/>
    <w:rsid w:val="00447FBC"/>
    <w:rsid w:val="00454CFC"/>
    <w:rsid w:val="004551F3"/>
    <w:rsid w:val="004614F9"/>
    <w:rsid w:val="00461699"/>
    <w:rsid w:val="0046501B"/>
    <w:rsid w:val="00470BA5"/>
    <w:rsid w:val="004725CC"/>
    <w:rsid w:val="0047263F"/>
    <w:rsid w:val="00473549"/>
    <w:rsid w:val="0047404D"/>
    <w:rsid w:val="00474754"/>
    <w:rsid w:val="0047528D"/>
    <w:rsid w:val="0047608D"/>
    <w:rsid w:val="00477CDE"/>
    <w:rsid w:val="00480C88"/>
    <w:rsid w:val="00486C64"/>
    <w:rsid w:val="0049603C"/>
    <w:rsid w:val="004A06A6"/>
    <w:rsid w:val="004A1EE5"/>
    <w:rsid w:val="004A7D1A"/>
    <w:rsid w:val="004C4DA8"/>
    <w:rsid w:val="004D570D"/>
    <w:rsid w:val="004D623E"/>
    <w:rsid w:val="004E42EE"/>
    <w:rsid w:val="004F2605"/>
    <w:rsid w:val="00501DF7"/>
    <w:rsid w:val="0051231F"/>
    <w:rsid w:val="005148CE"/>
    <w:rsid w:val="00517550"/>
    <w:rsid w:val="00525427"/>
    <w:rsid w:val="00530947"/>
    <w:rsid w:val="005337A2"/>
    <w:rsid w:val="0053721B"/>
    <w:rsid w:val="0053759B"/>
    <w:rsid w:val="005410CB"/>
    <w:rsid w:val="005420F2"/>
    <w:rsid w:val="005462AD"/>
    <w:rsid w:val="0054664C"/>
    <w:rsid w:val="005536B7"/>
    <w:rsid w:val="00562E13"/>
    <w:rsid w:val="005653EE"/>
    <w:rsid w:val="005706B5"/>
    <w:rsid w:val="00570FC7"/>
    <w:rsid w:val="00571450"/>
    <w:rsid w:val="005774B6"/>
    <w:rsid w:val="00582920"/>
    <w:rsid w:val="00583BC7"/>
    <w:rsid w:val="005851FD"/>
    <w:rsid w:val="00592E27"/>
    <w:rsid w:val="0059551A"/>
    <w:rsid w:val="005B437B"/>
    <w:rsid w:val="005B6903"/>
    <w:rsid w:val="005C08E0"/>
    <w:rsid w:val="005C151F"/>
    <w:rsid w:val="005C2D8D"/>
    <w:rsid w:val="005C4D4C"/>
    <w:rsid w:val="005C72D2"/>
    <w:rsid w:val="005D0A4F"/>
    <w:rsid w:val="005E2B87"/>
    <w:rsid w:val="005E3156"/>
    <w:rsid w:val="005E3E5D"/>
    <w:rsid w:val="005E3F09"/>
    <w:rsid w:val="005E578B"/>
    <w:rsid w:val="005E62E9"/>
    <w:rsid w:val="005E71F1"/>
    <w:rsid w:val="005E7FD8"/>
    <w:rsid w:val="005F0E9C"/>
    <w:rsid w:val="005F2FB1"/>
    <w:rsid w:val="005F4730"/>
    <w:rsid w:val="005F56FC"/>
    <w:rsid w:val="005F6322"/>
    <w:rsid w:val="00604BF9"/>
    <w:rsid w:val="00604D2E"/>
    <w:rsid w:val="0060575F"/>
    <w:rsid w:val="006212C3"/>
    <w:rsid w:val="00626FE4"/>
    <w:rsid w:val="00634098"/>
    <w:rsid w:val="00635AFD"/>
    <w:rsid w:val="00643851"/>
    <w:rsid w:val="00647836"/>
    <w:rsid w:val="00653490"/>
    <w:rsid w:val="00653A50"/>
    <w:rsid w:val="006555BA"/>
    <w:rsid w:val="0065601C"/>
    <w:rsid w:val="00656AAB"/>
    <w:rsid w:val="00656DAE"/>
    <w:rsid w:val="006604B5"/>
    <w:rsid w:val="00664592"/>
    <w:rsid w:val="006663A4"/>
    <w:rsid w:val="00667085"/>
    <w:rsid w:val="0066751B"/>
    <w:rsid w:val="006758CA"/>
    <w:rsid w:val="0067616C"/>
    <w:rsid w:val="00681A83"/>
    <w:rsid w:val="0068511E"/>
    <w:rsid w:val="00695622"/>
    <w:rsid w:val="0069656E"/>
    <w:rsid w:val="00696F53"/>
    <w:rsid w:val="006A2CE4"/>
    <w:rsid w:val="006A47FE"/>
    <w:rsid w:val="006A4D02"/>
    <w:rsid w:val="006A53B8"/>
    <w:rsid w:val="006A6334"/>
    <w:rsid w:val="006B0F50"/>
    <w:rsid w:val="006B1BDB"/>
    <w:rsid w:val="006C180C"/>
    <w:rsid w:val="006C1D0F"/>
    <w:rsid w:val="006D73AC"/>
    <w:rsid w:val="006D7FEA"/>
    <w:rsid w:val="006E5E9A"/>
    <w:rsid w:val="006E75FA"/>
    <w:rsid w:val="006F2DF8"/>
    <w:rsid w:val="006F3839"/>
    <w:rsid w:val="006F4B13"/>
    <w:rsid w:val="0070067E"/>
    <w:rsid w:val="00700EA4"/>
    <w:rsid w:val="00701346"/>
    <w:rsid w:val="00705C53"/>
    <w:rsid w:val="007063D5"/>
    <w:rsid w:val="00720009"/>
    <w:rsid w:val="00720256"/>
    <w:rsid w:val="00720C99"/>
    <w:rsid w:val="00726D6F"/>
    <w:rsid w:val="00730E38"/>
    <w:rsid w:val="0073109B"/>
    <w:rsid w:val="0073180D"/>
    <w:rsid w:val="00734520"/>
    <w:rsid w:val="00734578"/>
    <w:rsid w:val="0074215D"/>
    <w:rsid w:val="0075171B"/>
    <w:rsid w:val="0075204F"/>
    <w:rsid w:val="00754E28"/>
    <w:rsid w:val="0075684A"/>
    <w:rsid w:val="00761A18"/>
    <w:rsid w:val="00772B18"/>
    <w:rsid w:val="00772B88"/>
    <w:rsid w:val="0077522E"/>
    <w:rsid w:val="00775441"/>
    <w:rsid w:val="00775542"/>
    <w:rsid w:val="00776AF4"/>
    <w:rsid w:val="0078013B"/>
    <w:rsid w:val="00780157"/>
    <w:rsid w:val="0079179F"/>
    <w:rsid w:val="00791B9F"/>
    <w:rsid w:val="00792FD2"/>
    <w:rsid w:val="00794894"/>
    <w:rsid w:val="007A0CB0"/>
    <w:rsid w:val="007A116F"/>
    <w:rsid w:val="007A6F7C"/>
    <w:rsid w:val="007C0D71"/>
    <w:rsid w:val="007C1DF5"/>
    <w:rsid w:val="007C5345"/>
    <w:rsid w:val="007C5997"/>
    <w:rsid w:val="007C664A"/>
    <w:rsid w:val="007D22ED"/>
    <w:rsid w:val="007D54CA"/>
    <w:rsid w:val="007D7D6B"/>
    <w:rsid w:val="007E14CC"/>
    <w:rsid w:val="007E569C"/>
    <w:rsid w:val="007F170D"/>
    <w:rsid w:val="007F1FFA"/>
    <w:rsid w:val="008013AF"/>
    <w:rsid w:val="00804BBD"/>
    <w:rsid w:val="008073E5"/>
    <w:rsid w:val="00815B12"/>
    <w:rsid w:val="00823792"/>
    <w:rsid w:val="00832609"/>
    <w:rsid w:val="008353BA"/>
    <w:rsid w:val="008357B9"/>
    <w:rsid w:val="00837222"/>
    <w:rsid w:val="00847813"/>
    <w:rsid w:val="00847ED9"/>
    <w:rsid w:val="00847F57"/>
    <w:rsid w:val="008515AC"/>
    <w:rsid w:val="00862460"/>
    <w:rsid w:val="008648D6"/>
    <w:rsid w:val="00865598"/>
    <w:rsid w:val="00865A2C"/>
    <w:rsid w:val="008739FB"/>
    <w:rsid w:val="00877BF1"/>
    <w:rsid w:val="00894F7D"/>
    <w:rsid w:val="008956C5"/>
    <w:rsid w:val="00895BE0"/>
    <w:rsid w:val="008A592F"/>
    <w:rsid w:val="008A6A1F"/>
    <w:rsid w:val="008B3E3E"/>
    <w:rsid w:val="008B7364"/>
    <w:rsid w:val="008C25B1"/>
    <w:rsid w:val="008D23AF"/>
    <w:rsid w:val="008D282E"/>
    <w:rsid w:val="008D390C"/>
    <w:rsid w:val="008E5D40"/>
    <w:rsid w:val="008F2862"/>
    <w:rsid w:val="008F7F43"/>
    <w:rsid w:val="00901675"/>
    <w:rsid w:val="00904870"/>
    <w:rsid w:val="0090582D"/>
    <w:rsid w:val="009073D9"/>
    <w:rsid w:val="00907827"/>
    <w:rsid w:val="009200AC"/>
    <w:rsid w:val="00926DC3"/>
    <w:rsid w:val="00932B31"/>
    <w:rsid w:val="00932CFA"/>
    <w:rsid w:val="00933763"/>
    <w:rsid w:val="00934638"/>
    <w:rsid w:val="009420C8"/>
    <w:rsid w:val="00942769"/>
    <w:rsid w:val="0094687A"/>
    <w:rsid w:val="00950A87"/>
    <w:rsid w:val="00950CA0"/>
    <w:rsid w:val="00951A3A"/>
    <w:rsid w:val="0095426F"/>
    <w:rsid w:val="00965A79"/>
    <w:rsid w:val="009668F6"/>
    <w:rsid w:val="00971D4A"/>
    <w:rsid w:val="009721D8"/>
    <w:rsid w:val="009731C2"/>
    <w:rsid w:val="009740BD"/>
    <w:rsid w:val="00975D3A"/>
    <w:rsid w:val="00977D27"/>
    <w:rsid w:val="00982729"/>
    <w:rsid w:val="009948D6"/>
    <w:rsid w:val="00994D65"/>
    <w:rsid w:val="009A2E97"/>
    <w:rsid w:val="009A34DC"/>
    <w:rsid w:val="009B0F0F"/>
    <w:rsid w:val="009B3753"/>
    <w:rsid w:val="009B5765"/>
    <w:rsid w:val="009B6233"/>
    <w:rsid w:val="009D3A35"/>
    <w:rsid w:val="009D743E"/>
    <w:rsid w:val="009E2BF2"/>
    <w:rsid w:val="009E4C37"/>
    <w:rsid w:val="00A00455"/>
    <w:rsid w:val="00A03B76"/>
    <w:rsid w:val="00A041AC"/>
    <w:rsid w:val="00A1033C"/>
    <w:rsid w:val="00A114BE"/>
    <w:rsid w:val="00A17350"/>
    <w:rsid w:val="00A338A7"/>
    <w:rsid w:val="00A35C44"/>
    <w:rsid w:val="00A42D43"/>
    <w:rsid w:val="00A43198"/>
    <w:rsid w:val="00A460BF"/>
    <w:rsid w:val="00A535A9"/>
    <w:rsid w:val="00A55769"/>
    <w:rsid w:val="00A63A54"/>
    <w:rsid w:val="00A64F41"/>
    <w:rsid w:val="00A65E52"/>
    <w:rsid w:val="00A6628D"/>
    <w:rsid w:val="00A66B03"/>
    <w:rsid w:val="00A673EE"/>
    <w:rsid w:val="00A73660"/>
    <w:rsid w:val="00A752CC"/>
    <w:rsid w:val="00A77826"/>
    <w:rsid w:val="00A805B1"/>
    <w:rsid w:val="00A81135"/>
    <w:rsid w:val="00A83AC0"/>
    <w:rsid w:val="00A86E08"/>
    <w:rsid w:val="00A93D0D"/>
    <w:rsid w:val="00A955B8"/>
    <w:rsid w:val="00AA0442"/>
    <w:rsid w:val="00AA0F2B"/>
    <w:rsid w:val="00AA1669"/>
    <w:rsid w:val="00AA34BC"/>
    <w:rsid w:val="00AA4E12"/>
    <w:rsid w:val="00AA59D7"/>
    <w:rsid w:val="00AA7ACC"/>
    <w:rsid w:val="00AB18AB"/>
    <w:rsid w:val="00AB1AC5"/>
    <w:rsid w:val="00AB3E6F"/>
    <w:rsid w:val="00AB6363"/>
    <w:rsid w:val="00AE5CFE"/>
    <w:rsid w:val="00AE64D9"/>
    <w:rsid w:val="00AE6D5D"/>
    <w:rsid w:val="00AE7D27"/>
    <w:rsid w:val="00AF25B4"/>
    <w:rsid w:val="00AF3B56"/>
    <w:rsid w:val="00AF462F"/>
    <w:rsid w:val="00B000B8"/>
    <w:rsid w:val="00B01AA6"/>
    <w:rsid w:val="00B03B33"/>
    <w:rsid w:val="00B03B58"/>
    <w:rsid w:val="00B15237"/>
    <w:rsid w:val="00B17111"/>
    <w:rsid w:val="00B3059B"/>
    <w:rsid w:val="00B3255D"/>
    <w:rsid w:val="00B432DB"/>
    <w:rsid w:val="00B4497C"/>
    <w:rsid w:val="00B451A0"/>
    <w:rsid w:val="00B52943"/>
    <w:rsid w:val="00B622B5"/>
    <w:rsid w:val="00B62D1F"/>
    <w:rsid w:val="00B649AC"/>
    <w:rsid w:val="00B71A95"/>
    <w:rsid w:val="00B7530E"/>
    <w:rsid w:val="00B7723A"/>
    <w:rsid w:val="00B82E05"/>
    <w:rsid w:val="00B86577"/>
    <w:rsid w:val="00B90C40"/>
    <w:rsid w:val="00B90ED6"/>
    <w:rsid w:val="00B9140B"/>
    <w:rsid w:val="00B9362A"/>
    <w:rsid w:val="00BB23C2"/>
    <w:rsid w:val="00BB3515"/>
    <w:rsid w:val="00BB4012"/>
    <w:rsid w:val="00BB4B33"/>
    <w:rsid w:val="00BB66B2"/>
    <w:rsid w:val="00BB7975"/>
    <w:rsid w:val="00BC2C93"/>
    <w:rsid w:val="00BC2CFF"/>
    <w:rsid w:val="00BC578C"/>
    <w:rsid w:val="00BD6D11"/>
    <w:rsid w:val="00BE37AF"/>
    <w:rsid w:val="00BF6920"/>
    <w:rsid w:val="00BF6CCC"/>
    <w:rsid w:val="00C00E8E"/>
    <w:rsid w:val="00C0568B"/>
    <w:rsid w:val="00C05B34"/>
    <w:rsid w:val="00C102A2"/>
    <w:rsid w:val="00C10AB3"/>
    <w:rsid w:val="00C11FA8"/>
    <w:rsid w:val="00C165E5"/>
    <w:rsid w:val="00C2079E"/>
    <w:rsid w:val="00C23F27"/>
    <w:rsid w:val="00C26204"/>
    <w:rsid w:val="00C3680E"/>
    <w:rsid w:val="00C46671"/>
    <w:rsid w:val="00C50F87"/>
    <w:rsid w:val="00C5141F"/>
    <w:rsid w:val="00C61BCB"/>
    <w:rsid w:val="00C62509"/>
    <w:rsid w:val="00C63548"/>
    <w:rsid w:val="00C6771A"/>
    <w:rsid w:val="00C7178E"/>
    <w:rsid w:val="00C91DB1"/>
    <w:rsid w:val="00C92D99"/>
    <w:rsid w:val="00C9351B"/>
    <w:rsid w:val="00C942CA"/>
    <w:rsid w:val="00CA0526"/>
    <w:rsid w:val="00CA1DC3"/>
    <w:rsid w:val="00CA2B12"/>
    <w:rsid w:val="00CA41BF"/>
    <w:rsid w:val="00CA5EA9"/>
    <w:rsid w:val="00CA64DB"/>
    <w:rsid w:val="00CA7B0F"/>
    <w:rsid w:val="00CB1438"/>
    <w:rsid w:val="00CB2A8F"/>
    <w:rsid w:val="00CB77F6"/>
    <w:rsid w:val="00CC0C06"/>
    <w:rsid w:val="00CC5E62"/>
    <w:rsid w:val="00CD5D04"/>
    <w:rsid w:val="00CD5F6C"/>
    <w:rsid w:val="00CD7975"/>
    <w:rsid w:val="00CE3DB9"/>
    <w:rsid w:val="00CE57B1"/>
    <w:rsid w:val="00CF3CA8"/>
    <w:rsid w:val="00CF4990"/>
    <w:rsid w:val="00CF5E76"/>
    <w:rsid w:val="00CF710E"/>
    <w:rsid w:val="00D0178F"/>
    <w:rsid w:val="00D01ACC"/>
    <w:rsid w:val="00D035C8"/>
    <w:rsid w:val="00D06848"/>
    <w:rsid w:val="00D07182"/>
    <w:rsid w:val="00D07E31"/>
    <w:rsid w:val="00D12D24"/>
    <w:rsid w:val="00D14E0A"/>
    <w:rsid w:val="00D253F5"/>
    <w:rsid w:val="00D2700A"/>
    <w:rsid w:val="00D31D09"/>
    <w:rsid w:val="00D34F4E"/>
    <w:rsid w:val="00D4227D"/>
    <w:rsid w:val="00D43A9D"/>
    <w:rsid w:val="00D449BA"/>
    <w:rsid w:val="00D462E4"/>
    <w:rsid w:val="00D463E3"/>
    <w:rsid w:val="00D46838"/>
    <w:rsid w:val="00D50041"/>
    <w:rsid w:val="00D55DD1"/>
    <w:rsid w:val="00D55E7A"/>
    <w:rsid w:val="00D57BCD"/>
    <w:rsid w:val="00D60E7B"/>
    <w:rsid w:val="00D6200B"/>
    <w:rsid w:val="00D62D58"/>
    <w:rsid w:val="00D631D2"/>
    <w:rsid w:val="00D6339C"/>
    <w:rsid w:val="00D63846"/>
    <w:rsid w:val="00D63856"/>
    <w:rsid w:val="00D65069"/>
    <w:rsid w:val="00D66885"/>
    <w:rsid w:val="00D70623"/>
    <w:rsid w:val="00D72060"/>
    <w:rsid w:val="00D732A8"/>
    <w:rsid w:val="00D83C1B"/>
    <w:rsid w:val="00DB12B3"/>
    <w:rsid w:val="00DB40A6"/>
    <w:rsid w:val="00DB5FD1"/>
    <w:rsid w:val="00DB626E"/>
    <w:rsid w:val="00DC2F7F"/>
    <w:rsid w:val="00DC312C"/>
    <w:rsid w:val="00DD55EF"/>
    <w:rsid w:val="00DE15C6"/>
    <w:rsid w:val="00DE15D4"/>
    <w:rsid w:val="00DE4CC8"/>
    <w:rsid w:val="00DE66B0"/>
    <w:rsid w:val="00DF0646"/>
    <w:rsid w:val="00DF258E"/>
    <w:rsid w:val="00DF7F17"/>
    <w:rsid w:val="00E01920"/>
    <w:rsid w:val="00E05C27"/>
    <w:rsid w:val="00E10B94"/>
    <w:rsid w:val="00E12AFD"/>
    <w:rsid w:val="00E13C98"/>
    <w:rsid w:val="00E16168"/>
    <w:rsid w:val="00E1632A"/>
    <w:rsid w:val="00E166F6"/>
    <w:rsid w:val="00E24E77"/>
    <w:rsid w:val="00E26AC2"/>
    <w:rsid w:val="00E26EE7"/>
    <w:rsid w:val="00E30B82"/>
    <w:rsid w:val="00E3592F"/>
    <w:rsid w:val="00E35932"/>
    <w:rsid w:val="00E369CE"/>
    <w:rsid w:val="00E42566"/>
    <w:rsid w:val="00E467EF"/>
    <w:rsid w:val="00E55677"/>
    <w:rsid w:val="00E56FE1"/>
    <w:rsid w:val="00E60A0B"/>
    <w:rsid w:val="00E62D74"/>
    <w:rsid w:val="00E76942"/>
    <w:rsid w:val="00E7748E"/>
    <w:rsid w:val="00E819D6"/>
    <w:rsid w:val="00E841E5"/>
    <w:rsid w:val="00E874F1"/>
    <w:rsid w:val="00E93067"/>
    <w:rsid w:val="00E9509D"/>
    <w:rsid w:val="00EA152C"/>
    <w:rsid w:val="00EA3E93"/>
    <w:rsid w:val="00EA5471"/>
    <w:rsid w:val="00EB04F8"/>
    <w:rsid w:val="00EB0C6A"/>
    <w:rsid w:val="00EB0E0E"/>
    <w:rsid w:val="00EB38FA"/>
    <w:rsid w:val="00EC1C26"/>
    <w:rsid w:val="00EC3E7D"/>
    <w:rsid w:val="00ED78B6"/>
    <w:rsid w:val="00ED7C8A"/>
    <w:rsid w:val="00EE1BED"/>
    <w:rsid w:val="00EE5BC8"/>
    <w:rsid w:val="00F056E0"/>
    <w:rsid w:val="00F113A5"/>
    <w:rsid w:val="00F134D9"/>
    <w:rsid w:val="00F142F5"/>
    <w:rsid w:val="00F15A94"/>
    <w:rsid w:val="00F162EE"/>
    <w:rsid w:val="00F20815"/>
    <w:rsid w:val="00F241BF"/>
    <w:rsid w:val="00F354F6"/>
    <w:rsid w:val="00F376AE"/>
    <w:rsid w:val="00F42B3A"/>
    <w:rsid w:val="00F502B6"/>
    <w:rsid w:val="00F5165B"/>
    <w:rsid w:val="00F54660"/>
    <w:rsid w:val="00F55B8C"/>
    <w:rsid w:val="00F5760C"/>
    <w:rsid w:val="00F57CC1"/>
    <w:rsid w:val="00F6646B"/>
    <w:rsid w:val="00F70AAB"/>
    <w:rsid w:val="00F767A1"/>
    <w:rsid w:val="00F76B61"/>
    <w:rsid w:val="00F82182"/>
    <w:rsid w:val="00F83281"/>
    <w:rsid w:val="00F83B0C"/>
    <w:rsid w:val="00F85BF1"/>
    <w:rsid w:val="00F9240D"/>
    <w:rsid w:val="00F9407F"/>
    <w:rsid w:val="00F967F5"/>
    <w:rsid w:val="00FA0CA0"/>
    <w:rsid w:val="00FA2125"/>
    <w:rsid w:val="00FA6DDF"/>
    <w:rsid w:val="00FB042B"/>
    <w:rsid w:val="00FB1D42"/>
    <w:rsid w:val="00FB3406"/>
    <w:rsid w:val="00FB364F"/>
    <w:rsid w:val="00FB3F57"/>
    <w:rsid w:val="00FB4F19"/>
    <w:rsid w:val="00FC29B2"/>
    <w:rsid w:val="00FC48E8"/>
    <w:rsid w:val="00FD3411"/>
    <w:rsid w:val="00FD5D34"/>
    <w:rsid w:val="00FD64AB"/>
    <w:rsid w:val="00FE0732"/>
    <w:rsid w:val="00FE0900"/>
    <w:rsid w:val="00FE1E88"/>
    <w:rsid w:val="00FF0A4A"/>
    <w:rsid w:val="00FF1E5B"/>
    <w:rsid w:val="00FF2BB2"/>
    <w:rsid w:val="00FF4E3B"/>
    <w:rsid w:val="00FF50A4"/>
    <w:rsid w:val="00FF7EF2"/>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ko-K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035C8"/>
    <w:rPr>
      <w:rFonts w:eastAsia="Batang"/>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basedOn w:val="Normal"/>
    <w:rsid w:val="0054664C"/>
    <w:pPr>
      <w:widowControl w:val="0"/>
      <w:numPr>
        <w:numId w:val="2"/>
      </w:numPr>
      <w:autoSpaceDE w:val="0"/>
      <w:autoSpaceDN w:val="0"/>
      <w:adjustRightInd w:val="0"/>
      <w:ind w:left="360" w:hanging="360"/>
      <w:outlineLvl w:val="0"/>
    </w:pPr>
    <w:rPr>
      <w:lang w:eastAsia="en-US"/>
    </w:rPr>
  </w:style>
  <w:style w:type="character" w:styleId="Emphasis">
    <w:name w:val="Emphasis"/>
    <w:basedOn w:val="DefaultParagraphFont"/>
    <w:qFormat/>
    <w:rsid w:val="006A6334"/>
    <w:rPr>
      <w:i/>
      <w:iCs/>
    </w:rPr>
  </w:style>
  <w:style w:type="character" w:styleId="Hyperlink">
    <w:name w:val="Hyperlink"/>
    <w:basedOn w:val="DefaultParagraphFont"/>
    <w:rsid w:val="00027116"/>
    <w:rPr>
      <w:color w:val="0000FF"/>
      <w:u w:val="single"/>
    </w:rPr>
  </w:style>
  <w:style w:type="character" w:styleId="FollowedHyperlink">
    <w:name w:val="FollowedHyperlink"/>
    <w:basedOn w:val="DefaultParagraphFont"/>
    <w:rsid w:val="00E35932"/>
    <w:rPr>
      <w:color w:val="800080"/>
      <w:u w:val="single"/>
    </w:rPr>
  </w:style>
  <w:style w:type="table" w:styleId="TableGrid">
    <w:name w:val="Table Grid"/>
    <w:basedOn w:val="TableNormal"/>
    <w:rsid w:val="00B71A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CA1DC3"/>
    <w:rPr>
      <w:rFonts w:ascii="Tahoma" w:hAnsi="Tahoma" w:cs="Tahoma"/>
      <w:sz w:val="16"/>
      <w:szCs w:val="16"/>
    </w:rPr>
  </w:style>
  <w:style w:type="paragraph" w:styleId="ListParagraph">
    <w:name w:val="List Paragraph"/>
    <w:basedOn w:val="Normal"/>
    <w:uiPriority w:val="34"/>
    <w:qFormat/>
    <w:rsid w:val="001A4010"/>
    <w:pPr>
      <w:spacing w:after="200" w:line="276" w:lineRule="auto"/>
      <w:ind w:left="720"/>
      <w:contextualSpacing/>
    </w:pPr>
    <w:rPr>
      <w:rFonts w:asciiTheme="minorHAnsi" w:eastAsiaTheme="minorHAnsi" w:hAnsiTheme="minorHAnsi" w:cstheme="minorBidi"/>
      <w:sz w:val="22"/>
      <w:szCs w:val="22"/>
      <w:lang w:eastAsia="en-US"/>
    </w:rPr>
  </w:style>
  <w:style w:type="paragraph" w:styleId="Header">
    <w:name w:val="header"/>
    <w:basedOn w:val="Normal"/>
    <w:link w:val="HeaderChar"/>
    <w:rsid w:val="00965A79"/>
    <w:pPr>
      <w:tabs>
        <w:tab w:val="center" w:pos="4680"/>
        <w:tab w:val="right" w:pos="9360"/>
      </w:tabs>
    </w:pPr>
  </w:style>
  <w:style w:type="character" w:customStyle="1" w:styleId="HeaderChar">
    <w:name w:val="Header Char"/>
    <w:basedOn w:val="DefaultParagraphFont"/>
    <w:link w:val="Header"/>
    <w:rsid w:val="00965A79"/>
    <w:rPr>
      <w:rFonts w:eastAsia="Batang"/>
      <w:sz w:val="24"/>
      <w:szCs w:val="24"/>
    </w:rPr>
  </w:style>
  <w:style w:type="paragraph" w:styleId="Footer">
    <w:name w:val="footer"/>
    <w:basedOn w:val="Normal"/>
    <w:link w:val="FooterChar"/>
    <w:uiPriority w:val="99"/>
    <w:rsid w:val="00965A79"/>
    <w:pPr>
      <w:tabs>
        <w:tab w:val="center" w:pos="4680"/>
        <w:tab w:val="right" w:pos="9360"/>
      </w:tabs>
    </w:pPr>
  </w:style>
  <w:style w:type="character" w:customStyle="1" w:styleId="FooterChar">
    <w:name w:val="Footer Char"/>
    <w:basedOn w:val="DefaultParagraphFont"/>
    <w:link w:val="Footer"/>
    <w:uiPriority w:val="99"/>
    <w:rsid w:val="00965A79"/>
    <w:rPr>
      <w:rFonts w:eastAsia="Batang"/>
      <w:sz w:val="24"/>
      <w:szCs w:val="24"/>
    </w:rPr>
  </w:style>
  <w:style w:type="character" w:styleId="CommentReference">
    <w:name w:val="annotation reference"/>
    <w:basedOn w:val="DefaultParagraphFont"/>
    <w:rsid w:val="00A673EE"/>
    <w:rPr>
      <w:sz w:val="16"/>
      <w:szCs w:val="16"/>
    </w:rPr>
  </w:style>
  <w:style w:type="paragraph" w:styleId="CommentText">
    <w:name w:val="annotation text"/>
    <w:basedOn w:val="Normal"/>
    <w:link w:val="CommentTextChar"/>
    <w:rsid w:val="00A673EE"/>
    <w:rPr>
      <w:sz w:val="20"/>
      <w:szCs w:val="20"/>
    </w:rPr>
  </w:style>
  <w:style w:type="character" w:customStyle="1" w:styleId="CommentTextChar">
    <w:name w:val="Comment Text Char"/>
    <w:basedOn w:val="DefaultParagraphFont"/>
    <w:link w:val="CommentText"/>
    <w:rsid w:val="00A673EE"/>
    <w:rPr>
      <w:rFonts w:eastAsia="Batang"/>
    </w:rPr>
  </w:style>
  <w:style w:type="paragraph" w:styleId="CommentSubject">
    <w:name w:val="annotation subject"/>
    <w:basedOn w:val="CommentText"/>
    <w:next w:val="CommentText"/>
    <w:link w:val="CommentSubjectChar"/>
    <w:rsid w:val="00A673EE"/>
    <w:rPr>
      <w:b/>
      <w:bCs/>
    </w:rPr>
  </w:style>
  <w:style w:type="character" w:customStyle="1" w:styleId="CommentSubjectChar">
    <w:name w:val="Comment Subject Char"/>
    <w:basedOn w:val="CommentTextChar"/>
    <w:link w:val="CommentSubject"/>
    <w:rsid w:val="00A673EE"/>
    <w:rPr>
      <w:b/>
      <w:bCs/>
    </w:rPr>
  </w:style>
  <w:style w:type="paragraph" w:styleId="Bibliography">
    <w:name w:val="Bibliography"/>
    <w:basedOn w:val="Normal"/>
    <w:next w:val="Normal"/>
    <w:uiPriority w:val="37"/>
    <w:unhideWhenUsed/>
    <w:rsid w:val="000B2A0F"/>
  </w:style>
</w:styles>
</file>

<file path=word/webSettings.xml><?xml version="1.0" encoding="utf-8"?>
<w:webSettings xmlns:r="http://schemas.openxmlformats.org/officeDocument/2006/relationships" xmlns:w="http://schemas.openxmlformats.org/wordprocessingml/2006/main">
  <w:divs>
    <w:div w:id="73013451">
      <w:bodyDiv w:val="1"/>
      <w:marLeft w:val="0"/>
      <w:marRight w:val="0"/>
      <w:marTop w:val="0"/>
      <w:marBottom w:val="0"/>
      <w:divBdr>
        <w:top w:val="none" w:sz="0" w:space="0" w:color="auto"/>
        <w:left w:val="none" w:sz="0" w:space="0" w:color="auto"/>
        <w:bottom w:val="none" w:sz="0" w:space="0" w:color="auto"/>
        <w:right w:val="none" w:sz="0" w:space="0" w:color="auto"/>
      </w:divBdr>
      <w:divsChild>
        <w:div w:id="891187695">
          <w:marLeft w:val="0"/>
          <w:marRight w:val="0"/>
          <w:marTop w:val="0"/>
          <w:marBottom w:val="0"/>
          <w:divBdr>
            <w:top w:val="none" w:sz="0" w:space="0" w:color="auto"/>
            <w:left w:val="none" w:sz="0" w:space="0" w:color="auto"/>
            <w:bottom w:val="none" w:sz="0" w:space="0" w:color="auto"/>
            <w:right w:val="none" w:sz="0" w:space="0" w:color="auto"/>
          </w:divBdr>
          <w:divsChild>
            <w:div w:id="17776953">
              <w:marLeft w:val="0"/>
              <w:marRight w:val="0"/>
              <w:marTop w:val="0"/>
              <w:marBottom w:val="0"/>
              <w:divBdr>
                <w:top w:val="none" w:sz="0" w:space="0" w:color="auto"/>
                <w:left w:val="none" w:sz="0" w:space="0" w:color="auto"/>
                <w:bottom w:val="none" w:sz="0" w:space="0" w:color="auto"/>
                <w:right w:val="none" w:sz="0" w:space="0" w:color="auto"/>
              </w:divBdr>
              <w:divsChild>
                <w:div w:id="816725867">
                  <w:marLeft w:val="0"/>
                  <w:marRight w:val="0"/>
                  <w:marTop w:val="0"/>
                  <w:marBottom w:val="0"/>
                  <w:divBdr>
                    <w:top w:val="none" w:sz="0" w:space="0" w:color="auto"/>
                    <w:left w:val="none" w:sz="0" w:space="0" w:color="auto"/>
                    <w:bottom w:val="none" w:sz="0" w:space="0" w:color="auto"/>
                    <w:right w:val="none" w:sz="0" w:space="0" w:color="auto"/>
                  </w:divBdr>
                  <w:divsChild>
                    <w:div w:id="1695615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634508">
      <w:bodyDiv w:val="1"/>
      <w:marLeft w:val="0"/>
      <w:marRight w:val="0"/>
      <w:marTop w:val="0"/>
      <w:marBottom w:val="0"/>
      <w:divBdr>
        <w:top w:val="none" w:sz="0" w:space="0" w:color="auto"/>
        <w:left w:val="none" w:sz="0" w:space="0" w:color="auto"/>
        <w:bottom w:val="none" w:sz="0" w:space="0" w:color="auto"/>
        <w:right w:val="none" w:sz="0" w:space="0" w:color="auto"/>
      </w:divBdr>
    </w:div>
    <w:div w:id="246117646">
      <w:bodyDiv w:val="1"/>
      <w:marLeft w:val="0"/>
      <w:marRight w:val="0"/>
      <w:marTop w:val="0"/>
      <w:marBottom w:val="0"/>
      <w:divBdr>
        <w:top w:val="none" w:sz="0" w:space="0" w:color="auto"/>
        <w:left w:val="none" w:sz="0" w:space="0" w:color="auto"/>
        <w:bottom w:val="none" w:sz="0" w:space="0" w:color="auto"/>
        <w:right w:val="none" w:sz="0" w:space="0" w:color="auto"/>
      </w:divBdr>
    </w:div>
    <w:div w:id="337931368">
      <w:bodyDiv w:val="1"/>
      <w:marLeft w:val="0"/>
      <w:marRight w:val="0"/>
      <w:marTop w:val="0"/>
      <w:marBottom w:val="0"/>
      <w:divBdr>
        <w:top w:val="none" w:sz="0" w:space="0" w:color="auto"/>
        <w:left w:val="none" w:sz="0" w:space="0" w:color="auto"/>
        <w:bottom w:val="none" w:sz="0" w:space="0" w:color="auto"/>
        <w:right w:val="none" w:sz="0" w:space="0" w:color="auto"/>
      </w:divBdr>
    </w:div>
    <w:div w:id="1720781378">
      <w:bodyDiv w:val="1"/>
      <w:marLeft w:val="0"/>
      <w:marRight w:val="0"/>
      <w:marTop w:val="0"/>
      <w:marBottom w:val="0"/>
      <w:divBdr>
        <w:top w:val="none" w:sz="0" w:space="0" w:color="auto"/>
        <w:left w:val="none" w:sz="0" w:space="0" w:color="auto"/>
        <w:bottom w:val="none" w:sz="0" w:space="0" w:color="auto"/>
        <w:right w:val="none" w:sz="0" w:space="0" w:color="auto"/>
      </w:divBdr>
    </w:div>
    <w:div w:id="176942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Cla09</b:Tag>
    <b:SourceType>JournalArticle</b:SourceType>
    <b:Guid>{F4884E94-F3DC-45FC-81F3-859B9CBE2A0E}</b:Guid>
    <b:LCID>0</b:LCID>
    <b:Author>
      <b:Author>
        <b:NameList>
          <b:Person>
            <b:Last>Clark</b:Last>
            <b:First>R</b:First>
            <b:Middle>A</b:Middle>
          </b:Person>
          <b:Person>
            <b:Last>Hartline</b:Last>
            <b:First>M</b:First>
            <b:Middle>D</b:Middle>
          </b:Person>
          <b:Person>
            <b:Last>Jones</b:Last>
            <b:First>K</b:First>
            <b:Middle>C</b:Middle>
          </b:Person>
        </b:NameList>
      </b:Author>
    </b:Author>
    <b:Title>The effects of leadership style on hotel employees' commitment to service quality</b:Title>
    <b:Year>2009</b:Year>
    <b:Pages>209-231</b:Pages>
    <b:JournalName>Cornell Hospitality Quarterly</b:JournalName>
    <b:Volume>50</b:Volume>
    <b:Issue>2</b:Issue>
    <b:RefOrder>5</b:RefOrder>
  </b:Source>
  <b:Source>
    <b:Tag>Lok04</b:Tag>
    <b:SourceType>JournalArticle</b:SourceType>
    <b:Guid>{9806C16B-983F-47E2-8A9A-1F0D2285731A}</b:Guid>
    <b:LCID>0</b:LCID>
    <b:Author>
      <b:Author>
        <b:NameList>
          <b:Person>
            <b:Last>Lok</b:Last>
            <b:First>Peter</b:First>
          </b:Person>
          <b:Person>
            <b:Last>Crawford</b:Last>
            <b:First>J</b:First>
          </b:Person>
        </b:NameList>
      </b:Author>
    </b:Author>
    <b:Title>The effect of organizational culture and leadership stlye on job satisfaction and organizational commitment: A cross-national comparison</b:Title>
    <b:JournalName>Journal of Management Development</b:JournalName>
    <b:Year>2004</b:Year>
    <b:Pages>321-338</b:Pages>
    <b:Volume>23</b:Volume>
    <b:Issue>4</b:Issue>
    <b:RefOrder>16</b:RefOrder>
  </b:Source>
  <b:Source>
    <b:Tag>Tes07</b:Tag>
    <b:SourceType>JournalArticle</b:SourceType>
    <b:Guid>{7ED88557-B1E0-4065-8DDC-A2029E9EFED1}</b:Guid>
    <b:LCID>0</b:LCID>
    <b:Author>
      <b:Author>
        <b:NameList>
          <b:Person>
            <b:Last>Testa</b:Last>
            <b:First>M</b:First>
            <b:Middle>R</b:Middle>
          </b:Person>
        </b:NameList>
      </b:Author>
    </b:Author>
    <b:Title>A deeper look at national culture and leadership in the hospitality</b:Title>
    <b:JournalName>International Journal of Hospitality Management</b:JournalName>
    <b:Year>2007</b:Year>
    <b:Pages>468-484</b:Pages>
    <b:Volume>26</b:Volume>
    <b:RefOrder>17</b:RefOrder>
  </b:Source>
  <b:Source>
    <b:Tag>Tes02</b:Tag>
    <b:SourceType>JournalArticle</b:SourceType>
    <b:Guid>{ABAEF356-6529-4811-8E1B-F1B93EBDC6EF}</b:Guid>
    <b:LCID>0</b:LCID>
    <b:Author>
      <b:Author>
        <b:NameList>
          <b:Person>
            <b:Last>Testa</b:Last>
            <b:First>M</b:First>
            <b:Middle>R</b:Middle>
          </b:Person>
        </b:NameList>
      </b:Author>
    </b:Author>
    <b:Title>Leadership dyads in the cruise industry: the impact of cultural congruency</b:Title>
    <b:JournalName>International Journal of Hospitality Management</b:JournalName>
    <b:Year>2002</b:Year>
    <b:Pages>425-441</b:Pages>
    <b:Volume>21</b:Volume>
    <b:RefOrder>18</b:RefOrder>
  </b:Source>
  <b:Source>
    <b:Tag>Tes09</b:Tag>
    <b:SourceType>JournalArticle</b:SourceType>
    <b:Guid>{2013FDE8-E96C-4D18-B1ED-20650EEE5C2D}</b:Guid>
    <b:LCID>0</b:LCID>
    <b:Author>
      <b:Author>
        <b:NameList>
          <b:Person>
            <b:Last>Testa</b:Last>
            <b:First>M</b:First>
            <b:Middle>R</b:Middle>
          </b:Person>
        </b:NameList>
      </b:Author>
    </b:Author>
    <b:Title>National culture, leadership and citizenship: Implications for cross-cultural management</b:Title>
    <b:JournalName>International Journal of Hospitality Management</b:JournalName>
    <b:Year>2009</b:Year>
    <b:Pages>78-85</b:Pages>
    <b:Volume>28</b:Volume>
    <b:RefOrder>19</b:RefOrder>
  </b:Source>
  <b:Source>
    <b:Tag>Hof91</b:Tag>
    <b:SourceType>Book</b:SourceType>
    <b:Guid>{7908F13A-2DD4-4FEF-8057-8C6C862DB93F}</b:Guid>
    <b:LCID>0</b:LCID>
    <b:Author>
      <b:Author>
        <b:NameList>
          <b:Person>
            <b:Last>Hofstede</b:Last>
            <b:First>G</b:First>
          </b:Person>
        </b:NameList>
      </b:Author>
    </b:Author>
    <b:Title>Culture and Organizations: Software of the Mind</b:Title>
    <b:Year>1991</b:Year>
    <b:City>New York</b:City>
    <b:Publisher>McGraw-Hill</b:Publisher>
    <b:RefOrder>20</b:RefOrder>
  </b:Source>
  <b:Source>
    <b:Tag>Eng97</b:Tag>
    <b:SourceType>JournalArticle</b:SourceType>
    <b:Guid>{D6032534-07D0-4667-8F3C-B1A4CB24B878}</b:Guid>
    <b:LCID>0</b:LCID>
    <b:Author>
      <b:Author>
        <b:NameList>
          <b:Person>
            <b:Last>Engle</b:Last>
            <b:First>E</b:First>
            <b:Middle>M</b:Middle>
          </b:Person>
          <b:Person>
            <b:Last>Lord</b:Last>
            <b:First>R</b:First>
            <b:Middle>G</b:Middle>
          </b:Person>
        </b:NameList>
      </b:Author>
    </b:Author>
    <b:Title>Implicit theories, self-schemas, and and leader-member exchange</b:Title>
    <b:JournalName>Academy of Management Journal</b:JournalName>
    <b:Year>1997</b:Year>
    <b:Pages>988-1010</b:Pages>
    <b:Volume>40</b:Volume>
    <b:RefOrder>21</b:RefOrder>
  </b:Source>
  <b:Source>
    <b:Tag>Piz97</b:Tag>
    <b:SourceType>JournalArticle</b:SourceType>
    <b:Guid>{3088D927-BDB1-4AB7-A494-7F71E08E3E1F}</b:Guid>
    <b:LCID>0</b:LCID>
    <b:Author>
      <b:Author>
        <b:NameList>
          <b:Person>
            <b:Last>Pizam</b:Last>
            <b:First>A</b:First>
          </b:Person>
          <b:Person>
            <b:Last>Pine</b:Last>
            <b:First>R</b:First>
          </b:Person>
          <b:Person>
            <b:Last>Mok</b:Last>
            <b:First>C</b:First>
          </b:Person>
          <b:Person>
            <b:Last>Shin</b:Last>
            <b:First>J</b:First>
            <b:Middle>Y</b:Middle>
          </b:Person>
        </b:NameList>
      </b:Author>
    </b:Author>
    <b:Title>Nationality vs. industry cultures: which has a greater effect on managerial behaviors?</b:Title>
    <b:JournalName>International Journal of Hospitality Management</b:JournalName>
    <b:Year>1997</b:Year>
    <b:Pages>127-145</b:Pages>
    <b:Volume>16</b:Volume>
    <b:RefOrder>22</b:RefOrder>
  </b:Source>
  <b:Source>
    <b:Tag>Mwa98</b:Tag>
    <b:SourceType>JournalArticle</b:SourceType>
    <b:Guid>{839B27BD-8091-4FDD-9BDC-DC55FF415A87}</b:Guid>
    <b:LCID>0</b:LCID>
    <b:Author>
      <b:Author>
        <b:NameList>
          <b:Person>
            <b:Last>Mwaura</b:Last>
            <b:First>G</b:First>
          </b:Person>
          <b:Person>
            <b:Last>Sutton</b:Last>
            <b:First>J</b:First>
          </b:Person>
          <b:Person>
            <b:Last>Roberts</b:Last>
            <b:First>D</b:First>
          </b:Person>
        </b:NameList>
      </b:Author>
    </b:Author>
    <b:Title>Corporate and national culture - an irreconcilable dilemma for the hospitality manager?</b:Title>
    <b:JournalName>International Journal of Contemporary Hospitality Management</b:JournalName>
    <b:Year>1998</b:Year>
    <b:Pages>212-220</b:Pages>
    <b:Volume>10</b:Volume>
    <b:RefOrder>23</b:RefOrder>
  </b:Source>
  <b:Source>
    <b:Tag>Gil03</b:Tag>
    <b:SourceType>BookSection</b:SourceType>
    <b:Guid>{EF2A4BDC-6650-4EE2-8A5D-960546A22282}</b:Guid>
    <b:LCID>0</b:LCID>
    <b:Author>
      <b:Author>
        <b:NameList>
          <b:Person>
            <b:Last>Gillet</b:Last>
            <b:First>S</b:First>
            <b:Middle>R</b:Middle>
          </b:Person>
          <b:Person>
            <b:Last>Morda</b:Last>
            <b:First>R</b:First>
          </b:Person>
        </b:NameList>
      </b:Author>
      <b:BookAuthor>
        <b:NameList>
          <b:Person>
            <b:Last>Kusluvan</b:Last>
            <b:First>S</b:First>
          </b:Person>
        </b:NameList>
      </b:BookAuthor>
    </b:Author>
    <b:Title>Effective leadership in tourism and hospitality organizations in the 21st century</b:Title>
    <b:Year>2003</b:Year>
    <b:Pages>599-630</b:Pages>
    <b:BookTitle>Managing Employee Attitudes and Behaviors in the Tourism and Hospitality Industry</b:BookTitle>
    <b:City>New York</b:City>
    <b:Publisher>Nova Science Publishers</b:Publisher>
    <b:RefOrder>24</b:RefOrder>
  </b:Source>
  <b:Source>
    <b:Tag>Ahm94</b:Tag>
    <b:SourceType>BookSection</b:SourceType>
    <b:Guid>{EA71420C-52C0-4605-A4A4-74D81F666B0B}</b:Guid>
    <b:LCID>0</b:LCID>
    <b:Author>
      <b:Author>
        <b:NameList>
          <b:Person>
            <b:Last>Ahmed</b:Last>
            <b:First>I</b:First>
          </b:Person>
          <b:Person>
            <b:Last>Parasuraman</b:Last>
            <b:First>A</b:First>
          </b:Person>
        </b:NameList>
      </b:Author>
      <b:BookAuthor>
        <b:NameList>
          <b:Person>
            <b:Last>Swartz</b:Last>
            <b:First>T</b:First>
            <b:Middle>A</b:Middle>
          </b:Person>
          <b:Person>
            <b:Last>Bowen</b:Last>
            <b:First>D</b:First>
            <b:Middle>A</b:Middle>
          </b:Person>
          <b:Person>
            <b:Last>Brown</b:Last>
            <b:First>S</b:First>
            <b:Middle>W</b:Middle>
          </b:Person>
        </b:NameList>
      </b:BookAuthor>
    </b:Author>
    <b:Title>Environmental and positional antecedents of management commitment to service quality: A conceptual framework</b:Title>
    <b:BookTitle>Advances in services marketing and management</b:BookTitle>
    <b:Year>1994</b:Year>
    <b:Pages>69-93</b:Pages>
    <b:City>Greenwich</b:City>
    <b:Publisher>JAI</b:Publisher>
    <b:StateProvince>CT</b:StateProvince>
    <b:RefOrder>25</b:RefOrder>
  </b:Source>
  <b:Source>
    <b:Tag>Gil07</b:Tag>
    <b:SourceType>JournalArticle</b:SourceType>
    <b:Guid>{A7BD6F09-61FA-46C1-AA5D-89E3CB0579AA}</b:Guid>
    <b:LCID>0</b:LCID>
    <b:Author>
      <b:Author>
        <b:NameList>
          <b:Person>
            <b:Last>Gill</b:Last>
            <b:First>A</b:First>
            <b:Middle>S</b:Middle>
          </b:Person>
          <b:Person>
            <b:Last>Mathur</b:Last>
            <b:First>N</b:First>
          </b:Person>
        </b:NameList>
      </b:Author>
    </b:Author>
    <b:Title>Improving employee dedication and pro-social behavior</b:Title>
    <b:Year>2007</b:Year>
    <b:Pages>328-334</b:Pages>
    <b:JournalName>International Journal of Contemporary Hospitality Management</b:JournalName>
    <b:Volume>19</b:Volume>
    <b:Issue>4</b:Issue>
    <b:RefOrder>26</b:RefOrder>
  </b:Source>
  <b:Source>
    <b:Tag>Fie96</b:Tag>
    <b:SourceType>JournalArticle</b:SourceType>
    <b:Guid>{5E9F2C9A-5E3E-4FAB-BF5A-4E8D893F00FC}</b:Guid>
    <b:LCID>0</b:LCID>
    <b:Author>
      <b:Author>
        <b:NameList>
          <b:Person>
            <b:Last>Fiedler</b:Last>
            <b:First>F</b:First>
            <b:Middle>E</b:Middle>
          </b:Person>
        </b:NameList>
      </b:Author>
    </b:Author>
    <b:Title>Research on Leadership Selection and Training: One View of the Future</b:Title>
    <b:JournalName>Administrative Science Quarterly</b:JournalName>
    <b:Year>1996</b:Year>
    <b:Pages>241-250</b:Pages>
    <b:Volume>41</b:Volume>
    <b:RefOrder>4</b:RefOrder>
  </b:Source>
  <b:Source>
    <b:Tag>Ang81</b:Tag>
    <b:SourceType>JournalArticle</b:SourceType>
    <b:Guid>{F264AA95-D85E-4E13-A9ED-ADD370B4DBBD}</b:Guid>
    <b:LCID>0</b:LCID>
    <b:Author>
      <b:Author>
        <b:NameList>
          <b:Person>
            <b:Last>Angle</b:Last>
            <b:First>H</b:First>
          </b:Person>
        </b:NameList>
      </b:Author>
    </b:Author>
    <b:Title>An empirical assessment of organisational commitment and organisational effectiveness</b:Title>
    <b:JournalName>Administrative Science Quarterly</b:JournalName>
    <b:Year>1981</b:Year>
    <b:Pages>1-14</b:Pages>
    <b:Volume>26</b:Volume>
    <b:Issue>1</b:Issue>
    <b:RefOrder>27</b:RefOrder>
  </b:Source>
  <b:Source>
    <b:Tag>Rik02</b:Tag>
    <b:SourceType>JournalArticle</b:SourceType>
    <b:Guid>{C5E02B31-65D6-4E87-8BD6-D84D812706DD}</b:Guid>
    <b:LCID>0</b:LCID>
    <b:Author>
      <b:Author>
        <b:NameList>
          <b:Person>
            <b:Last>Riketta</b:Last>
            <b:First>M</b:First>
          </b:Person>
        </b:NameList>
      </b:Author>
    </b:Author>
    <b:Title>Attitudinal organizational commitment and job performance: a meta-analyis</b:Title>
    <b:JournalName>Journal of Organizational Behavior</b:JournalName>
    <b:Year>2002</b:Year>
    <b:Pages>257-266</b:Pages>
    <b:Volume>23</b:Volume>
    <b:RefOrder>28</b:RefOrder>
  </b:Source>
  <b:Source>
    <b:Tag>Lev09</b:Tag>
    <b:SourceType>JournalArticle</b:SourceType>
    <b:Guid>{B701D332-8554-4FFC-BFB2-4C07AA42AA8D}</b:Guid>
    <b:LCID>0</b:LCID>
    <b:Author>
      <b:Author>
        <b:NameList>
          <b:Person>
            <b:Last>Leveson</b:Last>
            <b:First>Lynne</b:First>
          </b:Person>
          <b:Person>
            <b:Last>Joiner</b:Last>
            <b:First>T</b:First>
            <b:Middle>A</b:Middle>
          </b:Person>
          <b:Person>
            <b:Last>Bakalis</b:Last>
            <b:First>S</b:First>
          </b:Person>
        </b:NameList>
      </b:Author>
    </b:Author>
    <b:Title>Managing cultural diversity and perceived organizational support: Evidence from Australia</b:Title>
    <b:JournalName>International Journal of Manpower</b:JournalName>
    <b:Year>2009</b:Year>
    <b:Pages>377-392</b:Pages>
    <b:Volume>30</b:Volume>
    <b:Issue>4</b:Issue>
    <b:RefOrder>29</b:RefOrder>
  </b:Source>
  <b:Source>
    <b:Tag>Mow82</b:Tag>
    <b:SourceType>Book</b:SourceType>
    <b:Guid>{52349A82-FD63-456C-9BC9-72D80E1CA998}</b:Guid>
    <b:LCID>0</b:LCID>
    <b:Author>
      <b:Author>
        <b:NameList>
          <b:Person>
            <b:Last>Mowday</b:Last>
            <b:First>R</b:First>
            <b:Middle>T</b:Middle>
          </b:Person>
          <b:Person>
            <b:Last>Porter</b:Last>
            <b:First>L</b:First>
            <b:Middle>W</b:Middle>
          </b:Person>
          <b:Person>
            <b:Last>Steers</b:Last>
            <b:First>R</b:First>
            <b:Middle>M</b:Middle>
          </b:Person>
        </b:NameList>
      </b:Author>
    </b:Author>
    <b:Title>Employee-Organization Linkages: The Psychology of Commitment, Absenteeism and Turnover</b:Title>
    <b:Year>1982</b:Year>
    <b:City>New York</b:City>
    <b:Publisher>Academic Press</b:Publisher>
    <b:StateProvince>NY</b:StateProvince>
    <b:RefOrder>30</b:RefOrder>
  </b:Source>
  <b:Source>
    <b:Tag>Wal03</b:Tag>
    <b:SourceType>JournalArticle</b:SourceType>
    <b:Guid>{D97D7365-A27F-4754-AA94-94A50882FDB3}</b:Guid>
    <b:LCID>0</b:LCID>
    <b:Author>
      <b:Author>
        <b:NameList>
          <b:Person>
            <b:Last>Walumbwa</b:Last>
            <b:First>F</b:First>
            <b:Middle>O</b:Middle>
          </b:Person>
          <b:Person>
            <b:Last>Lawler</b:Last>
            <b:First>J</b:First>
            <b:Middle>J</b:Middle>
          </b:Person>
        </b:NameList>
      </b:Author>
    </b:Author>
    <b:Title>Building effective organizations: transformational leadership, collectivist orientation, work-related attitudes, and withdrawal behaviors in three emerging economies</b:Title>
    <b:Year>2003</b:Year>
    <b:JournalName>International Journal of Human Resource Management</b:JournalName>
    <b:Pages>1083-1101</b:Pages>
    <b:Volume>14</b:Volume>
    <b:RefOrder>31</b:RefOrder>
  </b:Source>
  <b:Source>
    <b:Tag>Sha90</b:Tag>
    <b:SourceType>JournalArticle</b:SourceType>
    <b:Guid>{5630F762-8BA4-43D1-9D44-740D05458FD8}</b:Guid>
    <b:LCID>0</b:LCID>
    <b:Author>
      <b:Author>
        <b:NameList>
          <b:Person>
            <b:Last>Shaw</b:Last>
            <b:First>J</b:First>
            <b:Middle>B</b:Middle>
          </b:Person>
        </b:NameList>
      </b:Author>
    </b:Author>
    <b:Title>A cognitive categorization model for the study of intercultural management</b:Title>
    <b:JournalName>Academy of Management Review</b:JournalName>
    <b:Year>1990</b:Year>
    <b:Pages>626-645</b:Pages>
    <b:Volume>15</b:Volume>
    <b:Issue>4</b:Issue>
    <b:RefOrder>32</b:RefOrder>
  </b:Source>
  <b:Source>
    <b:Tag>Wea07</b:Tag>
    <b:SourceType>JournalArticle</b:SourceType>
    <b:Guid>{705D0A2D-606C-42D8-AAE7-039CA0F925B8}</b:Guid>
    <b:LCID>0</b:LCID>
    <b:Author>
      <b:Author>
        <b:NameList>
          <b:Person>
            <b:Last>Weaver</b:Last>
            <b:First>P</b:First>
          </b:Person>
          <b:Person>
            <b:Last>Wilborn</b:Last>
            <b:First>L</b:First>
          </b:Person>
          <b:Person>
            <b:Last>McCleary</b:Last>
            <b:First>K</b:First>
          </b:Person>
          <b:Person>
            <b:Last>Lekagul</b:Last>
            <b:First>A</b:First>
          </b:Person>
        </b:NameList>
      </b:Author>
    </b:Author>
    <b:Title>Diversity training management initiatives in the lodging industry: an exploratory analysis of underlying dimensions</b:Title>
    <b:JournalName>Journal of Hospitality &amp; Tourism Research</b:JournalName>
    <b:Year>2007</b:Year>
    <b:Pages>237–253</b:Pages>
    <b:Volume>27</b:Volume>
    <b:Issue>2</b:Issue>
    <b:RefOrder>33</b:RefOrder>
  </b:Source>
  <b:Source>
    <b:Tag>Rho01</b:Tag>
    <b:SourceType>JournalArticle</b:SourceType>
    <b:Guid>{D854D6BC-A5C9-433C-86B3-6E75CEB10F87}</b:Guid>
    <b:LCID>0</b:LCID>
    <b:Author>
      <b:Author>
        <b:NameList>
          <b:Person>
            <b:Last>Rhoades</b:Last>
            <b:First>L</b:First>
          </b:Person>
          <b:Person>
            <b:Last>Eisenberger</b:Last>
            <b:First>R</b:First>
          </b:Person>
          <b:Person>
            <b:Last>Armeli</b:Last>
            <b:First>S</b:First>
          </b:Person>
        </b:NameList>
      </b:Author>
    </b:Author>
    <b:Title>Affective commitment to the organization: The contribution of perceived organizational support</b:Title>
    <b:JournalName>Journal of Applied Psychology</b:JournalName>
    <b:Year>2001</b:Year>
    <b:Pages>825-836</b:Pages>
    <b:Volume>86</b:Volume>
    <b:Issue>5</b:Issue>
    <b:RefOrder>14</b:RefOrder>
  </b:Source>
  <b:Source>
    <b:Tag>Ogb00</b:Tag>
    <b:SourceType>JournalArticle</b:SourceType>
    <b:Guid>{F7669D37-3514-4FFF-8E38-33EEAACE17AE}</b:Guid>
    <b:LCID>0</b:LCID>
    <b:Author>
      <b:Author>
        <b:NameList>
          <b:Person>
            <b:Last>Ogbonna</b:Last>
            <b:First>E</b:First>
          </b:Person>
          <b:Person>
            <b:Last>Harris</b:Last>
            <b:First>L</b:First>
            <b:Middle>C</b:Middle>
          </b:Person>
        </b:NameList>
      </b:Author>
    </b:Author>
    <b:Title>Leadership style, organizational culture and performance: empirical evidence from UK companies</b:Title>
    <b:JournalName>International Journal of Human Resource Management</b:JournalName>
    <b:Year>2000</b:Year>
    <b:Pages>766-788</b:Pages>
    <b:Volume>11</b:Volume>
    <b:Issue>4</b:Issue>
    <b:RefOrder>34</b:RefOrder>
  </b:Source>
  <b:Source>
    <b:Tag>Fla09</b:Tag>
    <b:SourceType>JournalArticle</b:SourceType>
    <b:Guid>{239E5A9F-847E-4C10-B056-13C3AE4C1889}</b:Guid>
    <b:LCID>0</b:LCID>
    <b:Author>
      <b:Author>
        <b:NameList>
          <b:Person>
            <b:Last>Flaherty</b:Last>
            <b:First>K</b:First>
            <b:Middle>E</b:Middle>
          </b:Person>
          <b:Person>
            <b:Last>Mowen</b:Last>
            <b:First>J</b:First>
            <b:Middle>C</b:Middle>
          </b:Person>
          <b:Person>
            <b:Last>Brown</b:Last>
            <b:First>T</b:First>
            <b:Middle>J</b:Middle>
          </b:Person>
          <b:Person>
            <b:Last>Marshall</b:Last>
            <b:First>G</b:First>
            <b:Middle>W</b:Middle>
          </b:Person>
        </b:NameList>
      </b:Author>
    </b:Author>
    <b:Title>Leadership propensity and sales performance among sales personnel and managers in a specialty retail store setting</b:Title>
    <b:JournalName>Journal of Personal Selling &amp; Sales Management</b:JournalName>
    <b:Year>2009</b:Year>
    <b:Pages>43-59</b:Pages>
    <b:Volume>29</b:Volume>
    <b:Issue>1</b:Issue>
    <b:RefOrder>1</b:RefOrder>
  </b:Source>
  <b:Source>
    <b:Tag>Wor89</b:Tag>
    <b:SourceType>JournalArticle</b:SourceType>
    <b:Guid>{CCF213AC-746E-4944-8FFD-E62C29AC3F5A}</b:Guid>
    <b:LCID>0</b:LCID>
    <b:Author>
      <b:Author>
        <b:NameList>
          <b:Person>
            <b:Last>Worsfold</b:Last>
            <b:First>P</b:First>
          </b:Person>
        </b:NameList>
      </b:Author>
    </b:Author>
    <b:Title>Leadership and managerial effectiveness in the hospitality industry</b:Title>
    <b:JournalName>International Journal of Hospitality Management</b:JournalName>
    <b:Year>1989</b:Year>
    <b:Pages>145-155</b:Pages>
    <b:Volume>8</b:Volume>
    <b:Issue>2</b:Issue>
    <b:RefOrder>7</b:RefOrder>
  </b:Source>
  <b:Source>
    <b:Tag>Jav04</b:Tag>
    <b:SourceType>JournalArticle</b:SourceType>
    <b:Guid>{2E61BA47-0C5D-4A5E-AF41-FCA1C0D19DB0}</b:Guid>
    <b:LCID>0</b:LCID>
    <b:Author>
      <b:Author>
        <b:NameList>
          <b:Person>
            <b:Last>Javidan</b:Last>
            <b:First>M</b:First>
          </b:Person>
          <b:Person>
            <b:Last>Carl</b:Last>
            <b:First>D</b:First>
            <b:Middle>E</b:Middle>
          </b:Person>
        </b:NameList>
      </b:Author>
    </b:Author>
    <b:Title>East meets west: A cross-cultural comparison of charismatic leadership among Canadian and Iranian executives</b:Title>
    <b:JournalName>Journal of Management Studies</b:JournalName>
    <b:Year>2004</b:Year>
    <b:Pages>665-691</b:Pages>
    <b:Volume>41</b:Volume>
    <b:Issue>4</b:Issue>
    <b:RefOrder>3</b:RefOrder>
  </b:Source>
  <b:Source>
    <b:Tag>Lor86</b:Tag>
    <b:SourceType>JournalArticle</b:SourceType>
    <b:Guid>{9B823093-D473-4342-8F3A-BC855A83CCE4}</b:Guid>
    <b:LCID>0</b:LCID>
    <b:Author>
      <b:Author>
        <b:NameList>
          <b:Person>
            <b:Last>Lord</b:Last>
            <b:First>R</b:First>
            <b:Middle>G</b:Middle>
          </b:Person>
          <b:Person>
            <b:Last>De Vader</b:Last>
            <b:First>C</b:First>
          </b:Person>
          <b:Person>
            <b:Last>Alliger</b:Last>
            <b:First>G</b:First>
          </b:Person>
        </b:NameList>
      </b:Author>
    </b:Author>
    <b:Title>A meta-analysis of the relation between personality traits and leadership perceptions: An application of validity generalization procedures</b:Title>
    <b:JournalName>Journal of Applied Psychology</b:JournalName>
    <b:Year>1986</b:Year>
    <b:Pages>402-410</b:Pages>
    <b:Volume>71</b:Volume>
    <b:RefOrder>35</b:RefOrder>
  </b:Source>
  <b:Source>
    <b:Tag>Tri941</b:Tag>
    <b:SourceType>BookSection</b:SourceType>
    <b:Guid>{C2E24AEF-F68C-407B-8428-BFC691A4B471}</b:Guid>
    <b:LCID>0</b:LCID>
    <b:Author>
      <b:Author>
        <b:NameList>
          <b:Person>
            <b:Last>Triandis</b:Last>
            <b:First>H</b:First>
            <b:Middle>C</b:Middle>
          </b:Person>
        </b:NameList>
      </b:Author>
      <b:BookAuthor>
        <b:NameList>
          <b:Person>
            <b:Last>Triandis</b:Last>
            <b:First>H</b:First>
            <b:Middle>C</b:Middle>
          </b:Person>
          <b:Person>
            <b:Last>Dunnette</b:Last>
            <b:First>M</b:First>
            <b:Middle>D</b:Middle>
          </b:Person>
          <b:Person>
            <b:Last>Hough</b:Last>
            <b:First>L</b:First>
            <b:Middle>M</b:Middle>
          </b:Person>
        </b:NameList>
      </b:BookAuthor>
    </b:Author>
    <b:Title>Cross-cultural industrial and organizational psychology</b:Title>
    <b:Year>1994</b:Year>
    <b:Pages>103-172</b:Pages>
    <b:BookTitle>Handbook of Industrial and Organizational Psychology</b:BookTitle>
    <b:City>Palo Alto</b:City>
    <b:Publisher>Consulting Psychologist Press</b:Publisher>
    <b:StateProvince>CA</b:StateProvince>
    <b:RefOrder>11</b:RefOrder>
  </b:Source>
  <b:Source>
    <b:Tag>Zan04</b:Tag>
    <b:SourceType>JournalArticle</b:SourceType>
    <b:Guid>{DFE6FCF0-484C-40C6-92FC-BA3769303CB3}</b:Guid>
    <b:LCID>0</b:LCID>
    <b:Author>
      <b:Author>
        <b:NameList>
          <b:Person>
            <b:Last>Zander</b:Last>
            <b:First>L</b:First>
          </b:Person>
          <b:Person>
            <b:Last>Romani</b:Last>
            <b:First>L</b:First>
          </b:Person>
        </b:NameList>
      </b:Author>
    </b:Author>
    <b:Title>When nationality matters: A study of departmental, hierarchical, professional, gender and age-based employee groupings' leadership preferences across 15 countries</b:Title>
    <b:Year>2004</b:Year>
    <b:Pages>291-315</b:Pages>
    <b:JournalName>International Journal of Cross Culture Management</b:JournalName>
    <b:Volume>4</b:Volume>
    <b:Issue>3</b:Issue>
    <b:RefOrder>2</b:RefOrder>
  </b:Source>
  <b:Source>
    <b:Tag>Yan05</b:Tag>
    <b:SourceType>JournalArticle</b:SourceType>
    <b:Guid>{67C7E496-2C46-45F3-8045-E1233B014022}</b:Guid>
    <b:LCID>0</b:LCID>
    <b:Author>
      <b:Author>
        <b:NameList>
          <b:Person>
            <b:Last>Yan</b:Last>
            <b:First>J</b:First>
          </b:Person>
          <b:Person>
            <b:Last>Hunt</b:Last>
            <b:First>J</b:First>
            <b:Middle>G</b:Middle>
          </b:Person>
        </b:NameList>
      </b:Author>
    </b:Author>
    <b:Title>A cross cultural perspective on perceived leadership effectiveness</b:Title>
    <b:JournalName>International Journal of Cross Cultural Management</b:JournalName>
    <b:Year>2005</b:Year>
    <b:Pages>49-66</b:Pages>
    <b:Volume>5</b:Volume>
    <b:Issue>1</b:Issue>
    <b:RefOrder>36</b:RefOrder>
  </b:Source>
  <b:Source>
    <b:Tag>Kuc99</b:Tag>
    <b:SourceType>JournalArticle</b:SourceType>
    <b:Guid>{67CD0F64-F463-47D0-B047-A62FFFC10CB2}</b:Guid>
    <b:LCID>0</b:LCID>
    <b:Author>
      <b:Author>
        <b:NameList>
          <b:Person>
            <b:Last>Kuchinke</b:Last>
            <b:First>K</b:First>
            <b:Middle>P</b:Middle>
          </b:Person>
        </b:NameList>
      </b:Author>
    </b:Author>
    <b:Title>Leadership and culture: Work-related values and leadership styles among one company's U.S. and German telecommunication employees</b:Title>
    <b:JournalName>Human Resource Development Quarterly</b:JournalName>
    <b:Year>1999</b:Year>
    <b:Pages>135-154</b:Pages>
    <b:Volume>10</b:Volume>
    <b:Issue>2</b:Issue>
    <b:RefOrder>8</b:RefOrder>
  </b:Source>
  <b:Source>
    <b:Tag>Hof93</b:Tag>
    <b:SourceType>JournalArticle</b:SourceType>
    <b:Guid>{54E2F382-2CD5-4FF4-8CD9-5FB660D2819F}</b:Guid>
    <b:LCID>0</b:LCID>
    <b:Author>
      <b:Author>
        <b:NameList>
          <b:Person>
            <b:Last>Hofstede</b:Last>
            <b:First>G</b:First>
          </b:Person>
        </b:NameList>
      </b:Author>
    </b:Author>
    <b:Title>Cultural constraints in management theories</b:Title>
    <b:JournalName>Academy of Management Executive</b:JournalName>
    <b:Year>1993</b:Year>
    <b:Pages>81-94</b:Pages>
    <b:Volume>7</b:Volume>
    <b:Issue>1</b:Issue>
    <b:RefOrder>37</b:RefOrder>
  </b:Source>
  <b:Source>
    <b:Tag>Den99</b:Tag>
    <b:SourceType>JournalArticle</b:SourceType>
    <b:Guid>{BCB8A52F-0528-465C-BCAC-09A0290418FD}</b:Guid>
    <b:LCID>0</b:LCID>
    <b:Author>
      <b:Author>
        <b:NameList>
          <b:Person>
            <b:Last>Den Hartog</b:Last>
            <b:First>D</b:First>
            <b:Middle>N</b:Middle>
          </b:Person>
          <b:Person>
            <b:Last>House</b:Last>
            <b:First>R</b:First>
            <b:Middle>J</b:Middle>
          </b:Person>
          <b:Person>
            <b:Last>Hanges</b:Last>
            <b:First>P</b:First>
            <b:Middle>J</b:Middle>
          </b:Person>
          <b:Person>
            <b:Last>Ruiz-Quintanilla</b:Last>
            <b:First>S</b:First>
            <b:Middle>A</b:Middle>
          </b:Person>
        </b:NameList>
      </b:Author>
    </b:Author>
    <b:Title>Culture specific and cross-culturally generalizable implicit leadership theories: Are attributes of charismatic/transformational leadership universally endorsed?</b:Title>
    <b:JournalName>Leadership Quarterly</b:JournalName>
    <b:Year>1999</b:Year>
    <b:Pages>219-256</b:Pages>
    <b:Volume>10</b:Volume>
    <b:Issue>2</b:Issue>
    <b:RefOrder>9</b:RefOrder>
  </b:Source>
  <b:Source>
    <b:Tag>Jun99</b:Tag>
    <b:SourceType>JournalArticle</b:SourceType>
    <b:Guid>{3AF42621-E6C6-41E6-89F3-8473872557C9}</b:Guid>
    <b:LCID>0</b:LCID>
    <b:Author>
      <b:Author>
        <b:NameList>
          <b:Person>
            <b:Last>Jung</b:Last>
            <b:First>D</b:First>
            <b:Middle>I</b:Middle>
          </b:Person>
          <b:Person>
            <b:Last>Avolio</b:Last>
            <b:First>B</b:First>
            <b:Middle>J</b:Middle>
          </b:Person>
        </b:NameList>
      </b:Author>
    </b:Author>
    <b:Title>Effects of leadership style and followers' cultural orientation on performance in group and individual task conditions</b:Title>
    <b:JournalName>Academy of Management Journal</b:JournalName>
    <b:Year>1999</b:Year>
    <b:Pages>208-218</b:Pages>
    <b:Volume>42</b:Volume>
    <b:Issue>2</b:Issue>
    <b:RefOrder>6</b:RefOrder>
  </b:Source>
  <b:Source>
    <b:Tag>Ear89</b:Tag>
    <b:SourceType>JournalArticle</b:SourceType>
    <b:Guid>{70519B53-D17E-441B-B5CA-0963D1503785}</b:Guid>
    <b:LCID>0</b:LCID>
    <b:Author>
      <b:Author>
        <b:NameList>
          <b:Person>
            <b:Last>Earley</b:Last>
            <b:First>P</b:First>
            <b:Middle>C</b:Middle>
          </b:Person>
        </b:NameList>
      </b:Author>
    </b:Author>
    <b:Title>Social loafing and collectivism: A Comparison of the United States and the People's Republic of China</b:Title>
    <b:JournalName>Administrative Science Quarterly</b:JournalName>
    <b:Year>1989</b:Year>
    <b:Pages>565-581</b:Pages>
    <b:Volume>34</b:Volume>
    <b:Issue>4</b:Issue>
    <b:RefOrder>13</b:RefOrder>
  </b:Source>
  <b:Source>
    <b:Tag>Jun</b:Tag>
    <b:SourceType>JournalArticle</b:SourceType>
    <b:Guid>{352E2F19-011B-4C8E-BD05-C328FB39C561}</b:Guid>
    <b:LCID>0</b:LCID>
    <b:Author>
      <b:Author>
        <b:NameList>
          <b:Person>
            <b:Last>Jung</b:Last>
            <b:First>D</b:First>
            <b:Middle>I</b:Middle>
          </b:Person>
          <b:Person>
            <b:Last>Bass</b:Last>
            <b:First>B</b:First>
          </b:Person>
          <b:Person>
            <b:Last>Sosik</b:Last>
            <b:First>J</b:First>
          </b:Person>
        </b:NameList>
      </b:Author>
    </b:Author>
    <b:Title>Bridging leadership style and culture: A theoretical consideration of transformational leadership and collectivistic culture</b:Title>
    <b:JournalName>Journal of Leadership Studies</b:JournalName>
    <b:Year>1995</b:Year>
    <b:Pages>3-18</b:Pages>
    <b:Volume>2</b:Volume>
    <b:RefOrder>38</b:RefOrder>
  </b:Source>
  <b:Source>
    <b:Tag>Tea81</b:Tag>
    <b:SourceType>JournalArticle</b:SourceType>
    <b:Guid>{32FC18D0-B594-42F6-B945-CF898AB1AA9E}</b:Guid>
    <b:LCID>0</b:LCID>
    <b:Author>
      <b:Author>
        <b:NameList>
          <b:Person>
            <b:Last>Teas</b:Last>
            <b:First>R</b:First>
            <b:Middle>K</b:Middle>
          </b:Person>
        </b:NameList>
      </b:Author>
    </b:Author>
    <b:Title>An Empirical Test of Models of Salespersons, Job Expectancy and Instrumentality Perceptions</b:Title>
    <b:JournalName>Journal of Marketing Research</b:JournalName>
    <b:Year>1981</b:Year>
    <b:Pages>209-226</b:Pages>
    <b:Volume>18</b:Volume>
    <b:Issue>2</b:Issue>
    <b:RefOrder>15</b:RefOrder>
  </b:Source>
  <b:Source>
    <b:Tag>Newman96</b:Tag>
    <b:SourceType>JournalArticle</b:SourceType>
    <b:Guid>{01031776-DB90-47E4-8CE8-F47DC54244C9}</b:Guid>
    <b:LCID>0</b:LCID>
    <b:Author>
      <b:Author>
        <b:NameList>
          <b:Person>
            <b:Last>Newman</b:Last>
            <b:First>K</b:First>
            <b:Middle>L</b:Middle>
          </b:Person>
          <b:Person>
            <b:Last>Nollen</b:Last>
            <b:First>S</b:First>
            <b:Middle>D</b:Middle>
          </b:Person>
        </b:NameList>
      </b:Author>
    </b:Author>
    <b:Title>Culture and congruence: The fit between management practices and national culture</b:Title>
    <b:JournalName>Journal of International Business Studies</b:JournalName>
    <b:Year>1996</b:Year>
    <b:Pages>753-779</b:Pages>
    <b:Volume>27</b:Volume>
    <b:Issue>4</b:Issue>
    <b:RefOrder>39</b:RefOrder>
  </b:Source>
  <b:Source>
    <b:Tag>Dor97</b:Tag>
    <b:SourceType>JournalArticle</b:SourceType>
    <b:Guid>{C7155D34-0DCF-4694-8B81-2555BAB5E23B}</b:Guid>
    <b:LCID>0</b:LCID>
    <b:Author>
      <b:Author>
        <b:NameList>
          <b:Person>
            <b:Last>Dorfman</b:Last>
            <b:First>P</b:First>
            <b:Middle>W</b:Middle>
          </b:Person>
          <b:Person>
            <b:Last>Howell</b:Last>
            <b:First>J</b:First>
            <b:Middle>P</b:Middle>
          </b:Person>
          <b:Person>
            <b:Last>Hibino</b:Last>
            <b:First>S</b:First>
          </b:Person>
          <b:Person>
            <b:Last>Lee</b:Last>
            <b:First>J</b:First>
            <b:Middle>K</b:Middle>
          </b:Person>
          <b:Person>
            <b:Last>Tate</b:Last>
            <b:First>U</b:First>
          </b:Person>
          <b:Person>
            <b:Last>Bautista</b:Last>
            <b:First>A</b:First>
          </b:Person>
        </b:NameList>
      </b:Author>
    </b:Author>
    <b:Title>Leadership in Western and Asian countries: commonalities and differences in effective leadership processes across cultures</b:Title>
    <b:JournalName>Leadership Quarterly</b:JournalName>
    <b:Year>1997</b:Year>
    <b:Pages>233-274</b:Pages>
    <b:Volume>8</b:Volume>
    <b:Issue>3</b:Issue>
    <b:RefOrder>10</b:RefOrder>
  </b:Source>
  <b:Source>
    <b:Tag>Som95</b:Tag>
    <b:SourceType>JournalArticle</b:SourceType>
    <b:Guid>{BA1ECBF5-75C2-459C-8912-4ACC9D2F8A57}</b:Guid>
    <b:LCID>0</b:LCID>
    <b:Author>
      <b:Author>
        <b:NameList>
          <b:Person>
            <b:Last>Somers</b:Last>
            <b:First>M</b:First>
            <b:Middle>J</b:Middle>
          </b:Person>
        </b:NameList>
      </b:Author>
    </b:Author>
    <b:Title>Organizational commitment, turnover and absenteeism: an examination of direct and interaction effects</b:Title>
    <b:JournalName>Journal of Organizational Behavior</b:JournalName>
    <b:Year>1995</b:Year>
    <b:Pages>49-58</b:Pages>
    <b:Volume>16</b:Volume>
    <b:RefOrder>40</b:RefOrder>
  </b:Source>
  <b:Source>
    <b:Tag>Mey89</b:Tag>
    <b:SourceType>JournalArticle</b:SourceType>
    <b:Guid>{4CDE350C-D102-4961-95EC-61E482B81E23}</b:Guid>
    <b:LCID>0</b:LCID>
    <b:Author>
      <b:Author>
        <b:NameList>
          <b:Person>
            <b:Last>Meyer</b:Last>
            <b:First>J</b:First>
            <b:Middle>P</b:Middle>
          </b:Person>
          <b:Person>
            <b:Last>Paunonen</b:Last>
            <b:First>S</b:First>
            <b:Middle>V</b:Middle>
          </b:Person>
          <b:Person>
            <b:Last>Gellatly</b:Last>
            <b:First>I</b:First>
            <b:Middle>R</b:Middle>
          </b:Person>
          <b:Person>
            <b:Last>Goffin</b:Last>
            <b:First>R</b:First>
            <b:Middle>D</b:Middle>
          </b:Person>
          <b:Person>
            <b:Last>Jackson</b:Last>
            <b:First>D</b:First>
            <b:Middle>N</b:Middle>
          </b:Person>
        </b:NameList>
      </b:Author>
    </b:Author>
    <b:Title>Organizational commitment and job performance: It's the nature of the commitment that counts</b:Title>
    <b:JournalName>Journal of Applied Psychology</b:JournalName>
    <b:Year>1989</b:Year>
    <b:Pages>152-156</b:Pages>
    <b:Volume>74</b:Volume>
    <b:Issue>1</b:Issue>
    <b:RefOrder>12</b:RefOrder>
  </b:Source>
  <b:Source>
    <b:Tag>Her02</b:Tag>
    <b:SourceType>JournalArticle</b:SourceType>
    <b:Guid>{2DF965F2-5FA7-4CD6-B621-34B6E86DC161}</b:Guid>
    <b:LCID>0</b:LCID>
    <b:Author>
      <b:Author>
        <b:NameList>
          <b:Person>
            <b:Last>Herscovitch</b:Last>
            <b:First>L</b:First>
          </b:Person>
          <b:Person>
            <b:Last>Meyer</b:Last>
            <b:First>J</b:First>
            <b:Middle>P</b:Middle>
          </b:Person>
        </b:NameList>
      </b:Author>
    </b:Author>
    <b:Title>Commitment to organizational change: Extension of a three-component model</b:Title>
    <b:JournalName>Journal of Applied Psychology</b:JournalName>
    <b:Year>2002</b:Year>
    <b:Pages>474-487</b:Pages>
    <b:Volume>87</b:Volume>
    <b:Issue>3</b:Issue>
    <b:RefOrder>41</b:RefOrder>
  </b:Source>
  <b:Source>
    <b:Tag>Mey97</b:Tag>
    <b:SourceType>Book</b:SourceType>
    <b:Guid>{D5078B32-4D8B-440F-BB65-D0816DB605B3}</b:Guid>
    <b:LCID>0</b:LCID>
    <b:Author>
      <b:Author>
        <b:NameList>
          <b:Person>
            <b:Last>Meyer</b:Last>
            <b:First>J</b:First>
            <b:Middle>P</b:Middle>
          </b:Person>
          <b:Person>
            <b:Last>Allen</b:Last>
            <b:First>N</b:First>
            <b:Middle>J</b:Middle>
          </b:Person>
        </b:NameList>
      </b:Author>
    </b:Author>
    <b:Title>Commitment in the workplace: Theory, research and application</b:Title>
    <b:Year>1997</b:Year>
    <b:City>Thousand Oaks</b:City>
    <b:Publisher>Sage</b:Publisher>
    <b:StateProvince>CA</b:StateProvince>
    <b:RefOrder>42</b:RefOrder>
  </b:Source>
  <b:Source>
    <b:Tag>Mey93</b:Tag>
    <b:SourceType>JournalArticle</b:SourceType>
    <b:Guid>{538BB6B8-52B9-400F-8E6E-69F5C8CDBF90}</b:Guid>
    <b:LCID>0</b:LCID>
    <b:Author>
      <b:Author>
        <b:NameList>
          <b:Person>
            <b:Last>Meyer</b:Last>
            <b:First>J</b:First>
            <b:Middle>P</b:Middle>
          </b:Person>
          <b:Person>
            <b:Last>Allen</b:Last>
            <b:First>N</b:First>
            <b:Middle>J</b:Middle>
          </b:Person>
          <b:Person>
            <b:Last>Smith</b:Last>
            <b:First>C</b:First>
            <b:Middle>A</b:Middle>
          </b:Person>
        </b:NameList>
      </b:Author>
    </b:Author>
    <b:Title>Commitment to organizations and occupations: Extension and test of a three-component conceptualization</b:Title>
    <b:Year>1993</b:Year>
    <b:JournalName>Journal of Applied Psychology</b:JournalName>
    <b:Pages>538-551</b:Pages>
    <b:Volume>78</b:Volume>
    <b:RefOrder>43</b:RefOrder>
  </b:Source>
  <b:Source>
    <b:Tag>Mow791</b:Tag>
    <b:SourceType>JournalArticle</b:SourceType>
    <b:Guid>{A6E0298D-0197-4433-8876-3EFF90B0F0F1}</b:Guid>
    <b:LCID>0</b:LCID>
    <b:Author>
      <b:Author>
        <b:NameList>
          <b:Person>
            <b:Last>Mowday</b:Last>
            <b:First>R</b:First>
            <b:Middle>T</b:Middle>
          </b:Person>
          <b:Person>
            <b:Last>Steers</b:Last>
            <b:First>R</b:First>
            <b:Middle>M</b:Middle>
          </b:Person>
          <b:Person>
            <b:Last>Porter</b:Last>
            <b:First>L</b:First>
            <b:Middle>W</b:Middle>
          </b:Person>
        </b:NameList>
      </b:Author>
    </b:Author>
    <b:Title>The measurement of organizational commitment</b:Title>
    <b:JournalName>Journal of Vocational Behavior</b:JournalName>
    <b:Year>1979</b:Year>
    <b:Pages>224-247</b:Pages>
    <b:Volume>14</b:Volume>
    <b:RefOrder>44</b:RefOrder>
  </b:Source>
  <b:Source>
    <b:Tag>Mey09</b:Tag>
    <b:SourceType>JournalArticle</b:SourceType>
    <b:Guid>{DDB6F6BB-69A1-471D-9F47-2DC6E8CA796C}</b:Guid>
    <b:LCID>0</b:LCID>
    <b:Author>
      <b:Author>
        <b:NameList>
          <b:Person>
            <b:Last>Meyer</b:Last>
            <b:First>J</b:First>
            <b:Middle>P</b:Middle>
          </b:Person>
          <b:Person>
            <b:Last>Allen</b:Last>
            <b:First>N</b:First>
            <b:Middle>J</b:Middle>
          </b:Person>
        </b:NameList>
      </b:Author>
    </b:Author>
    <b:Title>A three-component conceptualization of organizational commitment</b:Title>
    <b:JournalName>Human Resource Management Review</b:JournalName>
    <b:Year>1991</b:Year>
    <b:Pages>61-89</b:Pages>
    <b:Volume>1</b:Volume>
    <b:RefOrder>45</b:RefOrder>
  </b:Source>
  <b:Source>
    <b:Tag>Placeholder1</b:Tag>
    <b:SourceType>JournalArticle</b:SourceType>
    <b:Guid>{05C98B40-320B-4ED9-9D3F-EDE253182FF0}</b:Guid>
    <b:LCID>0</b:LCID>
    <b:Author>
      <b:Author>
        <b:NameList>
          <b:Person>
            <b:Last>Meyer</b:Last>
            <b:First>J</b:First>
          </b:Person>
          <b:Person>
            <b:Last>Allen</b:Last>
            <b:First>N</b:First>
          </b:Person>
        </b:NameList>
      </b:Author>
    </b:Author>
    <b:Title>A three-component conceptualization of organizational commitment</b:Title>
    <b:JournalName>Human Resource Management Review</b:JournalName>
    <b:Year>1991</b:Year>
    <b:Pages>61-89</b:Pages>
    <b:Volume>1</b:Volume>
    <b:RefOrder>46</b:RefOrder>
  </b:Source>
</b:Sources>
</file>

<file path=customXml/itemProps1.xml><?xml version="1.0" encoding="utf-8"?>
<ds:datastoreItem xmlns:ds="http://schemas.openxmlformats.org/officeDocument/2006/customXml" ds:itemID="{A5193AC5-A0E9-4410-BBC5-B494D2290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542</TotalTime>
  <Pages>12</Pages>
  <Words>4725</Words>
  <Characters>29796</Characters>
  <Application>Microsoft Office Word</Application>
  <DocSecurity>0</DocSecurity>
  <Lines>248</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34453</CharactersWithSpaces>
  <SharedDoc>false</SharedDoc>
  <HLinks>
    <vt:vector size="42" baseType="variant">
      <vt:variant>
        <vt:i4>4456454</vt:i4>
      </vt:variant>
      <vt:variant>
        <vt:i4>21</vt:i4>
      </vt:variant>
      <vt:variant>
        <vt:i4>0</vt:i4>
      </vt:variant>
      <vt:variant>
        <vt:i4>5</vt:i4>
      </vt:variant>
      <vt:variant>
        <vt:lpwstr>http://www.tourismpartnership.org/downloads/WWF Benchmarking.pdf</vt:lpwstr>
      </vt:variant>
      <vt:variant>
        <vt:lpwstr/>
      </vt:variant>
      <vt:variant>
        <vt:i4>1376276</vt:i4>
      </vt:variant>
      <vt:variant>
        <vt:i4>18</vt:i4>
      </vt:variant>
      <vt:variant>
        <vt:i4>0</vt:i4>
      </vt:variant>
      <vt:variant>
        <vt:i4>5</vt:i4>
      </vt:variant>
      <vt:variant>
        <vt:lpwstr>http://206.161.82.194/WebModules/WebArticlesNet/articlefiles/15-</vt:lpwstr>
      </vt:variant>
      <vt:variant>
        <vt:lpwstr/>
      </vt:variant>
      <vt:variant>
        <vt:i4>5767246</vt:i4>
      </vt:variant>
      <vt:variant>
        <vt:i4>15</vt:i4>
      </vt:variant>
      <vt:variant>
        <vt:i4>0</vt:i4>
      </vt:variant>
      <vt:variant>
        <vt:i4>5</vt:i4>
      </vt:variant>
      <vt:variant>
        <vt:lpwstr>http://www.accor.com/gb/groupe/dev_durable/environnement/politique/nouvelle_charte.asp</vt:lpwstr>
      </vt:variant>
      <vt:variant>
        <vt:lpwstr/>
      </vt:variant>
      <vt:variant>
        <vt:i4>6750262</vt:i4>
      </vt:variant>
      <vt:variant>
        <vt:i4>12</vt:i4>
      </vt:variant>
      <vt:variant>
        <vt:i4>0</vt:i4>
      </vt:variant>
      <vt:variant>
        <vt:i4>5</vt:i4>
      </vt:variant>
      <vt:variant>
        <vt:lpwstr>http://www.hotel-online.com/News/PR2007_3rd/Sept07_EasyGreen.html</vt:lpwstr>
      </vt:variant>
      <vt:variant>
        <vt:lpwstr/>
      </vt:variant>
      <vt:variant>
        <vt:i4>6357038</vt:i4>
      </vt:variant>
      <vt:variant>
        <vt:i4>9</vt:i4>
      </vt:variant>
      <vt:variant>
        <vt:i4>0</vt:i4>
      </vt:variant>
      <vt:variant>
        <vt:i4>5</vt:i4>
      </vt:variant>
      <vt:variant>
        <vt:lpwstr>http://hoteonline.com/News/PR2006_4th/Oct06_GreenMovement.html</vt:lpwstr>
      </vt:variant>
      <vt:variant>
        <vt:lpwstr/>
      </vt:variant>
      <vt:variant>
        <vt:i4>7602295</vt:i4>
      </vt:variant>
      <vt:variant>
        <vt:i4>6</vt:i4>
      </vt:variant>
      <vt:variant>
        <vt:i4>0</vt:i4>
      </vt:variant>
      <vt:variant>
        <vt:i4>5</vt:i4>
      </vt:variant>
      <vt:variant>
        <vt:lpwstr>http://www.hotel-/</vt:lpwstr>
      </vt:variant>
      <vt:variant>
        <vt:lpwstr/>
      </vt:variant>
      <vt:variant>
        <vt:i4>3604593</vt:i4>
      </vt:variant>
      <vt:variant>
        <vt:i4>0</vt:i4>
      </vt:variant>
      <vt:variant>
        <vt:i4>0</vt:i4>
      </vt:variant>
      <vt:variant>
        <vt:i4>5</vt:i4>
      </vt:variant>
      <vt:variant>
        <vt:lpwstr>http://www.hotel-online.com/News/PR2006_4th/Dec06_WenChang.html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Yong Joong Kim</dc:creator>
  <cp:lastModifiedBy>Yong Joong Kim</cp:lastModifiedBy>
  <cp:revision>26</cp:revision>
  <cp:lastPrinted>2010-11-17T05:42:00Z</cp:lastPrinted>
  <dcterms:created xsi:type="dcterms:W3CDTF">2010-11-15T15:11:00Z</dcterms:created>
  <dcterms:modified xsi:type="dcterms:W3CDTF">2010-11-18T01:37:00Z</dcterms:modified>
</cp:coreProperties>
</file>