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5F6C" w:rsidRDefault="00FF5F6C" w:rsidP="002D0CDD">
      <w:pPr>
        <w:jc w:val="center"/>
        <w:rPr>
          <w:rFonts w:ascii="Arial" w:hAnsi="Arial" w:cs="Arial"/>
          <w:b/>
          <w:bCs/>
        </w:rPr>
      </w:pPr>
      <w:r>
        <w:rPr>
          <w:rFonts w:ascii="Arial" w:hAnsi="Arial" w:cs="Arial"/>
          <w:b/>
          <w:bCs/>
        </w:rPr>
        <w:t>Senior Tourism with sustainable marketing</w:t>
      </w:r>
      <w:r w:rsidR="002D0CDD">
        <w:rPr>
          <w:rFonts w:ascii="Arial" w:hAnsi="Arial" w:cs="Arial"/>
          <w:b/>
          <w:bCs/>
        </w:rPr>
        <w:t xml:space="preserve"> perspective</w:t>
      </w:r>
      <w:r>
        <w:rPr>
          <w:rFonts w:ascii="Arial" w:hAnsi="Arial" w:cs="Arial"/>
          <w:b/>
          <w:bCs/>
        </w:rPr>
        <w:t xml:space="preserve"> </w:t>
      </w:r>
      <w:r w:rsidR="002D0CDD">
        <w:rPr>
          <w:rFonts w:ascii="Arial" w:hAnsi="Arial" w:cs="Arial"/>
          <w:b/>
          <w:bCs/>
        </w:rPr>
        <w:t xml:space="preserve">in </w:t>
      </w:r>
      <w:proofErr w:type="spellStart"/>
      <w:r w:rsidR="002D0CDD">
        <w:rPr>
          <w:rFonts w:ascii="Arial" w:hAnsi="Arial" w:cs="Arial"/>
          <w:b/>
          <w:bCs/>
        </w:rPr>
        <w:t>Mazatlan</w:t>
      </w:r>
      <w:proofErr w:type="spellEnd"/>
      <w:r w:rsidR="002D0CDD">
        <w:rPr>
          <w:rFonts w:ascii="Arial" w:hAnsi="Arial" w:cs="Arial"/>
          <w:b/>
          <w:bCs/>
        </w:rPr>
        <w:t xml:space="preserve"> and Los Cabos</w:t>
      </w:r>
      <w:r w:rsidR="009B1743">
        <w:rPr>
          <w:rFonts w:ascii="Arial" w:hAnsi="Arial" w:cs="Arial"/>
          <w:b/>
          <w:bCs/>
        </w:rPr>
        <w:t>, Mexico.</w:t>
      </w:r>
      <w:bookmarkStart w:id="0" w:name="_GoBack"/>
      <w:bookmarkEnd w:id="0"/>
    </w:p>
    <w:p w:rsidR="00F179B5" w:rsidRPr="00B318BA" w:rsidRDefault="00F179B5" w:rsidP="00F179B5">
      <w:pPr>
        <w:rPr>
          <w:rFonts w:ascii="Arial" w:hAnsi="Arial" w:cs="Arial"/>
          <w:b/>
          <w:bCs/>
        </w:rPr>
      </w:pPr>
      <w:r w:rsidRPr="00B318BA">
        <w:rPr>
          <w:rFonts w:ascii="Arial" w:hAnsi="Arial" w:cs="Arial"/>
          <w:b/>
          <w:bCs/>
        </w:rPr>
        <w:t>Abstract</w:t>
      </w:r>
    </w:p>
    <w:p w:rsidR="00F179B5" w:rsidRPr="00B318BA" w:rsidRDefault="00F179B5" w:rsidP="00F179B5">
      <w:pPr>
        <w:rPr>
          <w:rFonts w:ascii="Arial" w:hAnsi="Arial" w:cs="Arial"/>
        </w:rPr>
      </w:pPr>
      <w:r w:rsidRPr="00B318BA">
        <w:rPr>
          <w:rFonts w:ascii="Arial" w:hAnsi="Arial" w:cs="Arial"/>
        </w:rPr>
        <w:t xml:space="preserve">Tourism is a multidimensional activity that has </w:t>
      </w:r>
      <w:proofErr w:type="spellStart"/>
      <w:r>
        <w:rPr>
          <w:rFonts w:ascii="Arial" w:hAnsi="Arial" w:cs="Arial"/>
        </w:rPr>
        <w:t>standed</w:t>
      </w:r>
      <w:proofErr w:type="spellEnd"/>
      <w:r>
        <w:rPr>
          <w:rFonts w:ascii="Arial" w:hAnsi="Arial" w:cs="Arial"/>
        </w:rPr>
        <w:t xml:space="preserve"> out</w:t>
      </w:r>
      <w:r w:rsidRPr="00B318BA">
        <w:rPr>
          <w:rFonts w:ascii="Arial" w:hAnsi="Arial" w:cs="Arial"/>
        </w:rPr>
        <w:t xml:space="preserve"> over the last years, experimenting a constant increase and a profound diversification with important implication in the destination’s ecosystems. Combined with that, as an unprecedented demographic phenomenon, new consumers’ profiles in the tourist activity are </w:t>
      </w:r>
      <w:proofErr w:type="gramStart"/>
      <w:r w:rsidRPr="00B318BA">
        <w:rPr>
          <w:rFonts w:ascii="Arial" w:hAnsi="Arial" w:cs="Arial"/>
        </w:rPr>
        <w:t>emerging,</w:t>
      </w:r>
      <w:proofErr w:type="gramEnd"/>
      <w:r w:rsidRPr="00B318BA">
        <w:rPr>
          <w:rFonts w:ascii="Arial" w:hAnsi="Arial" w:cs="Arial"/>
        </w:rPr>
        <w:t xml:space="preserve"> the ageing of the world’s population has caused the emergence of recent markets as the senior tourism.</w:t>
      </w:r>
    </w:p>
    <w:p w:rsidR="00F179B5" w:rsidRDefault="00F179B5" w:rsidP="00F179B5">
      <w:pPr>
        <w:rPr>
          <w:rFonts w:ascii="Arial" w:hAnsi="Arial" w:cs="Arial"/>
        </w:rPr>
      </w:pPr>
      <w:r w:rsidRPr="00B318BA">
        <w:rPr>
          <w:rFonts w:ascii="Arial" w:hAnsi="Arial" w:cs="Arial"/>
        </w:rPr>
        <w:tab/>
        <w:t>The tourist activity in the senior</w:t>
      </w:r>
      <w:r>
        <w:rPr>
          <w:rFonts w:ascii="Arial" w:hAnsi="Arial" w:cs="Arial"/>
        </w:rPr>
        <w:t xml:space="preserve"> context</w:t>
      </w:r>
      <w:r w:rsidRPr="00B318BA">
        <w:rPr>
          <w:rFonts w:ascii="Arial" w:hAnsi="Arial" w:cs="Arial"/>
        </w:rPr>
        <w:t xml:space="preserve"> is associated with</w:t>
      </w:r>
      <w:r>
        <w:rPr>
          <w:rFonts w:ascii="Arial" w:hAnsi="Arial" w:cs="Arial"/>
        </w:rPr>
        <w:t xml:space="preserve"> the exploration of</w:t>
      </w:r>
      <w:r w:rsidRPr="00B318BA">
        <w:rPr>
          <w:rFonts w:ascii="Arial" w:hAnsi="Arial" w:cs="Arial"/>
        </w:rPr>
        <w:t xml:space="preserve"> new ways to improve this collective’s quality of life and to help </w:t>
      </w:r>
      <w:r>
        <w:rPr>
          <w:rFonts w:ascii="Arial" w:hAnsi="Arial" w:cs="Arial"/>
        </w:rPr>
        <w:t>senior citizens</w:t>
      </w:r>
      <w:r w:rsidRPr="00B318BA">
        <w:rPr>
          <w:rFonts w:ascii="Arial" w:hAnsi="Arial" w:cs="Arial"/>
        </w:rPr>
        <w:t xml:space="preserve"> in the ageing process. Marketing, </w:t>
      </w:r>
      <w:r>
        <w:rPr>
          <w:rFonts w:ascii="Arial" w:hAnsi="Arial" w:cs="Arial"/>
        </w:rPr>
        <w:t>for its part</w:t>
      </w:r>
      <w:r w:rsidRPr="00B318BA">
        <w:rPr>
          <w:rFonts w:ascii="Arial" w:hAnsi="Arial" w:cs="Arial"/>
        </w:rPr>
        <w:t xml:space="preserve">, seeks the consumer’s satisfaction contributing on their </w:t>
      </w:r>
      <w:proofErr w:type="spellStart"/>
      <w:proofErr w:type="gramStart"/>
      <w:r w:rsidRPr="00B318BA">
        <w:rPr>
          <w:rFonts w:ascii="Arial" w:hAnsi="Arial" w:cs="Arial"/>
        </w:rPr>
        <w:t>well being</w:t>
      </w:r>
      <w:proofErr w:type="spellEnd"/>
      <w:proofErr w:type="gramEnd"/>
      <w:r w:rsidRPr="00B318BA">
        <w:rPr>
          <w:rFonts w:ascii="Arial" w:hAnsi="Arial" w:cs="Arial"/>
        </w:rPr>
        <w:t xml:space="preserve"> and </w:t>
      </w:r>
      <w:proofErr w:type="spellStart"/>
      <w:r w:rsidRPr="00B318BA">
        <w:rPr>
          <w:rFonts w:ascii="Arial" w:hAnsi="Arial" w:cs="Arial"/>
        </w:rPr>
        <w:t>affects</w:t>
      </w:r>
      <w:proofErr w:type="spellEnd"/>
      <w:r w:rsidRPr="00B318BA">
        <w:rPr>
          <w:rFonts w:ascii="Arial" w:hAnsi="Arial" w:cs="Arial"/>
        </w:rPr>
        <w:t xml:space="preserve"> on the persuasion to influence on their behavior (demand) and the decision making related with the target (</w:t>
      </w:r>
      <w:r>
        <w:rPr>
          <w:rFonts w:ascii="Arial" w:hAnsi="Arial" w:cs="Arial"/>
        </w:rPr>
        <w:t>supply</w:t>
      </w:r>
      <w:r w:rsidRPr="00B318BA">
        <w:rPr>
          <w:rFonts w:ascii="Arial" w:hAnsi="Arial" w:cs="Arial"/>
        </w:rPr>
        <w:t>)</w:t>
      </w:r>
      <w:r>
        <w:rPr>
          <w:rFonts w:ascii="Arial" w:hAnsi="Arial" w:cs="Arial"/>
        </w:rPr>
        <w:t>.</w:t>
      </w:r>
    </w:p>
    <w:p w:rsidR="00F179B5" w:rsidRDefault="00F179B5" w:rsidP="00F179B5">
      <w:pPr>
        <w:rPr>
          <w:rFonts w:ascii="Arial" w:hAnsi="Arial" w:cs="Arial"/>
        </w:rPr>
      </w:pPr>
      <w:r>
        <w:rPr>
          <w:rFonts w:ascii="Arial" w:hAnsi="Arial" w:cs="Arial"/>
        </w:rPr>
        <w:tab/>
        <w:t xml:space="preserve">In this proposal, the tourism activity has its own meeting point with sustainability, in an effort to face the complexity that the environment care mainly </w:t>
      </w:r>
      <w:r w:rsidRPr="00972C60">
        <w:rPr>
          <w:rFonts w:ascii="Arial" w:hAnsi="Arial" w:cs="Arial"/>
        </w:rPr>
        <w:t xml:space="preserve">poses, in contrast tourism that </w:t>
      </w:r>
      <w:proofErr w:type="gramStart"/>
      <w:r w:rsidRPr="00972C60">
        <w:rPr>
          <w:rFonts w:ascii="Arial" w:hAnsi="Arial" w:cs="Arial"/>
        </w:rPr>
        <w:t>is evidenced</w:t>
      </w:r>
      <w:proofErr w:type="gramEnd"/>
      <w:r w:rsidRPr="00972C60">
        <w:rPr>
          <w:rFonts w:ascii="Arial" w:hAnsi="Arial" w:cs="Arial"/>
        </w:rPr>
        <w:t xml:space="preserve"> as a predator facing this monumental challenge</w:t>
      </w:r>
      <w:r>
        <w:rPr>
          <w:rFonts w:ascii="Arial" w:hAnsi="Arial" w:cs="Arial"/>
        </w:rPr>
        <w:t xml:space="preserve">. Nevertheless, marketing, up to this moment, has shown a passive attitude and reactive facing the sustainable development, fostering the creation and commercialization of products and services such as alternate ways that satisfy not only to certain consumers that sympathize with this line. </w:t>
      </w:r>
      <w:proofErr w:type="gramStart"/>
      <w:r>
        <w:rPr>
          <w:rFonts w:ascii="Arial" w:hAnsi="Arial" w:cs="Arial"/>
        </w:rPr>
        <w:t>However</w:t>
      </w:r>
      <w:proofErr w:type="gramEnd"/>
      <w:r>
        <w:rPr>
          <w:rFonts w:ascii="Arial" w:hAnsi="Arial" w:cs="Arial"/>
        </w:rPr>
        <w:t xml:space="preserve"> the challenge is enormous and demands a structural check of the axes that have driven it traditionally.</w:t>
      </w:r>
    </w:p>
    <w:p w:rsidR="00F179B5" w:rsidRPr="00B318BA" w:rsidRDefault="00F179B5" w:rsidP="00F179B5">
      <w:pPr>
        <w:rPr>
          <w:rFonts w:ascii="Arial" w:hAnsi="Arial" w:cs="Arial"/>
        </w:rPr>
      </w:pPr>
      <w:r>
        <w:rPr>
          <w:rFonts w:ascii="Arial" w:hAnsi="Arial" w:cs="Arial"/>
        </w:rPr>
        <w:tab/>
      </w:r>
      <w:proofErr w:type="gramStart"/>
      <w:r>
        <w:rPr>
          <w:rFonts w:ascii="Arial" w:hAnsi="Arial" w:cs="Arial"/>
        </w:rPr>
        <w:t xml:space="preserve">This work objective is to analyze a possible correlation between the sustainable tourist offer and the tourism in regards of the segment of senior citizens between 55 and 74 years in two study cases: </w:t>
      </w:r>
      <w:proofErr w:type="spellStart"/>
      <w:r>
        <w:rPr>
          <w:rFonts w:ascii="Arial" w:hAnsi="Arial" w:cs="Arial"/>
        </w:rPr>
        <w:t>Mazatlan</w:t>
      </w:r>
      <w:proofErr w:type="spellEnd"/>
      <w:r>
        <w:rPr>
          <w:rFonts w:ascii="Arial" w:hAnsi="Arial" w:cs="Arial"/>
        </w:rPr>
        <w:t xml:space="preserve"> and Los Cabos in Mexico, from the theoretical perspective of Gunn Model (Gunn &amp; </w:t>
      </w:r>
      <w:proofErr w:type="spellStart"/>
      <w:r>
        <w:rPr>
          <w:rFonts w:ascii="Arial" w:hAnsi="Arial" w:cs="Arial"/>
        </w:rPr>
        <w:t>Var</w:t>
      </w:r>
      <w:proofErr w:type="spellEnd"/>
      <w:r>
        <w:rPr>
          <w:rFonts w:ascii="Arial" w:hAnsi="Arial" w:cs="Arial"/>
        </w:rPr>
        <w:t>, 2002), the Tourism Area Life Cycle Theory (Butler, 1980) and the Generational Theory (Strauss &amp; Howe, 1997), linking the methodology of Indicators of Sustainable Development for Tourism Destinations (</w:t>
      </w:r>
      <w:r w:rsidR="000C4FFF">
        <w:rPr>
          <w:rFonts w:ascii="Arial" w:hAnsi="Arial" w:cs="Arial"/>
        </w:rPr>
        <w:t>World Tourism</w:t>
      </w:r>
      <w:r>
        <w:rPr>
          <w:rFonts w:ascii="Arial" w:hAnsi="Arial" w:cs="Arial"/>
        </w:rPr>
        <w:t xml:space="preserve"> Organization [UNWTO</w:t>
      </w:r>
      <w:r w:rsidR="00FF5F6C">
        <w:rPr>
          <w:rFonts w:ascii="Arial" w:hAnsi="Arial" w:cs="Arial"/>
        </w:rPr>
        <w:t xml:space="preserve">], </w:t>
      </w:r>
      <w:r>
        <w:rPr>
          <w:rFonts w:ascii="Arial" w:hAnsi="Arial" w:cs="Arial"/>
        </w:rPr>
        <w:t>2005).</w:t>
      </w:r>
      <w:proofErr w:type="gramEnd"/>
    </w:p>
    <w:p w:rsidR="00F179B5" w:rsidRPr="00B318BA" w:rsidRDefault="00F179B5" w:rsidP="00F179B5">
      <w:pPr>
        <w:rPr>
          <w:rFonts w:ascii="Arial" w:hAnsi="Arial" w:cs="Arial"/>
          <w:b/>
          <w:bCs/>
        </w:rPr>
      </w:pPr>
      <w:r w:rsidRPr="00B318BA">
        <w:rPr>
          <w:rFonts w:ascii="Arial" w:hAnsi="Arial" w:cs="Arial"/>
          <w:b/>
          <w:bCs/>
        </w:rPr>
        <w:t>Introduction</w:t>
      </w:r>
    </w:p>
    <w:p w:rsidR="00F179B5" w:rsidRDefault="00F179B5" w:rsidP="00F179B5">
      <w:pPr>
        <w:rPr>
          <w:rFonts w:ascii="Arial" w:hAnsi="Arial" w:cs="Arial"/>
        </w:rPr>
      </w:pPr>
      <w:r>
        <w:rPr>
          <w:rFonts w:ascii="Arial" w:hAnsi="Arial" w:cs="Arial"/>
        </w:rPr>
        <w:t xml:space="preserve">United Nations projections on population point out that the ageing of the world’s population is the most profound change in history (United Nations [UN, 2010). It </w:t>
      </w:r>
      <w:proofErr w:type="gramStart"/>
      <w:r>
        <w:rPr>
          <w:rFonts w:ascii="Arial" w:hAnsi="Arial" w:cs="Arial"/>
        </w:rPr>
        <w:t>is projected</w:t>
      </w:r>
      <w:proofErr w:type="gramEnd"/>
      <w:r>
        <w:rPr>
          <w:rFonts w:ascii="Arial" w:hAnsi="Arial" w:cs="Arial"/>
        </w:rPr>
        <w:t xml:space="preserve"> that the senior citizen segment will continue growing until 2080, with a maximum of 241 million individuals (UN, 2015). The growing participation from senior citizens in the tourism activity, combined with the demographic event, have led the governments and activity suppliers to identify the senior market as imperative.</w:t>
      </w:r>
    </w:p>
    <w:p w:rsidR="00F179B5" w:rsidRDefault="00F179B5" w:rsidP="00F179B5">
      <w:pPr>
        <w:rPr>
          <w:rFonts w:ascii="Arial" w:hAnsi="Arial" w:cs="Arial"/>
        </w:rPr>
      </w:pPr>
      <w:r>
        <w:rPr>
          <w:rFonts w:ascii="Arial" w:hAnsi="Arial" w:cs="Arial"/>
        </w:rPr>
        <w:tab/>
        <w:t xml:space="preserve">In this sense, international tourism grew 5% in 2018 reaching the number of 1.4 billion tourists, with a prediction of 4.4% in increase of international arrivals annual rate in developing countries, double the rate of developed countries (UNWTO, 2019). </w:t>
      </w:r>
      <w:proofErr w:type="gramStart"/>
      <w:r>
        <w:rPr>
          <w:rFonts w:ascii="Arial" w:hAnsi="Arial" w:cs="Arial"/>
        </w:rPr>
        <w:t xml:space="preserve">Nonetheless, this demand´s constant development thoroughly challenges the ecosystems in the destinations, such as CO2 gas emissions that are </w:t>
      </w:r>
      <w:r>
        <w:rPr>
          <w:rFonts w:ascii="Arial" w:hAnsi="Arial" w:cs="Arial"/>
        </w:rPr>
        <w:lastRenderedPageBreak/>
        <w:t>referred to international tourism transport, forecasted with an increase of 103% for the term of 2005 to 2030 (UNWTO &amp; International Transport Forum, 2019), and the contribution of tourism estimated in 8% over the greenhouse effect gas emissions in the world, which influences in a crucial way on the global warming (</w:t>
      </w:r>
      <w:proofErr w:type="spellStart"/>
      <w:r>
        <w:rPr>
          <w:rFonts w:ascii="Arial" w:hAnsi="Arial" w:cs="Arial"/>
        </w:rPr>
        <w:t>Lenzen</w:t>
      </w:r>
      <w:proofErr w:type="spellEnd"/>
      <w:r>
        <w:rPr>
          <w:rFonts w:ascii="Arial" w:hAnsi="Arial" w:cs="Arial"/>
        </w:rPr>
        <w:t xml:space="preserve"> et al., 2018).</w:t>
      </w:r>
      <w:proofErr w:type="gramEnd"/>
      <w:r>
        <w:rPr>
          <w:rFonts w:ascii="Arial" w:hAnsi="Arial" w:cs="Arial"/>
        </w:rPr>
        <w:t xml:space="preserve"> Therefore, several authors conjecture the lack of frameworks of reference in marketing that promote and motivate the transformation of the different types of tourism toward sustainability (Chin, Chin &amp; Wong, 2018, Danilova-</w:t>
      </w:r>
      <w:proofErr w:type="spellStart"/>
      <w:r>
        <w:rPr>
          <w:rFonts w:ascii="Arial" w:hAnsi="Arial" w:cs="Arial"/>
        </w:rPr>
        <w:t>Volkovskaya</w:t>
      </w:r>
      <w:proofErr w:type="spellEnd"/>
      <w:r>
        <w:rPr>
          <w:rFonts w:ascii="Arial" w:hAnsi="Arial" w:cs="Arial"/>
        </w:rPr>
        <w:t xml:space="preserve">, </w:t>
      </w:r>
      <w:proofErr w:type="spellStart"/>
      <w:r>
        <w:rPr>
          <w:rFonts w:ascii="Arial" w:hAnsi="Arial" w:cs="Arial"/>
        </w:rPr>
        <w:t>Koval</w:t>
      </w:r>
      <w:proofErr w:type="spellEnd"/>
      <w:r>
        <w:rPr>
          <w:rFonts w:ascii="Arial" w:hAnsi="Arial" w:cs="Arial"/>
        </w:rPr>
        <w:t xml:space="preserve">, </w:t>
      </w:r>
      <w:proofErr w:type="spellStart"/>
      <w:r>
        <w:rPr>
          <w:rFonts w:ascii="Arial" w:hAnsi="Arial" w:cs="Arial"/>
        </w:rPr>
        <w:t>Babchenko</w:t>
      </w:r>
      <w:proofErr w:type="spellEnd"/>
      <w:r>
        <w:rPr>
          <w:rFonts w:ascii="Arial" w:hAnsi="Arial" w:cs="Arial"/>
        </w:rPr>
        <w:t xml:space="preserve"> &amp; </w:t>
      </w:r>
      <w:proofErr w:type="spellStart"/>
      <w:r>
        <w:rPr>
          <w:rFonts w:ascii="Arial" w:hAnsi="Arial" w:cs="Arial"/>
        </w:rPr>
        <w:t>Volkovskiy</w:t>
      </w:r>
      <w:proofErr w:type="spellEnd"/>
      <w:r>
        <w:rPr>
          <w:rFonts w:ascii="Arial" w:hAnsi="Arial" w:cs="Arial"/>
        </w:rPr>
        <w:t xml:space="preserve">, 2018, Font &amp; McCabe, 2017; Maugeri, </w:t>
      </w:r>
      <w:proofErr w:type="spellStart"/>
      <w:r>
        <w:rPr>
          <w:rFonts w:ascii="Arial" w:hAnsi="Arial" w:cs="Arial"/>
        </w:rPr>
        <w:t>Gullo</w:t>
      </w:r>
      <w:proofErr w:type="spellEnd"/>
      <w:r>
        <w:rPr>
          <w:rFonts w:ascii="Arial" w:hAnsi="Arial" w:cs="Arial"/>
        </w:rPr>
        <w:t xml:space="preserve">, Romano, </w:t>
      </w:r>
      <w:proofErr w:type="spellStart"/>
      <w:r>
        <w:rPr>
          <w:rFonts w:ascii="Arial" w:hAnsi="Arial" w:cs="Arial"/>
        </w:rPr>
        <w:t>Spedalieri</w:t>
      </w:r>
      <w:proofErr w:type="spellEnd"/>
      <w:r>
        <w:rPr>
          <w:rFonts w:ascii="Arial" w:hAnsi="Arial" w:cs="Arial"/>
        </w:rPr>
        <w:t xml:space="preserve"> &amp; </w:t>
      </w:r>
      <w:proofErr w:type="spellStart"/>
      <w:r>
        <w:rPr>
          <w:rFonts w:ascii="Arial" w:hAnsi="Arial" w:cs="Arial"/>
        </w:rPr>
        <w:t>Licciardello</w:t>
      </w:r>
      <w:proofErr w:type="spellEnd"/>
      <w:r>
        <w:rPr>
          <w:rFonts w:ascii="Arial" w:hAnsi="Arial" w:cs="Arial"/>
        </w:rPr>
        <w:t>, 2017).</w:t>
      </w:r>
    </w:p>
    <w:p w:rsidR="00F179B5" w:rsidRDefault="00F179B5" w:rsidP="00F179B5">
      <w:pPr>
        <w:rPr>
          <w:rFonts w:ascii="Arial" w:hAnsi="Arial" w:cs="Arial"/>
        </w:rPr>
      </w:pPr>
      <w:r>
        <w:rPr>
          <w:rFonts w:ascii="Arial" w:hAnsi="Arial" w:cs="Arial"/>
        </w:rPr>
        <w:tab/>
        <w:t>On this matter, Mexico’s position within the tourism world ranking points out its location as number 7 in the most visited countries category in 2018, while, in the rubric of revenue capture, took up number 16 place in the same year with 22.5 US billion dollars (</w:t>
      </w:r>
      <w:r w:rsidRPr="00935866">
        <w:rPr>
          <w:rFonts w:ascii="Arial" w:hAnsi="Arial" w:cs="Arial"/>
        </w:rPr>
        <w:t>Mexico’s Tourism Secretariat</w:t>
      </w:r>
      <w:r>
        <w:rPr>
          <w:rFonts w:ascii="Arial" w:hAnsi="Arial" w:cs="Arial"/>
        </w:rPr>
        <w:t xml:space="preserve"> [SECTUR, 2019, pp. 6-7). In this way, the pre-eminence of a type of visitors whose expense positions Mexico in an unequal situation of tourists acquisition </w:t>
      </w:r>
      <w:proofErr w:type="gramStart"/>
      <w:r>
        <w:rPr>
          <w:rFonts w:ascii="Arial" w:hAnsi="Arial" w:cs="Arial"/>
        </w:rPr>
        <w:t>is profiled</w:t>
      </w:r>
      <w:proofErr w:type="gramEnd"/>
      <w:r>
        <w:rPr>
          <w:rFonts w:ascii="Arial" w:hAnsi="Arial" w:cs="Arial"/>
        </w:rPr>
        <w:t xml:space="preserve">, which is desirable to revert. This first stroke of the problem, leads to the reflection about the sustainability of tourism, since these figures reflect a </w:t>
      </w:r>
      <w:proofErr w:type="spellStart"/>
      <w:r>
        <w:rPr>
          <w:rFonts w:ascii="Arial" w:hAnsi="Arial" w:cs="Arial"/>
        </w:rPr>
        <w:t>massification</w:t>
      </w:r>
      <w:proofErr w:type="spellEnd"/>
      <w:r>
        <w:rPr>
          <w:rFonts w:ascii="Arial" w:hAnsi="Arial" w:cs="Arial"/>
        </w:rPr>
        <w:t xml:space="preserve"> of the activity.</w:t>
      </w:r>
    </w:p>
    <w:p w:rsidR="00F179B5" w:rsidRDefault="00F179B5" w:rsidP="00F179B5">
      <w:pPr>
        <w:rPr>
          <w:rFonts w:ascii="Arial" w:hAnsi="Arial" w:cs="Arial"/>
        </w:rPr>
      </w:pPr>
      <w:r>
        <w:rPr>
          <w:rFonts w:ascii="Arial" w:hAnsi="Arial" w:cs="Arial"/>
        </w:rPr>
        <w:tab/>
        <w:t xml:space="preserve">Presumably, sustainable tourism in Mexico is a pending task, which translates into a challenge for Management disciplines in general, and more specifically marketing. </w:t>
      </w:r>
      <w:proofErr w:type="gramStart"/>
      <w:r>
        <w:rPr>
          <w:rFonts w:ascii="Arial" w:hAnsi="Arial" w:cs="Arial"/>
        </w:rPr>
        <w:t xml:space="preserve">In a way that, tourism marketing used for the creation and satisfaction of needs and commercialization of the destinations that drive the economy of a country, has built a </w:t>
      </w:r>
      <w:r w:rsidRPr="0098320C">
        <w:rPr>
          <w:rFonts w:ascii="Arial" w:hAnsi="Arial" w:cs="Arial"/>
          <w:i/>
        </w:rPr>
        <w:t>death and no life model</w:t>
      </w:r>
      <w:r>
        <w:rPr>
          <w:rFonts w:ascii="Arial" w:hAnsi="Arial" w:cs="Arial"/>
        </w:rPr>
        <w:t>, penetrating in the massive consumption of tourist products as revenue generators and sources of employment, without seeking a balance in sustainability, life promoter, natural resources conservation and a flagrant stimulus of the human species’ continuity.</w:t>
      </w:r>
      <w:proofErr w:type="gramEnd"/>
    </w:p>
    <w:p w:rsidR="00F179B5" w:rsidRDefault="00F179B5" w:rsidP="00F179B5">
      <w:pPr>
        <w:rPr>
          <w:rFonts w:ascii="Arial" w:hAnsi="Arial" w:cs="Arial"/>
        </w:rPr>
      </w:pPr>
      <w:r>
        <w:rPr>
          <w:rFonts w:ascii="Arial" w:hAnsi="Arial" w:cs="Arial"/>
        </w:rPr>
        <w:tab/>
        <w:t xml:space="preserve">In this context, in terms of tourist destinations, two types under the concept of sun and beach in Mexico prevail, the traditional ones, such as </w:t>
      </w:r>
      <w:proofErr w:type="spellStart"/>
      <w:r>
        <w:rPr>
          <w:rFonts w:ascii="Arial" w:hAnsi="Arial" w:cs="Arial"/>
        </w:rPr>
        <w:t>Mazatlan</w:t>
      </w:r>
      <w:proofErr w:type="spellEnd"/>
      <w:r>
        <w:rPr>
          <w:rFonts w:ascii="Arial" w:hAnsi="Arial" w:cs="Arial"/>
        </w:rPr>
        <w:t xml:space="preserve"> in Sinaloa, and the Integrally Planned Centers (IPC), which is the case of Los Cabos in Baja California Sur (Brito and </w:t>
      </w:r>
      <w:proofErr w:type="spellStart"/>
      <w:r>
        <w:rPr>
          <w:rFonts w:ascii="Arial" w:hAnsi="Arial" w:cs="Arial"/>
        </w:rPr>
        <w:t>Cànoves</w:t>
      </w:r>
      <w:proofErr w:type="spellEnd"/>
      <w:r>
        <w:rPr>
          <w:rFonts w:ascii="Arial" w:hAnsi="Arial" w:cs="Arial"/>
        </w:rPr>
        <w:t xml:space="preserve">, 2019). The research focuses on these two destinations as case studies, which dictates the Tourism Area Life Cycle Theory, that classifies in rejuvenation and consolidation, respectively (Butler, 1980). </w:t>
      </w:r>
      <w:proofErr w:type="spellStart"/>
      <w:r>
        <w:rPr>
          <w:rFonts w:ascii="Arial" w:hAnsi="Arial" w:cs="Arial"/>
        </w:rPr>
        <w:t>Mazatlan</w:t>
      </w:r>
      <w:proofErr w:type="spellEnd"/>
      <w:r>
        <w:rPr>
          <w:rFonts w:ascii="Arial" w:hAnsi="Arial" w:cs="Arial"/>
        </w:rPr>
        <w:t xml:space="preserve"> and Los Cabos show a positive inclination in the attendance of foreign visitors in the last decade (from 2009 to 2019) for both destinations, which averages a +9% in Los Cabos and a +17% in </w:t>
      </w:r>
      <w:proofErr w:type="spellStart"/>
      <w:r>
        <w:rPr>
          <w:rFonts w:ascii="Arial" w:hAnsi="Arial" w:cs="Arial"/>
        </w:rPr>
        <w:t>Mazatlan</w:t>
      </w:r>
      <w:proofErr w:type="spellEnd"/>
      <w:r>
        <w:rPr>
          <w:rFonts w:ascii="Arial" w:hAnsi="Arial" w:cs="Arial"/>
        </w:rPr>
        <w:t>, being the United States and Canada their main origin markets (SECTUR, 2020).</w:t>
      </w:r>
    </w:p>
    <w:p w:rsidR="00F179B5" w:rsidRDefault="00F179B5" w:rsidP="00F179B5">
      <w:pPr>
        <w:rPr>
          <w:rFonts w:ascii="Arial" w:hAnsi="Arial" w:cs="Arial"/>
        </w:rPr>
      </w:pPr>
      <w:r>
        <w:rPr>
          <w:rFonts w:ascii="Arial" w:hAnsi="Arial" w:cs="Arial"/>
        </w:rPr>
        <w:tab/>
        <w:t>In such way, this work leads to outline about the main elements that tourist marketing may hold in terms of sustainability as a competitive advantage of a destination that takes care of International senior segment, set out from the perspective of two sun and beach tourist destinations study cases in the northern of Mexico.</w:t>
      </w:r>
    </w:p>
    <w:p w:rsidR="00F179B5" w:rsidRDefault="00F179B5" w:rsidP="00F179B5">
      <w:pPr>
        <w:rPr>
          <w:rFonts w:ascii="Arial" w:hAnsi="Arial" w:cs="Arial"/>
        </w:rPr>
      </w:pPr>
      <w:r>
        <w:rPr>
          <w:rFonts w:ascii="Arial" w:hAnsi="Arial" w:cs="Arial"/>
        </w:rPr>
        <w:t>Crisis because of Covid-19</w:t>
      </w:r>
    </w:p>
    <w:p w:rsidR="00F179B5" w:rsidRDefault="00F179B5" w:rsidP="00F179B5">
      <w:pPr>
        <w:rPr>
          <w:rFonts w:ascii="Arial" w:hAnsi="Arial" w:cs="Arial"/>
        </w:rPr>
      </w:pPr>
      <w:r>
        <w:rPr>
          <w:rFonts w:ascii="Arial" w:hAnsi="Arial" w:cs="Arial"/>
        </w:rPr>
        <w:t xml:space="preserve">Mexico, as a country, is facing an economic setback derived from the importance that tourist activity has in economic terms, since it is estimated that tourism will drop </w:t>
      </w:r>
      <w:r>
        <w:rPr>
          <w:rFonts w:ascii="Arial" w:hAnsi="Arial" w:cs="Arial"/>
        </w:rPr>
        <w:lastRenderedPageBreak/>
        <w:t xml:space="preserve">between 50%and 80% which will negatively impact the national PIB (Gross Domestic Product) causing a decrease from 3.5% to 5% (Deutsche </w:t>
      </w:r>
      <w:proofErr w:type="spellStart"/>
      <w:r>
        <w:rPr>
          <w:rFonts w:ascii="Arial" w:hAnsi="Arial" w:cs="Arial"/>
        </w:rPr>
        <w:t>Welle</w:t>
      </w:r>
      <w:proofErr w:type="spellEnd"/>
      <w:r>
        <w:rPr>
          <w:rFonts w:ascii="Arial" w:hAnsi="Arial" w:cs="Arial"/>
        </w:rPr>
        <w:t>, 2020).</w:t>
      </w:r>
    </w:p>
    <w:p w:rsidR="00F179B5" w:rsidRPr="00B318BA" w:rsidRDefault="00F179B5" w:rsidP="00F179B5">
      <w:pPr>
        <w:rPr>
          <w:rFonts w:ascii="Arial" w:hAnsi="Arial" w:cs="Arial"/>
        </w:rPr>
      </w:pPr>
      <w:r>
        <w:rPr>
          <w:rFonts w:ascii="Arial" w:hAnsi="Arial" w:cs="Arial"/>
        </w:rPr>
        <w:tab/>
        <w:t xml:space="preserve">Due to all of the above, there is room to add that the field research will completely reflect the pandemic context, in this </w:t>
      </w:r>
      <w:proofErr w:type="gramStart"/>
      <w:r>
        <w:rPr>
          <w:rFonts w:ascii="Arial" w:hAnsi="Arial" w:cs="Arial"/>
        </w:rPr>
        <w:t>way,</w:t>
      </w:r>
      <w:proofErr w:type="gramEnd"/>
      <w:r>
        <w:rPr>
          <w:rFonts w:ascii="Arial" w:hAnsi="Arial" w:cs="Arial"/>
        </w:rPr>
        <w:t xml:space="preserve"> it will have consequences on the supply and demand mechanisms, and the positioning of the destination units. This being so, an extraordinary event especially for the target population of this study, which </w:t>
      </w:r>
      <w:proofErr w:type="gramStart"/>
      <w:r>
        <w:rPr>
          <w:rFonts w:ascii="Arial" w:hAnsi="Arial" w:cs="Arial"/>
        </w:rPr>
        <w:t>are considered</w:t>
      </w:r>
      <w:proofErr w:type="gramEnd"/>
      <w:r>
        <w:rPr>
          <w:rFonts w:ascii="Arial" w:hAnsi="Arial" w:cs="Arial"/>
        </w:rPr>
        <w:t xml:space="preserve"> the most vulnerable, during this emergency.</w:t>
      </w:r>
    </w:p>
    <w:p w:rsidR="00F179B5" w:rsidRPr="00B318BA" w:rsidRDefault="00F179B5" w:rsidP="00F179B5">
      <w:pPr>
        <w:rPr>
          <w:rFonts w:ascii="Arial" w:hAnsi="Arial" w:cs="Arial"/>
          <w:b/>
          <w:bCs/>
        </w:rPr>
      </w:pPr>
      <w:r w:rsidRPr="00B318BA">
        <w:rPr>
          <w:rFonts w:ascii="Arial" w:hAnsi="Arial" w:cs="Arial"/>
          <w:b/>
          <w:bCs/>
        </w:rPr>
        <w:t>Theoretical background and literatur</w:t>
      </w:r>
      <w:r>
        <w:rPr>
          <w:rFonts w:ascii="Arial" w:hAnsi="Arial" w:cs="Arial"/>
          <w:b/>
          <w:bCs/>
        </w:rPr>
        <w:t>e</w:t>
      </w:r>
    </w:p>
    <w:p w:rsidR="00F179B5" w:rsidRDefault="00F179B5" w:rsidP="00F179B5">
      <w:pPr>
        <w:rPr>
          <w:rFonts w:ascii="Arial" w:hAnsi="Arial" w:cs="Arial"/>
        </w:rPr>
      </w:pPr>
      <w:r>
        <w:rPr>
          <w:rFonts w:ascii="Arial" w:hAnsi="Arial" w:cs="Arial"/>
        </w:rPr>
        <w:t>Sustainable marketing from the tourism perspective</w:t>
      </w:r>
    </w:p>
    <w:p w:rsidR="00F179B5" w:rsidRDefault="00F179B5" w:rsidP="00F179B5">
      <w:pPr>
        <w:rPr>
          <w:rFonts w:ascii="Arial" w:hAnsi="Arial" w:cs="Arial"/>
        </w:rPr>
      </w:pPr>
      <w:r>
        <w:rPr>
          <w:rFonts w:ascii="Arial" w:hAnsi="Arial" w:cs="Arial"/>
        </w:rPr>
        <w:t xml:space="preserve">From the focus of marketing, tourism is commonly conceived as a desire and not as a need, a luxury, an aspirational consumption </w:t>
      </w:r>
      <w:proofErr w:type="gramStart"/>
      <w:r>
        <w:rPr>
          <w:rFonts w:ascii="Arial" w:hAnsi="Arial" w:cs="Arial"/>
        </w:rPr>
        <w:t>activity, that</w:t>
      </w:r>
      <w:proofErr w:type="gramEnd"/>
      <w:r>
        <w:rPr>
          <w:rFonts w:ascii="Arial" w:hAnsi="Arial" w:cs="Arial"/>
        </w:rPr>
        <w:t xml:space="preserve"> favors consumerism, when being considered non-essential (McCabe, 2014). In such a way that, identifying tourism as a development agent and at the same time, as a constant aggressor of the destinations’ ecological balance, allows to show the need to transform the focus of tourist marketing, which is considered responsible of contributing in a disproportionate way to a “successful” model in short term economistic terms.</w:t>
      </w:r>
    </w:p>
    <w:p w:rsidR="00F179B5" w:rsidRDefault="00F179B5" w:rsidP="00F179B5">
      <w:pPr>
        <w:rPr>
          <w:rFonts w:ascii="Arial" w:hAnsi="Arial" w:cs="Arial"/>
        </w:rPr>
      </w:pPr>
      <w:r>
        <w:rPr>
          <w:rFonts w:ascii="Arial" w:hAnsi="Arial" w:cs="Arial"/>
        </w:rPr>
        <w:tab/>
        <w:t xml:space="preserve">The challenge facing this </w:t>
      </w:r>
      <w:proofErr w:type="gramStart"/>
      <w:r>
        <w:rPr>
          <w:rFonts w:ascii="Arial" w:hAnsi="Arial" w:cs="Arial"/>
        </w:rPr>
        <w:t>reality,</w:t>
      </w:r>
      <w:proofErr w:type="gramEnd"/>
      <w:r>
        <w:rPr>
          <w:rFonts w:ascii="Arial" w:hAnsi="Arial" w:cs="Arial"/>
        </w:rPr>
        <w:t xml:space="preserve"> is precisely centered on how a set of criteria that run the opposite to sustainability and has guided marketing activities for more than half a century is rebuilt. Consumption economy has created excess, waste and side effects. In this regard, it is observed that marketing in tourism not only seeks profitability, but also the social and environmental aspect that flags up the sustainable development </w:t>
      </w:r>
      <w:proofErr w:type="spellStart"/>
      <w:proofErr w:type="gramStart"/>
      <w:r>
        <w:rPr>
          <w:rFonts w:ascii="Arial" w:hAnsi="Arial" w:cs="Arial"/>
        </w:rPr>
        <w:t>can not</w:t>
      </w:r>
      <w:proofErr w:type="spellEnd"/>
      <w:proofErr w:type="gramEnd"/>
      <w:r>
        <w:rPr>
          <w:rFonts w:ascii="Arial" w:hAnsi="Arial" w:cs="Arial"/>
        </w:rPr>
        <w:t xml:space="preserve"> be postponed.</w:t>
      </w:r>
    </w:p>
    <w:p w:rsidR="00F179B5" w:rsidRDefault="00F179B5" w:rsidP="00F179B5">
      <w:pPr>
        <w:rPr>
          <w:rFonts w:ascii="Arial" w:hAnsi="Arial" w:cs="Arial"/>
        </w:rPr>
      </w:pPr>
      <w:r>
        <w:rPr>
          <w:rFonts w:ascii="Arial" w:hAnsi="Arial" w:cs="Arial"/>
        </w:rPr>
        <w:tab/>
        <w:t xml:space="preserve">In this scenario, </w:t>
      </w:r>
      <w:proofErr w:type="gramStart"/>
      <w:r>
        <w:rPr>
          <w:rFonts w:ascii="Arial" w:hAnsi="Arial" w:cs="Arial"/>
        </w:rPr>
        <w:t>the imperative for sustainable marketing could be characterized by two types of capacity</w:t>
      </w:r>
      <w:proofErr w:type="gramEnd"/>
      <w:r>
        <w:rPr>
          <w:rFonts w:ascii="Arial" w:hAnsi="Arial" w:cs="Arial"/>
        </w:rPr>
        <w:t>: market capacity and the resource capacity or ecological burden. The first one refers to the current consumption in society, which is very high for this to make it possible for the next generation reach the same level of consumption, and the second one, emphasizes the consumption capacity that is related with the capacity of the resources      from which makes use of to produce goods and services.</w:t>
      </w:r>
    </w:p>
    <w:p w:rsidR="00F179B5" w:rsidRDefault="00F179B5" w:rsidP="00F179B5">
      <w:pPr>
        <w:rPr>
          <w:rFonts w:ascii="Arial" w:hAnsi="Arial" w:cs="Arial"/>
        </w:rPr>
      </w:pPr>
      <w:r>
        <w:rPr>
          <w:rFonts w:ascii="Arial" w:hAnsi="Arial" w:cs="Arial"/>
        </w:rPr>
        <w:tab/>
        <w:t xml:space="preserve">Along the same line, Font and McCabe (2017, p. 869), deepen around sustainable marketing and point out that “the sustainable </w:t>
      </w:r>
      <w:r w:rsidRPr="003C0300">
        <w:rPr>
          <w:rFonts w:ascii="Arial" w:hAnsi="Arial" w:cs="Arial"/>
          <w:iCs/>
        </w:rPr>
        <w:t>marketing</w:t>
      </w:r>
      <w:r w:rsidRPr="003C0300">
        <w:rPr>
          <w:rFonts w:ascii="Arial" w:hAnsi="Arial" w:cs="Arial"/>
        </w:rPr>
        <w:t xml:space="preserve"> </w:t>
      </w:r>
      <w:r>
        <w:rPr>
          <w:rFonts w:ascii="Arial" w:hAnsi="Arial" w:cs="Arial"/>
        </w:rPr>
        <w:t>can use the skills and techniques of marketing for a good purpose, knowing about the market needs, designing more sustainable products and identifying more persuasive methods to achieve a change on behavior.”</w:t>
      </w:r>
    </w:p>
    <w:p w:rsidR="00F179B5" w:rsidRDefault="00F179B5" w:rsidP="00F179B5">
      <w:pPr>
        <w:rPr>
          <w:rFonts w:ascii="Arial" w:hAnsi="Arial" w:cs="Arial"/>
        </w:rPr>
      </w:pPr>
      <w:r>
        <w:rPr>
          <w:rFonts w:ascii="Arial" w:hAnsi="Arial" w:cs="Arial"/>
        </w:rPr>
        <w:tab/>
      </w:r>
      <w:proofErr w:type="gramStart"/>
      <w:r>
        <w:rPr>
          <w:rFonts w:ascii="Arial" w:hAnsi="Arial" w:cs="Arial"/>
        </w:rPr>
        <w:t>In fact, sustainable tourist marketing is based at least on two important criteria, sustainability as the governing center on the destination offer and the rationality on the consumption from visitors, which stimulates a new modality in tourism where a harmonic relationship with the ecosystems in the destinations is privileged, the recipient communities  and the economic benefits the activity sustains, promoting tourist destinations among market segments that are identified with this proposal.</w:t>
      </w:r>
      <w:proofErr w:type="gramEnd"/>
    </w:p>
    <w:p w:rsidR="00F179B5" w:rsidRDefault="00F179B5" w:rsidP="00F179B5">
      <w:pPr>
        <w:rPr>
          <w:rFonts w:ascii="Arial" w:hAnsi="Arial" w:cs="Arial"/>
        </w:rPr>
      </w:pPr>
      <w:r>
        <w:rPr>
          <w:rFonts w:ascii="Arial" w:hAnsi="Arial" w:cs="Arial"/>
        </w:rPr>
        <w:lastRenderedPageBreak/>
        <w:tab/>
        <w:t xml:space="preserve">Namely, </w:t>
      </w:r>
      <w:proofErr w:type="spellStart"/>
      <w:r>
        <w:rPr>
          <w:rFonts w:ascii="Arial" w:hAnsi="Arial" w:cs="Arial"/>
        </w:rPr>
        <w:t>Dolnicar</w:t>
      </w:r>
      <w:proofErr w:type="spellEnd"/>
      <w:r>
        <w:rPr>
          <w:rFonts w:ascii="Arial" w:hAnsi="Arial" w:cs="Arial"/>
        </w:rPr>
        <w:t xml:space="preserve"> (2006), </w:t>
      </w:r>
      <w:proofErr w:type="spellStart"/>
      <w:r>
        <w:rPr>
          <w:rFonts w:ascii="Arial" w:hAnsi="Arial" w:cs="Arial"/>
        </w:rPr>
        <w:t>Dolnicar</w:t>
      </w:r>
      <w:proofErr w:type="spellEnd"/>
      <w:r>
        <w:rPr>
          <w:rFonts w:ascii="Arial" w:hAnsi="Arial" w:cs="Arial"/>
        </w:rPr>
        <w:t xml:space="preserve"> and </w:t>
      </w:r>
      <w:proofErr w:type="spellStart"/>
      <w:r>
        <w:rPr>
          <w:rFonts w:ascii="Arial" w:hAnsi="Arial" w:cs="Arial"/>
        </w:rPr>
        <w:t>Leisch</w:t>
      </w:r>
      <w:proofErr w:type="spellEnd"/>
      <w:r>
        <w:rPr>
          <w:rFonts w:ascii="Arial" w:hAnsi="Arial" w:cs="Arial"/>
        </w:rPr>
        <w:t xml:space="preserve"> (2008) show evidence in their researches based on Kotler criteria (1997), which state that senior represent a viable segment to apply sustainable marketing techniques, consequently they are more susceptible to perform this type of behavior. In the same way, other researchers corroborate by pointing out in the studies on senior people as the most conscious in regards to the sustainable behavior; giving great weight to the appraisal of the environment as a key attribute, influencing on the products and brands election (Borden, Coles &amp; Shaw, 2017; Li, Li &amp; Hudson, 2013).</w:t>
      </w:r>
    </w:p>
    <w:p w:rsidR="00F179B5" w:rsidRDefault="00F179B5" w:rsidP="00F179B5">
      <w:pPr>
        <w:rPr>
          <w:rFonts w:ascii="Arial" w:hAnsi="Arial" w:cs="Arial"/>
        </w:rPr>
      </w:pPr>
      <w:r>
        <w:rPr>
          <w:rFonts w:ascii="Arial" w:hAnsi="Arial" w:cs="Arial"/>
        </w:rPr>
        <w:t>Indicators of Sustainable Development for Tourism Destinations</w:t>
      </w:r>
    </w:p>
    <w:p w:rsidR="00F179B5" w:rsidRDefault="00F179B5" w:rsidP="00F179B5">
      <w:pPr>
        <w:rPr>
          <w:rFonts w:ascii="Arial" w:hAnsi="Arial" w:cs="Arial"/>
        </w:rPr>
      </w:pPr>
      <w:proofErr w:type="gramStart"/>
      <w:r>
        <w:rPr>
          <w:rFonts w:ascii="Arial" w:hAnsi="Arial" w:cs="Arial"/>
        </w:rPr>
        <w:t>Meanwhile, UNWTO (2005) segregates the three sustainable development dimensions (environmental, sociocultural and economic) in a series of components and indices for the tourist destinations, of which they are considered relevant for these analyses which are described in the following lines: well-being of the recipient communities, exploitation of the economic benefits from tourism, valuable natural resources protection, ordinance and control of the destination place (tourism related transportation), the sustainability of the operations and tourist services, the design of products and services (</w:t>
      </w:r>
      <w:r>
        <w:rPr>
          <w:rFonts w:ascii="Arial" w:hAnsi="Arial" w:cs="Arial"/>
          <w:i/>
          <w:iCs/>
        </w:rPr>
        <w:t xml:space="preserve">marketing </w:t>
      </w:r>
      <w:r>
        <w:rPr>
          <w:rFonts w:ascii="Arial" w:hAnsi="Arial" w:cs="Arial"/>
        </w:rPr>
        <w:t>activities, destination’s image protection and an offer of a variety of experiences).</w:t>
      </w:r>
      <w:proofErr w:type="gramEnd"/>
    </w:p>
    <w:p w:rsidR="00F179B5" w:rsidRDefault="00F179B5" w:rsidP="00F179B5">
      <w:pPr>
        <w:rPr>
          <w:rFonts w:ascii="Arial" w:hAnsi="Arial" w:cs="Arial"/>
        </w:rPr>
      </w:pPr>
      <w:r>
        <w:rPr>
          <w:rFonts w:ascii="Arial" w:hAnsi="Arial" w:cs="Arial"/>
        </w:rPr>
        <w:t>Tourist Area Life Cycle Theory (TALCT)</w:t>
      </w:r>
    </w:p>
    <w:p w:rsidR="00F179B5" w:rsidRDefault="00F179B5" w:rsidP="00F179B5">
      <w:pPr>
        <w:rPr>
          <w:rFonts w:ascii="Arial" w:hAnsi="Arial" w:cs="Arial"/>
        </w:rPr>
      </w:pPr>
      <w:proofErr w:type="gramStart"/>
      <w:r>
        <w:rPr>
          <w:rFonts w:ascii="Arial" w:hAnsi="Arial" w:cs="Arial"/>
        </w:rPr>
        <w:t>Tourist destinations that are mentioned as study cases in the present document are described according to the stage of the life cycle that are going through, therefore, offering sustainable tourist products, can determine the destination’s level of evolution, in compliance with TALCT, Such concept follows the development process of the tourist area from the field of marketing, according to which, the sales of a product behave slowly at the beginning, subsequently they experiment a rapid growth rate, they stabilize  and then decrease, that is to say, the follow a basic asymptotic curve (Butler, 1980).</w:t>
      </w:r>
      <w:proofErr w:type="gramEnd"/>
    </w:p>
    <w:p w:rsidR="00F179B5" w:rsidRDefault="00F179B5" w:rsidP="00F179B5">
      <w:pPr>
        <w:rPr>
          <w:rFonts w:ascii="Arial" w:hAnsi="Arial" w:cs="Arial"/>
        </w:rPr>
      </w:pPr>
      <w:r>
        <w:rPr>
          <w:rFonts w:ascii="Arial" w:hAnsi="Arial" w:cs="Arial"/>
        </w:rPr>
        <w:t>Gunn Tourism System Model</w:t>
      </w:r>
    </w:p>
    <w:p w:rsidR="00F179B5" w:rsidRPr="009779EE" w:rsidRDefault="00F179B5" w:rsidP="00F179B5">
      <w:pPr>
        <w:rPr>
          <w:rFonts w:ascii="Arial" w:hAnsi="Arial" w:cs="Arial"/>
        </w:rPr>
      </w:pPr>
      <w:r>
        <w:rPr>
          <w:rFonts w:ascii="Arial" w:hAnsi="Arial" w:cs="Arial"/>
        </w:rPr>
        <w:t xml:space="preserve">Within the margins of this investigation the Gunn Model is mentioned, which theoretical approximation addresses the planning of the tourist system seen from the market </w:t>
      </w:r>
      <w:proofErr w:type="gramStart"/>
      <w:r>
        <w:rPr>
          <w:rFonts w:ascii="Arial" w:hAnsi="Arial" w:cs="Arial"/>
        </w:rPr>
        <w:t>perspective,</w:t>
      </w:r>
      <w:proofErr w:type="gramEnd"/>
      <w:r>
        <w:rPr>
          <w:rFonts w:ascii="Arial" w:hAnsi="Arial" w:cs="Arial"/>
        </w:rPr>
        <w:t xml:space="preserve"> this is demand and supply, where the stewardship of marketing in the commercialization of the tourist destinations is argued (Gunn &amp; </w:t>
      </w:r>
      <w:proofErr w:type="spellStart"/>
      <w:r>
        <w:rPr>
          <w:rFonts w:ascii="Arial" w:hAnsi="Arial" w:cs="Arial"/>
        </w:rPr>
        <w:t>Var</w:t>
      </w:r>
      <w:proofErr w:type="spellEnd"/>
      <w:r>
        <w:rPr>
          <w:rFonts w:ascii="Arial" w:hAnsi="Arial" w:cs="Arial"/>
        </w:rPr>
        <w:t>, 2002).</w:t>
      </w:r>
    </w:p>
    <w:p w:rsidR="00F179B5" w:rsidRDefault="00F179B5" w:rsidP="00F179B5">
      <w:pPr>
        <w:rPr>
          <w:rFonts w:ascii="Arial" w:hAnsi="Arial" w:cs="Arial"/>
        </w:rPr>
      </w:pPr>
      <w:r>
        <w:rPr>
          <w:rFonts w:ascii="Arial" w:hAnsi="Arial" w:cs="Arial"/>
        </w:rPr>
        <w:tab/>
        <w:t>The Gunn model reefers to the tourist’s experience such as the purpose of the entire tourist system and presents the relationships among the different that integrate both main elements and point out the offer is made of attractions, services, transport, information and promotion.</w:t>
      </w:r>
    </w:p>
    <w:p w:rsidR="00F179B5" w:rsidRDefault="00F179B5" w:rsidP="00F179B5">
      <w:pPr>
        <w:rPr>
          <w:rFonts w:ascii="Arial" w:hAnsi="Arial" w:cs="Arial"/>
        </w:rPr>
      </w:pPr>
      <w:r>
        <w:rPr>
          <w:rFonts w:ascii="Arial" w:hAnsi="Arial" w:cs="Arial"/>
        </w:rPr>
        <w:br w:type="page"/>
      </w:r>
    </w:p>
    <w:p w:rsidR="00F179B5" w:rsidRDefault="00F179B5" w:rsidP="00F179B5">
      <w:pPr>
        <w:rPr>
          <w:rFonts w:ascii="Arial" w:hAnsi="Arial" w:cs="Arial"/>
        </w:rPr>
      </w:pPr>
      <w:r>
        <w:rPr>
          <w:rFonts w:ascii="Arial" w:hAnsi="Arial" w:cs="Arial"/>
        </w:rPr>
        <w:lastRenderedPageBreak/>
        <w:t>Tourism senior from the viewpoint of the Generational Theory.</w:t>
      </w:r>
    </w:p>
    <w:p w:rsidR="00F179B5" w:rsidRDefault="00F179B5" w:rsidP="00F179B5">
      <w:pPr>
        <w:rPr>
          <w:rFonts w:ascii="Arial" w:hAnsi="Arial" w:cs="Arial"/>
        </w:rPr>
      </w:pPr>
      <w:r w:rsidRPr="00F13359">
        <w:rPr>
          <w:rFonts w:ascii="Arial" w:hAnsi="Arial" w:cs="Arial"/>
        </w:rPr>
        <w:t xml:space="preserve">According to </w:t>
      </w:r>
      <w:proofErr w:type="spellStart"/>
      <w:r w:rsidRPr="00F13359">
        <w:rPr>
          <w:rFonts w:ascii="Arial" w:hAnsi="Arial" w:cs="Arial"/>
        </w:rPr>
        <w:t>Alen</w:t>
      </w:r>
      <w:proofErr w:type="spellEnd"/>
      <w:r w:rsidRPr="00F13359">
        <w:rPr>
          <w:rFonts w:ascii="Arial" w:hAnsi="Arial" w:cs="Arial"/>
        </w:rPr>
        <w:t xml:space="preserve">, </w:t>
      </w:r>
      <w:proofErr w:type="spellStart"/>
      <w:r w:rsidRPr="00F13359">
        <w:rPr>
          <w:rFonts w:ascii="Arial" w:hAnsi="Arial" w:cs="Arial"/>
        </w:rPr>
        <w:t>Losada</w:t>
      </w:r>
      <w:proofErr w:type="spellEnd"/>
      <w:r w:rsidRPr="00F13359">
        <w:rPr>
          <w:rFonts w:ascii="Arial" w:hAnsi="Arial" w:cs="Arial"/>
        </w:rPr>
        <w:t xml:space="preserve"> and De Carlos (2017, p. 1339): “Senior tourism co</w:t>
      </w:r>
      <w:r>
        <w:rPr>
          <w:rFonts w:ascii="Arial" w:hAnsi="Arial" w:cs="Arial"/>
        </w:rPr>
        <w:t xml:space="preserve">vers the wide spectrum of activities carried out by senior, retired, non-retired, older than 55 years people, with different income levels, education, etc.  In addition, this group, can be identified as </w:t>
      </w:r>
      <w:r w:rsidRPr="004528F6">
        <w:rPr>
          <w:rFonts w:ascii="Arial" w:hAnsi="Arial" w:cs="Arial"/>
          <w:i/>
          <w:iCs/>
        </w:rPr>
        <w:t>baby boomers</w:t>
      </w:r>
      <w:r>
        <w:rPr>
          <w:rFonts w:ascii="Arial" w:hAnsi="Arial" w:cs="Arial"/>
        </w:rPr>
        <w:t xml:space="preserve"> (Frye, 2015, Patterson &amp; </w:t>
      </w:r>
      <w:proofErr w:type="spellStart"/>
      <w:r>
        <w:rPr>
          <w:rFonts w:ascii="Arial" w:hAnsi="Arial" w:cs="Arial"/>
        </w:rPr>
        <w:t>Pegg</w:t>
      </w:r>
      <w:proofErr w:type="spellEnd"/>
      <w:r>
        <w:rPr>
          <w:rFonts w:ascii="Arial" w:hAnsi="Arial" w:cs="Arial"/>
        </w:rPr>
        <w:t>, 2009), which is a term given by marketing, that classifies the several generations based on their similarities to delimit individuals that, according to their years of birth, belong to one or another generational group.</w:t>
      </w:r>
    </w:p>
    <w:p w:rsidR="00F179B5" w:rsidRDefault="00F179B5" w:rsidP="00F179B5">
      <w:pPr>
        <w:rPr>
          <w:rFonts w:ascii="Arial" w:hAnsi="Arial" w:cs="Arial"/>
        </w:rPr>
      </w:pPr>
      <w:r>
        <w:rPr>
          <w:rFonts w:ascii="Arial" w:hAnsi="Arial" w:cs="Arial"/>
        </w:rPr>
        <w:tab/>
      </w:r>
      <w:proofErr w:type="gramStart"/>
      <w:r>
        <w:rPr>
          <w:rFonts w:ascii="Arial" w:hAnsi="Arial" w:cs="Arial"/>
        </w:rPr>
        <w:t>Therefore, when tackling a group from the population that belongs to a range of age, evokes the idea of a generation, which derive from the generational theory that has been popularized in the United States by Strauss and Howe (1997, p.61) which define a generation as an “addition of the people born in the lapse of time in a period of life that share a common location in history, and hence, a common collective person”</w:t>
      </w:r>
      <w:proofErr w:type="gramEnd"/>
    </w:p>
    <w:p w:rsidR="00F179B5" w:rsidRDefault="00F179B5" w:rsidP="00F179B5">
      <w:pPr>
        <w:rPr>
          <w:rFonts w:ascii="Arial" w:hAnsi="Arial" w:cs="Arial"/>
        </w:rPr>
      </w:pPr>
      <w:r>
        <w:rPr>
          <w:rFonts w:ascii="Arial" w:hAnsi="Arial" w:cs="Arial"/>
        </w:rPr>
        <w:tab/>
      </w:r>
      <w:proofErr w:type="gramStart"/>
      <w:r>
        <w:rPr>
          <w:rFonts w:ascii="Arial" w:hAnsi="Arial" w:cs="Arial"/>
        </w:rPr>
        <w:t>Consequently, through the generational lens, the dissimilarities, that prevail among the cohorts with the hypothesis that assumes that the senior person from the same generation shows consistency in his behavioral development and trip characteristics, typical of this collective, are emphasized (</w:t>
      </w:r>
      <w:proofErr w:type="spellStart"/>
      <w:r>
        <w:rPr>
          <w:rFonts w:ascii="Arial" w:hAnsi="Arial" w:cs="Arial"/>
        </w:rPr>
        <w:t>Alén</w:t>
      </w:r>
      <w:proofErr w:type="spellEnd"/>
      <w:r>
        <w:rPr>
          <w:rFonts w:ascii="Arial" w:hAnsi="Arial" w:cs="Arial"/>
        </w:rPr>
        <w:t xml:space="preserve"> et al., 2017); moreover is a particularly relevant variable for the high level tourist investigation (Chen &amp; Shoemaker, 2014, Jang &amp; Ham, 2009, You &amp; O’Leary, 1999).</w:t>
      </w:r>
      <w:proofErr w:type="gramEnd"/>
    </w:p>
    <w:p w:rsidR="00F179B5" w:rsidRDefault="00F179B5" w:rsidP="00F179B5">
      <w:pPr>
        <w:rPr>
          <w:rFonts w:ascii="Arial" w:hAnsi="Arial" w:cs="Arial"/>
        </w:rPr>
      </w:pPr>
      <w:r>
        <w:rPr>
          <w:rFonts w:ascii="Arial" w:hAnsi="Arial" w:cs="Arial"/>
        </w:rPr>
        <w:tab/>
        <w:t xml:space="preserve">For the purposes of the investigation a proposed theoretical representation is referred to (annexed 1), in which it is determined the sustainable tourist offer as the independent variable and it is planned to build, as shown in the annexed 2, through the components and factors already mentioned from Gunn Model that coincide with the proposed indices by UNWTO (2005). In addition, the dependent </w:t>
      </w:r>
      <w:proofErr w:type="gramStart"/>
      <w:r>
        <w:rPr>
          <w:rFonts w:ascii="Arial" w:hAnsi="Arial" w:cs="Arial"/>
        </w:rPr>
        <w:t>variable which is the senior tourist demand</w:t>
      </w:r>
      <w:proofErr w:type="gramEnd"/>
      <w:r>
        <w:rPr>
          <w:rFonts w:ascii="Arial" w:hAnsi="Arial" w:cs="Arial"/>
        </w:rPr>
        <w:t xml:space="preserve"> is confirmed, with which the generational theory would be applied. Equally, it is estimated to analyze the structural differences of the sustainable tourist offer in the destination according to the according to the stage of the life cycle that is going through as a tourist product.</w:t>
      </w:r>
    </w:p>
    <w:p w:rsidR="00F179B5" w:rsidRDefault="00F179B5" w:rsidP="00F179B5">
      <w:pPr>
        <w:rPr>
          <w:rFonts w:ascii="Arial" w:hAnsi="Arial" w:cs="Arial"/>
        </w:rPr>
      </w:pPr>
      <w:r>
        <w:rPr>
          <w:rFonts w:ascii="Arial" w:hAnsi="Arial" w:cs="Arial"/>
        </w:rPr>
        <w:t>Position of sustainable tourism in the senior segment facing COVID-19.</w:t>
      </w:r>
    </w:p>
    <w:p w:rsidR="00F179B5" w:rsidRDefault="00F179B5" w:rsidP="00F179B5">
      <w:pPr>
        <w:rPr>
          <w:rFonts w:ascii="Arial" w:hAnsi="Arial" w:cs="Arial"/>
        </w:rPr>
      </w:pPr>
      <w:proofErr w:type="gramStart"/>
      <w:r>
        <w:rPr>
          <w:rFonts w:ascii="Arial" w:hAnsi="Arial" w:cs="Arial"/>
        </w:rPr>
        <w:t>The COVID-19 pandemic poses complex challenges, by considering the mechanisms that historically have defined the success of tourism through the growth in the number of visitors and income reception, since it is stated that: “tourism exacerbate the risk of outbreaks from pathogens derived from the climate change, and therefore, a factor that increases the risk of pandemics as much as directly or indirectly” (</w:t>
      </w:r>
      <w:proofErr w:type="spellStart"/>
      <w:r>
        <w:rPr>
          <w:rFonts w:ascii="Arial" w:hAnsi="Arial" w:cs="Arial"/>
        </w:rPr>
        <w:t>Gossling</w:t>
      </w:r>
      <w:proofErr w:type="spellEnd"/>
      <w:r>
        <w:rPr>
          <w:rFonts w:ascii="Arial" w:hAnsi="Arial" w:cs="Arial"/>
        </w:rPr>
        <w:t>, Scott &amp; Hall, 2020, p. 13).</w:t>
      </w:r>
      <w:proofErr w:type="gramEnd"/>
      <w:r>
        <w:rPr>
          <w:rFonts w:ascii="Arial" w:hAnsi="Arial" w:cs="Arial"/>
        </w:rPr>
        <w:t xml:space="preserve"> Consequently, this activity </w:t>
      </w:r>
      <w:proofErr w:type="gramStart"/>
      <w:r>
        <w:rPr>
          <w:rFonts w:ascii="Arial" w:hAnsi="Arial" w:cs="Arial"/>
        </w:rPr>
        <w:t>is immersed</w:t>
      </w:r>
      <w:proofErr w:type="gramEnd"/>
      <w:r>
        <w:rPr>
          <w:rFonts w:ascii="Arial" w:hAnsi="Arial" w:cs="Arial"/>
        </w:rPr>
        <w:t xml:space="preserve"> in a challenge facing a global model based in the number of consumers that interrelate with the risks and affectation to the environment.</w:t>
      </w:r>
    </w:p>
    <w:p w:rsidR="00F179B5" w:rsidRPr="009F4AF6" w:rsidRDefault="00F179B5" w:rsidP="00F179B5">
      <w:pPr>
        <w:rPr>
          <w:rFonts w:ascii="Arial" w:hAnsi="Arial" w:cs="Arial"/>
        </w:rPr>
      </w:pPr>
      <w:r>
        <w:rPr>
          <w:rFonts w:ascii="Arial" w:hAnsi="Arial" w:cs="Arial"/>
        </w:rPr>
        <w:tab/>
      </w:r>
      <w:r w:rsidRPr="009F4AF6">
        <w:rPr>
          <w:rFonts w:ascii="Arial" w:hAnsi="Arial" w:cs="Arial"/>
          <w:lang w:val="fr-FR"/>
        </w:rPr>
        <w:t xml:space="preserve">Gossling et al. </w:t>
      </w:r>
      <w:proofErr w:type="gramStart"/>
      <w:r w:rsidRPr="009F4AF6">
        <w:rPr>
          <w:rFonts w:ascii="Arial" w:hAnsi="Arial" w:cs="Arial"/>
        </w:rPr>
        <w:t>(2020, p</w:t>
      </w:r>
      <w:r>
        <w:rPr>
          <w:rFonts w:ascii="Arial" w:hAnsi="Arial" w:cs="Arial"/>
        </w:rPr>
        <w:t xml:space="preserve">. </w:t>
      </w:r>
      <w:r w:rsidRPr="009F4AF6">
        <w:rPr>
          <w:rFonts w:ascii="Arial" w:hAnsi="Arial" w:cs="Arial"/>
        </w:rPr>
        <w:t>14) point at some i</w:t>
      </w:r>
      <w:r>
        <w:rPr>
          <w:rFonts w:ascii="Arial" w:hAnsi="Arial" w:cs="Arial"/>
        </w:rPr>
        <w:t>nitiatives from the sustainable order in the destinations: “certain positive ongoing changes may be perceived as precursors of a transformation at a wider level, which will lead the tourist global system redirecting it to the Sustainable Development Goals form United Nations”, which influences in a substitution of the success model from tourism measured in terms of surmountable figures every year as an abstract notion.</w:t>
      </w:r>
      <w:proofErr w:type="gramEnd"/>
    </w:p>
    <w:p w:rsidR="00F179B5" w:rsidRPr="00B318BA" w:rsidRDefault="00F179B5" w:rsidP="00F179B5">
      <w:pPr>
        <w:rPr>
          <w:rFonts w:ascii="Arial" w:hAnsi="Arial" w:cs="Arial"/>
          <w:b/>
          <w:bCs/>
        </w:rPr>
      </w:pPr>
      <w:r w:rsidRPr="00B318BA">
        <w:rPr>
          <w:rFonts w:ascii="Arial" w:hAnsi="Arial" w:cs="Arial"/>
          <w:b/>
          <w:bCs/>
        </w:rPr>
        <w:lastRenderedPageBreak/>
        <w:t>H</w:t>
      </w:r>
      <w:r>
        <w:rPr>
          <w:rFonts w:ascii="Arial" w:hAnsi="Arial" w:cs="Arial"/>
          <w:b/>
          <w:bCs/>
        </w:rPr>
        <w:t>y</w:t>
      </w:r>
      <w:r w:rsidRPr="00B318BA">
        <w:rPr>
          <w:rFonts w:ascii="Arial" w:hAnsi="Arial" w:cs="Arial"/>
          <w:b/>
          <w:bCs/>
        </w:rPr>
        <w:t>pothesis</w:t>
      </w:r>
    </w:p>
    <w:p w:rsidR="00F179B5" w:rsidRPr="00B318BA" w:rsidRDefault="00F179B5" w:rsidP="00F179B5">
      <w:pPr>
        <w:rPr>
          <w:rFonts w:ascii="Arial" w:hAnsi="Arial" w:cs="Arial"/>
        </w:rPr>
      </w:pPr>
      <w:r>
        <w:rPr>
          <w:rFonts w:ascii="Arial" w:hAnsi="Arial" w:cs="Arial"/>
        </w:rPr>
        <w:t xml:space="preserve">Hypothesis 1: The effects of the demand of </w:t>
      </w:r>
      <w:proofErr w:type="spellStart"/>
      <w:r>
        <w:rPr>
          <w:rFonts w:ascii="Arial" w:hAnsi="Arial" w:cs="Arial"/>
        </w:rPr>
        <w:t>TSe</w:t>
      </w:r>
      <w:proofErr w:type="spellEnd"/>
      <w:r>
        <w:rPr>
          <w:rFonts w:ascii="Arial" w:hAnsi="Arial" w:cs="Arial"/>
        </w:rPr>
        <w:t xml:space="preserve"> in </w:t>
      </w:r>
      <w:proofErr w:type="spellStart"/>
      <w:r>
        <w:rPr>
          <w:rFonts w:ascii="Arial" w:hAnsi="Arial" w:cs="Arial"/>
        </w:rPr>
        <w:t>Mazatlan</w:t>
      </w:r>
      <w:proofErr w:type="spellEnd"/>
      <w:r>
        <w:rPr>
          <w:rFonts w:ascii="Arial" w:hAnsi="Arial" w:cs="Arial"/>
        </w:rPr>
        <w:t xml:space="preserve"> and Los Cabos are determined by a greater level of sustainability of the supply, favored by product strategies in the context of sustainable tourist marketing.</w:t>
      </w:r>
    </w:p>
    <w:p w:rsidR="00F179B5" w:rsidRPr="00B318BA" w:rsidRDefault="00F179B5" w:rsidP="00F179B5">
      <w:pPr>
        <w:rPr>
          <w:rFonts w:ascii="Arial" w:hAnsi="Arial" w:cs="Arial"/>
          <w:b/>
          <w:bCs/>
        </w:rPr>
      </w:pPr>
      <w:r w:rsidRPr="00B318BA">
        <w:rPr>
          <w:rFonts w:ascii="Arial" w:hAnsi="Arial" w:cs="Arial"/>
          <w:b/>
          <w:bCs/>
        </w:rPr>
        <w:t>Method</w:t>
      </w:r>
    </w:p>
    <w:p w:rsidR="00F179B5" w:rsidRDefault="00F179B5" w:rsidP="00F179B5">
      <w:pPr>
        <w:rPr>
          <w:rFonts w:ascii="Arial" w:hAnsi="Arial" w:cs="Arial"/>
        </w:rPr>
      </w:pPr>
      <w:r>
        <w:rPr>
          <w:rFonts w:ascii="Arial" w:hAnsi="Arial" w:cs="Arial"/>
        </w:rPr>
        <w:t xml:space="preserve">The contextual conditions of this work </w:t>
      </w:r>
      <w:proofErr w:type="gramStart"/>
      <w:r>
        <w:rPr>
          <w:rFonts w:ascii="Arial" w:hAnsi="Arial" w:cs="Arial"/>
        </w:rPr>
        <w:t>are presented</w:t>
      </w:r>
      <w:proofErr w:type="gramEnd"/>
      <w:r>
        <w:rPr>
          <w:rFonts w:ascii="Arial" w:hAnsi="Arial" w:cs="Arial"/>
        </w:rPr>
        <w:t xml:space="preserve"> in a multilevel conceptual framework, causing a mixed methodology. </w:t>
      </w:r>
      <w:proofErr w:type="gramStart"/>
      <w:r>
        <w:rPr>
          <w:rFonts w:ascii="Arial" w:hAnsi="Arial" w:cs="Arial"/>
        </w:rPr>
        <w:t xml:space="preserve">Then, in the </w:t>
      </w:r>
      <w:proofErr w:type="spellStart"/>
      <w:r>
        <w:rPr>
          <w:rFonts w:ascii="Arial" w:hAnsi="Arial" w:cs="Arial"/>
        </w:rPr>
        <w:t>cuantitative</w:t>
      </w:r>
      <w:proofErr w:type="spellEnd"/>
      <w:r>
        <w:rPr>
          <w:rFonts w:ascii="Arial" w:hAnsi="Arial" w:cs="Arial"/>
        </w:rPr>
        <w:t xml:space="preserve"> approach, it is proposed the collection of data related to the sustainability of the tourist supply from the destination through the documentary analysis and </w:t>
      </w:r>
      <w:proofErr w:type="spellStart"/>
      <w:r>
        <w:rPr>
          <w:rFonts w:ascii="Arial" w:hAnsi="Arial" w:cs="Arial"/>
        </w:rPr>
        <w:t>semistructured</w:t>
      </w:r>
      <w:proofErr w:type="spellEnd"/>
      <w:r>
        <w:rPr>
          <w:rFonts w:ascii="Arial" w:hAnsi="Arial" w:cs="Arial"/>
        </w:rPr>
        <w:t xml:space="preserve"> interviews in depth with tourism, while in the quantitative field it is distinguished the application of statistical tools through an exit questionnaire aimed at the senior market that falls in the category of the study.</w:t>
      </w:r>
      <w:proofErr w:type="gramEnd"/>
    </w:p>
    <w:p w:rsidR="00F179B5" w:rsidRDefault="00F179B5" w:rsidP="00F179B5">
      <w:pPr>
        <w:rPr>
          <w:rFonts w:ascii="Arial" w:hAnsi="Arial" w:cs="Arial"/>
        </w:rPr>
      </w:pPr>
      <w:r>
        <w:rPr>
          <w:rFonts w:ascii="Arial" w:hAnsi="Arial" w:cs="Arial"/>
        </w:rPr>
        <w:tab/>
        <w:t xml:space="preserve">The information and data that will be </w:t>
      </w:r>
      <w:proofErr w:type="gramStart"/>
      <w:r>
        <w:rPr>
          <w:rFonts w:ascii="Arial" w:hAnsi="Arial" w:cs="Arial"/>
        </w:rPr>
        <w:t>investigated,</w:t>
      </w:r>
      <w:proofErr w:type="gramEnd"/>
      <w:r>
        <w:rPr>
          <w:rFonts w:ascii="Arial" w:hAnsi="Arial" w:cs="Arial"/>
        </w:rPr>
        <w:t xml:space="preserve"> will have an exploratory reach, to determine, define and assess the associated variables, with the objective of obtaining a general view in relation to its reality in the sustainable tourism framework. Moreover, it is pointed, as descriptive, to portrait the reality of this collective (senior) and the analysis of their interactions with the environment that involve the destination. Moreover, it </w:t>
      </w:r>
      <w:proofErr w:type="gramStart"/>
      <w:r>
        <w:rPr>
          <w:rFonts w:ascii="Arial" w:hAnsi="Arial" w:cs="Arial"/>
        </w:rPr>
        <w:t>is described</w:t>
      </w:r>
      <w:proofErr w:type="gramEnd"/>
      <w:r>
        <w:rPr>
          <w:rFonts w:ascii="Arial" w:hAnsi="Arial" w:cs="Arial"/>
        </w:rPr>
        <w:t xml:space="preserve"> as explanatory to answer the research questions, broadening the knowledge limits on the topic.</w:t>
      </w:r>
    </w:p>
    <w:p w:rsidR="00F179B5" w:rsidRDefault="00F179B5" w:rsidP="00F179B5">
      <w:pPr>
        <w:rPr>
          <w:rFonts w:ascii="Arial" w:hAnsi="Arial" w:cs="Arial"/>
        </w:rPr>
      </w:pPr>
      <w:r>
        <w:rPr>
          <w:rFonts w:ascii="Arial" w:hAnsi="Arial" w:cs="Arial"/>
        </w:rPr>
        <w:tab/>
        <w:t xml:space="preserve">The type of investigation is non-experimental and cross sectional and the correlational type is consider, since </w:t>
      </w:r>
      <w:proofErr w:type="gramStart"/>
      <w:r>
        <w:rPr>
          <w:rFonts w:ascii="Arial" w:hAnsi="Arial" w:cs="Arial"/>
        </w:rPr>
        <w:t>is projected</w:t>
      </w:r>
      <w:proofErr w:type="gramEnd"/>
      <w:r>
        <w:rPr>
          <w:rFonts w:ascii="Arial" w:hAnsi="Arial" w:cs="Arial"/>
        </w:rPr>
        <w:t xml:space="preserve"> that the demand of </w:t>
      </w:r>
      <w:proofErr w:type="spellStart"/>
      <w:r>
        <w:rPr>
          <w:rFonts w:ascii="Arial" w:hAnsi="Arial" w:cs="Arial"/>
        </w:rPr>
        <w:t>TSe</w:t>
      </w:r>
      <w:proofErr w:type="spellEnd"/>
      <w:r>
        <w:rPr>
          <w:rFonts w:ascii="Arial" w:hAnsi="Arial" w:cs="Arial"/>
        </w:rPr>
        <w:t xml:space="preserve"> has </w:t>
      </w:r>
      <w:proofErr w:type="spellStart"/>
      <w:r>
        <w:rPr>
          <w:rFonts w:ascii="Arial" w:hAnsi="Arial" w:cs="Arial"/>
        </w:rPr>
        <w:t>significative</w:t>
      </w:r>
      <w:proofErr w:type="spellEnd"/>
      <w:r>
        <w:rPr>
          <w:rFonts w:ascii="Arial" w:hAnsi="Arial" w:cs="Arial"/>
        </w:rPr>
        <w:t xml:space="preserve"> correlation with the sustainability of the tourist supply of the destination, based on the sustainable tourist market. Therefore, the investigation method adopted is descriptive and explanatory.</w:t>
      </w:r>
    </w:p>
    <w:p w:rsidR="00F179B5" w:rsidRDefault="00F179B5" w:rsidP="00F179B5">
      <w:pPr>
        <w:rPr>
          <w:rFonts w:ascii="Arial" w:hAnsi="Arial" w:cs="Arial"/>
        </w:rPr>
      </w:pPr>
      <w:r>
        <w:rPr>
          <w:rFonts w:ascii="Arial" w:hAnsi="Arial" w:cs="Arial"/>
        </w:rPr>
        <w:tab/>
        <w:t xml:space="preserve">The proposal for the exit questionnaire to the senior, includes airports at the passengers’ exit section, as well as hotels, because the information will be obtained from the own experience. In order to carry out the survey the sampling by conglomerates technique according to the places proposed to contact the subject of study. Once obtained the lists from the population sample, a simple random sampling will be </w:t>
      </w:r>
      <w:proofErr w:type="gramStart"/>
      <w:r>
        <w:rPr>
          <w:rFonts w:ascii="Arial" w:hAnsi="Arial" w:cs="Arial"/>
        </w:rPr>
        <w:t>conducted,</w:t>
      </w:r>
      <w:proofErr w:type="gramEnd"/>
      <w:r>
        <w:rPr>
          <w:rFonts w:ascii="Arial" w:hAnsi="Arial" w:cs="Arial"/>
        </w:rPr>
        <w:t xml:space="preserve"> therefore we would be talking about a </w:t>
      </w:r>
      <w:proofErr w:type="spellStart"/>
      <w:r>
        <w:rPr>
          <w:rFonts w:ascii="Arial" w:hAnsi="Arial" w:cs="Arial"/>
        </w:rPr>
        <w:t>biphase</w:t>
      </w:r>
      <w:proofErr w:type="spellEnd"/>
      <w:r>
        <w:rPr>
          <w:rFonts w:ascii="Arial" w:hAnsi="Arial" w:cs="Arial"/>
        </w:rPr>
        <w:t xml:space="preserve"> sampling. Similarly, it </w:t>
      </w:r>
      <w:proofErr w:type="gramStart"/>
      <w:r>
        <w:rPr>
          <w:rFonts w:ascii="Arial" w:hAnsi="Arial" w:cs="Arial"/>
        </w:rPr>
        <w:t>is proposed</w:t>
      </w:r>
      <w:proofErr w:type="gramEnd"/>
      <w:r>
        <w:rPr>
          <w:rFonts w:ascii="Arial" w:hAnsi="Arial" w:cs="Arial"/>
        </w:rPr>
        <w:t xml:space="preserve"> to use descriptive statistics and inferences with univariate and multivariate techniques for the data analysis.</w:t>
      </w:r>
    </w:p>
    <w:p w:rsidR="00F179B5" w:rsidRDefault="00F179B5" w:rsidP="00F179B5">
      <w:pPr>
        <w:rPr>
          <w:rFonts w:ascii="Arial" w:hAnsi="Arial" w:cs="Arial"/>
        </w:rPr>
      </w:pPr>
      <w:r>
        <w:rPr>
          <w:rFonts w:ascii="Arial" w:hAnsi="Arial" w:cs="Arial"/>
        </w:rPr>
        <w:br w:type="page"/>
      </w:r>
    </w:p>
    <w:p w:rsidR="00F179B5" w:rsidRPr="00B318BA" w:rsidRDefault="00F179B5" w:rsidP="00F179B5">
      <w:pPr>
        <w:rPr>
          <w:rFonts w:ascii="Arial" w:hAnsi="Arial" w:cs="Arial"/>
          <w:b/>
          <w:bCs/>
        </w:rPr>
      </w:pPr>
      <w:r w:rsidRPr="00B318BA">
        <w:rPr>
          <w:rFonts w:ascii="Arial" w:hAnsi="Arial" w:cs="Arial"/>
          <w:b/>
          <w:bCs/>
        </w:rPr>
        <w:lastRenderedPageBreak/>
        <w:t>Expected results</w:t>
      </w:r>
    </w:p>
    <w:p w:rsidR="00F179B5" w:rsidRPr="00B318BA" w:rsidRDefault="00F179B5" w:rsidP="00F179B5">
      <w:pPr>
        <w:rPr>
          <w:rFonts w:ascii="Arial" w:hAnsi="Arial" w:cs="Arial"/>
        </w:rPr>
      </w:pPr>
      <w:r>
        <w:rPr>
          <w:rFonts w:ascii="Arial" w:hAnsi="Arial" w:cs="Arial"/>
        </w:rPr>
        <w:t xml:space="preserve">It </w:t>
      </w:r>
      <w:proofErr w:type="gramStart"/>
      <w:r>
        <w:rPr>
          <w:rFonts w:ascii="Arial" w:hAnsi="Arial" w:cs="Arial"/>
        </w:rPr>
        <w:t>can be inferred</w:t>
      </w:r>
      <w:proofErr w:type="gramEnd"/>
      <w:r>
        <w:rPr>
          <w:rFonts w:ascii="Arial" w:hAnsi="Arial" w:cs="Arial"/>
        </w:rPr>
        <w:t xml:space="preserve"> that, sustainable marketing could build a solid relationship between the senior person and tourism, open the way to new spheres in research that contribute to responding to a more balanced consumption, preserving the economic aspect, but without functioning as a detractor of the ecosystem and the community. Concurrently, the advantages of tourism activity provides the senior </w:t>
      </w:r>
      <w:proofErr w:type="gramStart"/>
      <w:r>
        <w:rPr>
          <w:rFonts w:ascii="Arial" w:hAnsi="Arial" w:cs="Arial"/>
        </w:rPr>
        <w:t>are</w:t>
      </w:r>
      <w:proofErr w:type="gramEnd"/>
      <w:r>
        <w:rPr>
          <w:rFonts w:ascii="Arial" w:hAnsi="Arial" w:cs="Arial"/>
        </w:rPr>
        <w:t xml:space="preserve"> translated in an important social contribution, under the lines of this document.</w:t>
      </w:r>
    </w:p>
    <w:p w:rsidR="00F179B5" w:rsidRPr="00B318BA" w:rsidRDefault="00F179B5" w:rsidP="00F179B5">
      <w:pPr>
        <w:rPr>
          <w:rFonts w:ascii="Arial" w:hAnsi="Arial" w:cs="Arial"/>
          <w:b/>
          <w:bCs/>
        </w:rPr>
      </w:pPr>
      <w:r w:rsidRPr="00B318BA">
        <w:rPr>
          <w:rFonts w:ascii="Arial" w:hAnsi="Arial" w:cs="Arial"/>
          <w:b/>
          <w:bCs/>
        </w:rPr>
        <w:t>Possible Implications</w:t>
      </w:r>
    </w:p>
    <w:p w:rsidR="00F179B5" w:rsidRPr="00B318BA" w:rsidRDefault="00F179B5" w:rsidP="00F179B5">
      <w:pPr>
        <w:rPr>
          <w:rFonts w:ascii="Arial" w:hAnsi="Arial" w:cs="Arial"/>
        </w:rPr>
      </w:pPr>
      <w:r>
        <w:rPr>
          <w:rFonts w:ascii="Arial" w:hAnsi="Arial" w:cs="Arial"/>
        </w:rPr>
        <w:t xml:space="preserve">The investigation project intends to establish lines that allow define the marketing strategies that enable the assessment of the tourist activity in the senior citizen from the sustainable perspective, where a comparative study serves to extrapolate the case </w:t>
      </w:r>
      <w:proofErr w:type="gramStart"/>
      <w:r>
        <w:rPr>
          <w:rFonts w:ascii="Arial" w:hAnsi="Arial" w:cs="Arial"/>
        </w:rPr>
        <w:t>as an example for tourist destinations in similar conditions in Mexico as well as other countries</w:t>
      </w:r>
      <w:proofErr w:type="gramEnd"/>
      <w:r>
        <w:rPr>
          <w:rFonts w:ascii="Arial" w:hAnsi="Arial" w:cs="Arial"/>
        </w:rPr>
        <w:t>.</w:t>
      </w:r>
    </w:p>
    <w:p w:rsidR="00F179B5" w:rsidRPr="00B318BA" w:rsidRDefault="00F179B5" w:rsidP="00F179B5">
      <w:pPr>
        <w:rPr>
          <w:rFonts w:ascii="Arial" w:hAnsi="Arial" w:cs="Arial"/>
        </w:rPr>
      </w:pPr>
    </w:p>
    <w:p w:rsidR="00DC38DD" w:rsidRPr="00F179B5" w:rsidRDefault="0081025C" w:rsidP="00410CB4">
      <w:pPr>
        <w:pStyle w:val="Bibliografa"/>
        <w:ind w:left="720" w:hanging="720"/>
        <w:jc w:val="both"/>
        <w:rPr>
          <w:rFonts w:ascii="Arial" w:hAnsi="Arial" w:cs="Arial"/>
          <w:b/>
          <w:noProof/>
          <w:color w:val="0D0D0D" w:themeColor="text1" w:themeTint="F2"/>
          <w:sz w:val="24"/>
          <w:szCs w:val="24"/>
          <w:lang w:val="es-ES"/>
        </w:rPr>
      </w:pPr>
      <w:r w:rsidRPr="00F179B5">
        <w:rPr>
          <w:rFonts w:ascii="Arial" w:hAnsi="Arial" w:cs="Arial"/>
          <w:b/>
          <w:noProof/>
          <w:color w:val="0D0D0D" w:themeColor="text1" w:themeTint="F2"/>
          <w:sz w:val="24"/>
          <w:szCs w:val="24"/>
          <w:lang w:val="es-ES"/>
        </w:rPr>
        <w:t>R</w:t>
      </w:r>
      <w:r w:rsidR="00DC38DD" w:rsidRPr="00F179B5">
        <w:rPr>
          <w:rFonts w:ascii="Arial" w:hAnsi="Arial" w:cs="Arial"/>
          <w:b/>
          <w:noProof/>
          <w:color w:val="0D0D0D" w:themeColor="text1" w:themeTint="F2"/>
          <w:sz w:val="24"/>
          <w:szCs w:val="24"/>
          <w:lang w:val="es-ES"/>
        </w:rPr>
        <w:t>eferences</w:t>
      </w:r>
    </w:p>
    <w:p w:rsidR="0072414F" w:rsidRPr="001134F5" w:rsidRDefault="0072414F" w:rsidP="0072414F">
      <w:pPr>
        <w:pStyle w:val="Bibliografa"/>
        <w:ind w:left="720" w:hanging="720"/>
        <w:jc w:val="both"/>
        <w:rPr>
          <w:rFonts w:ascii="Arial" w:hAnsi="Arial" w:cs="Arial"/>
          <w:noProof/>
          <w:color w:val="0D0D0D" w:themeColor="text1" w:themeTint="F2"/>
          <w:sz w:val="24"/>
          <w:szCs w:val="24"/>
          <w:lang w:val="en-US"/>
        </w:rPr>
      </w:pPr>
      <w:r w:rsidRPr="00251691">
        <w:rPr>
          <w:rFonts w:ascii="Arial" w:hAnsi="Arial" w:cs="Arial"/>
          <w:noProof/>
          <w:color w:val="0D0D0D" w:themeColor="text1" w:themeTint="F2"/>
          <w:sz w:val="24"/>
          <w:szCs w:val="24"/>
          <w:lang w:val="es-ES"/>
        </w:rPr>
        <w:t xml:space="preserve">Alén, M. E., Losada, N. &amp; Domínguez, T. (2015). </w:t>
      </w:r>
      <w:r w:rsidRPr="00670DE0">
        <w:rPr>
          <w:rFonts w:ascii="Arial" w:hAnsi="Arial" w:cs="Arial"/>
          <w:noProof/>
          <w:color w:val="0D0D0D" w:themeColor="text1" w:themeTint="F2"/>
          <w:sz w:val="24"/>
          <w:szCs w:val="24"/>
          <w:lang w:val="en-US"/>
        </w:rPr>
        <w:t xml:space="preserve">The Impact of Ageing on the Tourism Industry: An Approach to the Senior Tourist Profile. </w:t>
      </w:r>
      <w:r w:rsidRPr="001134F5">
        <w:rPr>
          <w:rFonts w:ascii="Arial" w:hAnsi="Arial" w:cs="Arial"/>
          <w:i/>
          <w:iCs/>
          <w:noProof/>
          <w:color w:val="0D0D0D" w:themeColor="text1" w:themeTint="F2"/>
          <w:sz w:val="24"/>
          <w:szCs w:val="24"/>
          <w:lang w:val="en-US"/>
        </w:rPr>
        <w:t xml:space="preserve">Social Indicators Research, 127, </w:t>
      </w:r>
      <w:r w:rsidRPr="001134F5">
        <w:rPr>
          <w:rFonts w:ascii="Arial" w:hAnsi="Arial" w:cs="Arial"/>
          <w:noProof/>
          <w:color w:val="0D0D0D" w:themeColor="text1" w:themeTint="F2"/>
          <w:sz w:val="24"/>
          <w:szCs w:val="24"/>
          <w:lang w:val="en-US"/>
        </w:rPr>
        <w:t>303–322. doi:10.1007/s11205-015-0966-x</w:t>
      </w:r>
    </w:p>
    <w:p w:rsidR="0072414F" w:rsidRPr="002C2D8D" w:rsidRDefault="0072414F" w:rsidP="0072414F">
      <w:pPr>
        <w:pStyle w:val="Bibliografa"/>
        <w:ind w:left="720" w:hanging="720"/>
        <w:jc w:val="both"/>
        <w:rPr>
          <w:rFonts w:ascii="Arial" w:hAnsi="Arial" w:cs="Arial"/>
          <w:noProof/>
          <w:color w:val="0D0D0D" w:themeColor="text1" w:themeTint="F2"/>
          <w:sz w:val="24"/>
          <w:szCs w:val="24"/>
          <w:lang w:val="en-US"/>
        </w:rPr>
      </w:pPr>
      <w:r w:rsidRPr="009658BC">
        <w:rPr>
          <w:rFonts w:ascii="Arial" w:hAnsi="Arial" w:cs="Arial"/>
          <w:noProof/>
          <w:color w:val="0D0D0D" w:themeColor="text1" w:themeTint="F2"/>
          <w:sz w:val="24"/>
          <w:szCs w:val="24"/>
          <w:lang w:val="en-US"/>
        </w:rPr>
        <w:t xml:space="preserve">Borden, </w:t>
      </w:r>
      <w:r>
        <w:rPr>
          <w:rFonts w:ascii="Arial" w:hAnsi="Arial" w:cs="Arial"/>
          <w:noProof/>
          <w:color w:val="0D0D0D" w:themeColor="text1" w:themeTint="F2"/>
          <w:sz w:val="24"/>
          <w:szCs w:val="24"/>
          <w:lang w:val="en-US"/>
        </w:rPr>
        <w:t xml:space="preserve">D. </w:t>
      </w:r>
      <w:r w:rsidRPr="009658BC">
        <w:rPr>
          <w:rFonts w:ascii="Arial" w:hAnsi="Arial" w:cs="Arial"/>
          <w:noProof/>
          <w:color w:val="0D0D0D" w:themeColor="text1" w:themeTint="F2"/>
          <w:sz w:val="24"/>
          <w:szCs w:val="24"/>
          <w:lang w:val="en-US"/>
        </w:rPr>
        <w:t xml:space="preserve">S., Coles, T. </w:t>
      </w:r>
      <w:r>
        <w:rPr>
          <w:rFonts w:ascii="Arial" w:hAnsi="Arial" w:cs="Arial"/>
          <w:noProof/>
          <w:color w:val="0D0D0D" w:themeColor="text1" w:themeTint="F2"/>
          <w:sz w:val="24"/>
          <w:szCs w:val="24"/>
          <w:lang w:val="en-US"/>
        </w:rPr>
        <w:t>&amp;</w:t>
      </w:r>
      <w:r w:rsidRPr="009658BC">
        <w:rPr>
          <w:rFonts w:ascii="Arial" w:hAnsi="Arial" w:cs="Arial"/>
          <w:noProof/>
          <w:color w:val="0D0D0D" w:themeColor="text1" w:themeTint="F2"/>
          <w:sz w:val="24"/>
          <w:szCs w:val="24"/>
          <w:lang w:val="en-US"/>
        </w:rPr>
        <w:t xml:space="preserve"> Shaw, G. (2017). </w:t>
      </w:r>
      <w:r w:rsidRPr="002C2D8D">
        <w:rPr>
          <w:rFonts w:ascii="Arial" w:hAnsi="Arial" w:cs="Arial"/>
          <w:noProof/>
          <w:color w:val="0D0D0D" w:themeColor="text1" w:themeTint="F2"/>
          <w:sz w:val="24"/>
          <w:szCs w:val="24"/>
          <w:lang w:val="en-US"/>
        </w:rPr>
        <w:t xml:space="preserve">Social marketing, sustainable tourism, and small/medium size tourism enterprises: </w:t>
      </w:r>
      <w:r>
        <w:rPr>
          <w:rFonts w:ascii="Arial" w:hAnsi="Arial" w:cs="Arial"/>
          <w:noProof/>
          <w:color w:val="0D0D0D" w:themeColor="text1" w:themeTint="F2"/>
          <w:sz w:val="24"/>
          <w:szCs w:val="24"/>
          <w:lang w:val="en-US"/>
        </w:rPr>
        <w:t>C</w:t>
      </w:r>
      <w:r w:rsidRPr="002C2D8D">
        <w:rPr>
          <w:rFonts w:ascii="Arial" w:hAnsi="Arial" w:cs="Arial"/>
          <w:noProof/>
          <w:color w:val="0D0D0D" w:themeColor="text1" w:themeTint="F2"/>
          <w:sz w:val="24"/>
          <w:szCs w:val="24"/>
          <w:lang w:val="en-US"/>
        </w:rPr>
        <w:t xml:space="preserve">hallenges and opportunities for changing guest behaviour, </w:t>
      </w:r>
      <w:r w:rsidRPr="002C2D8D">
        <w:rPr>
          <w:rFonts w:ascii="Arial" w:hAnsi="Arial" w:cs="Arial"/>
          <w:i/>
          <w:iCs/>
          <w:noProof/>
          <w:color w:val="0D0D0D" w:themeColor="text1" w:themeTint="F2"/>
          <w:sz w:val="24"/>
          <w:szCs w:val="24"/>
          <w:lang w:val="en-US"/>
        </w:rPr>
        <w:t>Journal of Sustainable Tourism, 25</w:t>
      </w:r>
      <w:r>
        <w:rPr>
          <w:rFonts w:ascii="Arial" w:hAnsi="Arial" w:cs="Arial"/>
          <w:noProof/>
          <w:color w:val="0D0D0D" w:themeColor="text1" w:themeTint="F2"/>
          <w:sz w:val="24"/>
          <w:szCs w:val="24"/>
          <w:lang w:val="en-US"/>
        </w:rPr>
        <w:t>(7), 903</w:t>
      </w:r>
      <w:r w:rsidRPr="005E0E66">
        <w:rPr>
          <w:rFonts w:ascii="Arial" w:hAnsi="Arial" w:cs="Arial"/>
          <w:noProof/>
          <w:color w:val="0D0D0D" w:themeColor="text1" w:themeTint="F2"/>
          <w:sz w:val="24"/>
          <w:szCs w:val="24"/>
          <w:lang w:val="en-US"/>
        </w:rPr>
        <w:t>–</w:t>
      </w:r>
      <w:r>
        <w:rPr>
          <w:rFonts w:ascii="Arial" w:hAnsi="Arial" w:cs="Arial"/>
          <w:noProof/>
          <w:color w:val="0D0D0D" w:themeColor="text1" w:themeTint="F2"/>
          <w:sz w:val="24"/>
          <w:szCs w:val="24"/>
          <w:lang w:val="en-US"/>
        </w:rPr>
        <w:t xml:space="preserve">920. doi: </w:t>
      </w:r>
      <w:r w:rsidRPr="002C2D8D">
        <w:rPr>
          <w:rFonts w:ascii="Arial" w:hAnsi="Arial" w:cs="Arial"/>
          <w:noProof/>
          <w:color w:val="0D0D0D" w:themeColor="text1" w:themeTint="F2"/>
          <w:sz w:val="24"/>
          <w:szCs w:val="24"/>
          <w:lang w:val="en-US"/>
        </w:rPr>
        <w:t>10.1080/09669582.2016.1270952</w:t>
      </w:r>
    </w:p>
    <w:p w:rsidR="0072414F" w:rsidRPr="00F179B5" w:rsidRDefault="0072414F" w:rsidP="0072414F">
      <w:pPr>
        <w:pStyle w:val="Bibliografa"/>
        <w:ind w:left="720" w:hanging="720"/>
        <w:jc w:val="both"/>
        <w:rPr>
          <w:rFonts w:ascii="Arial" w:hAnsi="Arial" w:cs="Arial"/>
          <w:noProof/>
          <w:color w:val="0D0D0D" w:themeColor="text1" w:themeTint="F2"/>
          <w:sz w:val="24"/>
          <w:szCs w:val="24"/>
          <w:lang w:val="en-US"/>
        </w:rPr>
      </w:pPr>
      <w:r w:rsidRPr="00323D04">
        <w:rPr>
          <w:rFonts w:ascii="Arial" w:hAnsi="Arial" w:cs="Arial"/>
          <w:noProof/>
          <w:color w:val="0D0D0D" w:themeColor="text1" w:themeTint="F2"/>
          <w:sz w:val="24"/>
          <w:szCs w:val="24"/>
        </w:rPr>
        <w:t xml:space="preserve">Brito, </w:t>
      </w:r>
      <w:r>
        <w:rPr>
          <w:rFonts w:ascii="Arial" w:hAnsi="Arial" w:cs="Arial"/>
          <w:noProof/>
          <w:color w:val="0D0D0D" w:themeColor="text1" w:themeTint="F2"/>
          <w:sz w:val="24"/>
          <w:szCs w:val="24"/>
        </w:rPr>
        <w:t xml:space="preserve">R. </w:t>
      </w:r>
      <w:r w:rsidRPr="00323D04">
        <w:rPr>
          <w:rFonts w:ascii="Arial" w:hAnsi="Arial" w:cs="Arial"/>
          <w:noProof/>
          <w:color w:val="0D0D0D" w:themeColor="text1" w:themeTint="F2"/>
          <w:sz w:val="24"/>
          <w:szCs w:val="24"/>
        </w:rPr>
        <w:t xml:space="preserve">M. y Cànoves </w:t>
      </w:r>
      <w:r>
        <w:rPr>
          <w:rFonts w:ascii="Arial" w:hAnsi="Arial" w:cs="Arial"/>
          <w:noProof/>
          <w:color w:val="0D0D0D" w:themeColor="text1" w:themeTint="F2"/>
          <w:sz w:val="24"/>
          <w:szCs w:val="24"/>
        </w:rPr>
        <w:t xml:space="preserve">V. </w:t>
      </w:r>
      <w:r w:rsidRPr="00323D04">
        <w:rPr>
          <w:rFonts w:ascii="Arial" w:hAnsi="Arial" w:cs="Arial"/>
          <w:noProof/>
          <w:color w:val="0D0D0D" w:themeColor="text1" w:themeTint="F2"/>
          <w:sz w:val="24"/>
          <w:szCs w:val="24"/>
        </w:rPr>
        <w:t xml:space="preserve">G. (2019). El Desarrollo Turístico en Mazatlán, México: Un análisis de las condiciones de la sostenibilidad. </w:t>
      </w:r>
      <w:r w:rsidRPr="00F179B5">
        <w:rPr>
          <w:rFonts w:ascii="Arial" w:hAnsi="Arial" w:cs="Arial"/>
          <w:i/>
          <w:iCs/>
          <w:noProof/>
          <w:color w:val="0D0D0D" w:themeColor="text1" w:themeTint="F2"/>
          <w:sz w:val="24"/>
          <w:szCs w:val="24"/>
          <w:lang w:val="en-US"/>
        </w:rPr>
        <w:t>Cuadernos de Turismo, 43</w:t>
      </w:r>
      <w:r w:rsidRPr="00F179B5">
        <w:rPr>
          <w:rFonts w:ascii="Arial" w:hAnsi="Arial" w:cs="Arial"/>
          <w:noProof/>
          <w:color w:val="0D0D0D" w:themeColor="text1" w:themeTint="F2"/>
          <w:sz w:val="24"/>
          <w:szCs w:val="24"/>
          <w:lang w:val="en-US"/>
        </w:rPr>
        <w:t>(2019), 187–213. doi:10.6018/turismo.43.08</w:t>
      </w:r>
    </w:p>
    <w:p w:rsidR="0072414F" w:rsidRPr="0072414F" w:rsidRDefault="0072414F" w:rsidP="0072414F">
      <w:pPr>
        <w:pStyle w:val="Bibliografa"/>
        <w:ind w:left="720" w:hanging="720"/>
        <w:jc w:val="both"/>
        <w:rPr>
          <w:rFonts w:ascii="Arial" w:hAnsi="Arial" w:cs="Arial"/>
          <w:noProof/>
          <w:sz w:val="24"/>
          <w:szCs w:val="24"/>
          <w:lang w:val="en-US"/>
        </w:rPr>
      </w:pPr>
      <w:r w:rsidRPr="00221F4F">
        <w:rPr>
          <w:rFonts w:ascii="Arial" w:hAnsi="Arial" w:cs="Arial"/>
          <w:noProof/>
          <w:sz w:val="24"/>
          <w:szCs w:val="24"/>
          <w:lang w:val="en-US"/>
        </w:rPr>
        <w:t xml:space="preserve">Butler, R. (1980). </w:t>
      </w:r>
      <w:r w:rsidRPr="00951C9A">
        <w:rPr>
          <w:rFonts w:ascii="Arial" w:hAnsi="Arial" w:cs="Arial"/>
          <w:noProof/>
          <w:sz w:val="24"/>
          <w:szCs w:val="24"/>
          <w:lang w:val="en-US"/>
        </w:rPr>
        <w:t xml:space="preserve">The Concept of a Tourism Area Cycle of Evolution: Implication of Management of Resources. </w:t>
      </w:r>
      <w:r w:rsidRPr="0072414F">
        <w:rPr>
          <w:rFonts w:ascii="Arial" w:hAnsi="Arial" w:cs="Arial"/>
          <w:i/>
          <w:iCs/>
          <w:noProof/>
          <w:sz w:val="24"/>
          <w:szCs w:val="24"/>
          <w:lang w:val="en-US"/>
        </w:rPr>
        <w:t>The Canadian Geographer 24</w:t>
      </w:r>
      <w:r w:rsidRPr="0072414F">
        <w:rPr>
          <w:rFonts w:ascii="Arial" w:hAnsi="Arial" w:cs="Arial"/>
          <w:noProof/>
          <w:sz w:val="24"/>
          <w:szCs w:val="24"/>
          <w:lang w:val="en-US"/>
        </w:rPr>
        <w:t>(1), 5–12. doi:</w:t>
      </w:r>
      <w:hyperlink r:id="rId8" w:history="1">
        <w:r w:rsidRPr="0072414F">
          <w:rPr>
            <w:rFonts w:ascii="Arial" w:hAnsi="Arial" w:cs="Arial"/>
            <w:noProof/>
            <w:sz w:val="24"/>
            <w:szCs w:val="24"/>
            <w:lang w:val="en-US"/>
          </w:rPr>
          <w:t>10.1111/j.1541-0064.1980.tb00970.x</w:t>
        </w:r>
      </w:hyperlink>
    </w:p>
    <w:p w:rsidR="0072414F" w:rsidRPr="00AA127D" w:rsidRDefault="0072414F" w:rsidP="0072414F">
      <w:pPr>
        <w:pStyle w:val="Bibliografa"/>
        <w:ind w:left="720" w:hanging="720"/>
        <w:jc w:val="both"/>
        <w:rPr>
          <w:rFonts w:ascii="Arial" w:hAnsi="Arial" w:cs="Arial"/>
          <w:noProof/>
          <w:sz w:val="24"/>
          <w:szCs w:val="24"/>
          <w:lang w:val="en-US"/>
        </w:rPr>
      </w:pPr>
      <w:r>
        <w:rPr>
          <w:rFonts w:ascii="Arial" w:hAnsi="Arial" w:cs="Arial"/>
          <w:noProof/>
          <w:sz w:val="24"/>
          <w:szCs w:val="24"/>
          <w:lang w:val="en-US"/>
        </w:rPr>
        <w:t>Chen, S. C. &amp;</w:t>
      </w:r>
      <w:r w:rsidRPr="00AA127D">
        <w:rPr>
          <w:rFonts w:ascii="Arial" w:hAnsi="Arial" w:cs="Arial"/>
          <w:noProof/>
          <w:sz w:val="24"/>
          <w:szCs w:val="24"/>
          <w:lang w:val="en-US"/>
        </w:rPr>
        <w:t xml:space="preserve"> Shoemaker, S.</w:t>
      </w:r>
      <w:r>
        <w:rPr>
          <w:rFonts w:ascii="Arial" w:hAnsi="Arial" w:cs="Arial" w:hint="eastAsia"/>
          <w:noProof/>
          <w:sz w:val="24"/>
          <w:szCs w:val="24"/>
          <w:lang w:val="en-US"/>
        </w:rPr>
        <w:t xml:space="preserve"> </w:t>
      </w:r>
      <w:r>
        <w:rPr>
          <w:rFonts w:ascii="Arial" w:hAnsi="Arial" w:cs="Arial"/>
          <w:noProof/>
          <w:sz w:val="24"/>
          <w:szCs w:val="24"/>
          <w:lang w:val="en-US"/>
        </w:rPr>
        <w:t>(2014).</w:t>
      </w:r>
      <w:r w:rsidRPr="00AA127D">
        <w:rPr>
          <w:rFonts w:ascii="Arial" w:hAnsi="Arial" w:cs="Arial"/>
          <w:noProof/>
          <w:sz w:val="24"/>
          <w:szCs w:val="24"/>
          <w:lang w:val="en-US"/>
        </w:rPr>
        <w:t xml:space="preserve"> Age and coho</w:t>
      </w:r>
      <w:r>
        <w:rPr>
          <w:rFonts w:ascii="Arial" w:hAnsi="Arial" w:cs="Arial"/>
          <w:noProof/>
          <w:sz w:val="24"/>
          <w:szCs w:val="24"/>
          <w:lang w:val="en-US"/>
        </w:rPr>
        <w:t>rt effects: T</w:t>
      </w:r>
      <w:r w:rsidRPr="00AA127D">
        <w:rPr>
          <w:rFonts w:ascii="Arial" w:hAnsi="Arial" w:cs="Arial"/>
          <w:noProof/>
          <w:sz w:val="24"/>
          <w:szCs w:val="24"/>
          <w:lang w:val="en-US"/>
        </w:rPr>
        <w:t xml:space="preserve">he American senior tourism market. </w:t>
      </w:r>
      <w:r w:rsidRPr="00AA127D">
        <w:rPr>
          <w:rFonts w:ascii="Arial" w:hAnsi="Arial" w:cs="Arial"/>
          <w:i/>
          <w:noProof/>
          <w:sz w:val="24"/>
          <w:szCs w:val="24"/>
          <w:lang w:val="en-US"/>
        </w:rPr>
        <w:t xml:space="preserve">Annals of Tourism Research, </w:t>
      </w:r>
      <w:r w:rsidRPr="00AA127D">
        <w:rPr>
          <w:rFonts w:ascii="Arial" w:hAnsi="Arial" w:cs="Arial" w:hint="eastAsia"/>
          <w:i/>
          <w:noProof/>
          <w:sz w:val="24"/>
          <w:szCs w:val="24"/>
          <w:lang w:val="en-US"/>
        </w:rPr>
        <w:t>4</w:t>
      </w:r>
      <w:r w:rsidRPr="00AA127D">
        <w:rPr>
          <w:rFonts w:ascii="Arial" w:hAnsi="Arial" w:cs="Arial"/>
          <w:i/>
          <w:noProof/>
          <w:sz w:val="24"/>
          <w:szCs w:val="24"/>
          <w:lang w:val="en-US"/>
        </w:rPr>
        <w:t>8,</w:t>
      </w:r>
      <w:r>
        <w:rPr>
          <w:rFonts w:ascii="Arial" w:hAnsi="Arial" w:cs="Arial"/>
          <w:noProof/>
          <w:sz w:val="24"/>
          <w:szCs w:val="24"/>
          <w:lang w:val="en-US"/>
        </w:rPr>
        <w:t xml:space="preserve"> 58</w:t>
      </w:r>
      <w:r w:rsidRPr="00D10492">
        <w:rPr>
          <w:rFonts w:ascii="Arial" w:hAnsi="Arial" w:cs="Arial"/>
          <w:noProof/>
          <w:sz w:val="24"/>
          <w:szCs w:val="24"/>
          <w:lang w:val="en-US"/>
        </w:rPr>
        <w:t>–</w:t>
      </w:r>
      <w:r>
        <w:rPr>
          <w:rFonts w:ascii="Arial" w:hAnsi="Arial" w:cs="Arial"/>
          <w:noProof/>
          <w:sz w:val="24"/>
          <w:szCs w:val="24"/>
          <w:lang w:val="en-US"/>
        </w:rPr>
        <w:t>75.</w:t>
      </w:r>
    </w:p>
    <w:p w:rsidR="0072414F" w:rsidRPr="00EA479F" w:rsidRDefault="0072414F" w:rsidP="0072414F">
      <w:pPr>
        <w:pStyle w:val="Bibliografa"/>
        <w:ind w:left="720" w:hanging="720"/>
        <w:jc w:val="both"/>
        <w:rPr>
          <w:rFonts w:ascii="Arial" w:hAnsi="Arial" w:cs="Arial"/>
          <w:noProof/>
          <w:sz w:val="24"/>
          <w:szCs w:val="24"/>
          <w:lang w:val="en-US"/>
        </w:rPr>
      </w:pPr>
      <w:r w:rsidRPr="00EA479F">
        <w:rPr>
          <w:rFonts w:ascii="Arial" w:hAnsi="Arial" w:cs="Arial"/>
          <w:color w:val="222222"/>
          <w:sz w:val="24"/>
          <w:szCs w:val="24"/>
          <w:shd w:val="clear" w:color="auto" w:fill="FFFFFF"/>
          <w:lang w:val="en-US"/>
        </w:rPr>
        <w:t>Chin, C. H., Chin, C. L., &amp; Wong, W. P. M. (2018). The implementation of green marketing tools in rural tour</w:t>
      </w:r>
      <w:r>
        <w:rPr>
          <w:rFonts w:ascii="Arial" w:hAnsi="Arial" w:cs="Arial"/>
          <w:color w:val="222222"/>
          <w:sz w:val="24"/>
          <w:szCs w:val="24"/>
          <w:shd w:val="clear" w:color="auto" w:fill="FFFFFF"/>
          <w:lang w:val="en-US"/>
        </w:rPr>
        <w:t xml:space="preserve">ism: the readiness of tourists? </w:t>
      </w:r>
      <w:r w:rsidRPr="00EA479F">
        <w:rPr>
          <w:rFonts w:ascii="Arial" w:hAnsi="Arial" w:cs="Arial"/>
          <w:i/>
          <w:iCs/>
          <w:color w:val="222222"/>
          <w:sz w:val="24"/>
          <w:szCs w:val="24"/>
          <w:shd w:val="clear" w:color="auto" w:fill="FFFFFF"/>
          <w:lang w:val="en-US"/>
        </w:rPr>
        <w:t>Journal of Hospitality Marketing &amp; Management</w:t>
      </w:r>
      <w:r w:rsidRPr="00EA479F">
        <w:rPr>
          <w:rFonts w:ascii="Arial" w:hAnsi="Arial" w:cs="Arial"/>
          <w:color w:val="222222"/>
          <w:sz w:val="24"/>
          <w:szCs w:val="24"/>
          <w:shd w:val="clear" w:color="auto" w:fill="FFFFFF"/>
          <w:lang w:val="en-US"/>
        </w:rPr>
        <w:t>, </w:t>
      </w:r>
      <w:r w:rsidRPr="00EA479F">
        <w:rPr>
          <w:rFonts w:ascii="Arial" w:hAnsi="Arial" w:cs="Arial"/>
          <w:i/>
          <w:iCs/>
          <w:color w:val="222222"/>
          <w:sz w:val="24"/>
          <w:szCs w:val="24"/>
          <w:shd w:val="clear" w:color="auto" w:fill="FFFFFF"/>
          <w:lang w:val="en-US"/>
        </w:rPr>
        <w:t>27</w:t>
      </w:r>
      <w:r>
        <w:rPr>
          <w:rFonts w:ascii="Arial" w:hAnsi="Arial" w:cs="Arial"/>
          <w:color w:val="222222"/>
          <w:sz w:val="24"/>
          <w:szCs w:val="24"/>
          <w:shd w:val="clear" w:color="auto" w:fill="FFFFFF"/>
          <w:lang w:val="en-US"/>
        </w:rPr>
        <w:t>(3), 261</w:t>
      </w:r>
      <w:r w:rsidRPr="00D10492">
        <w:rPr>
          <w:rFonts w:ascii="Arial" w:hAnsi="Arial" w:cs="Arial"/>
          <w:noProof/>
          <w:sz w:val="24"/>
          <w:szCs w:val="24"/>
          <w:lang w:val="en-US"/>
        </w:rPr>
        <w:t>–</w:t>
      </w:r>
      <w:r w:rsidRPr="00EA479F">
        <w:rPr>
          <w:rFonts w:ascii="Arial" w:hAnsi="Arial" w:cs="Arial"/>
          <w:color w:val="222222"/>
          <w:sz w:val="24"/>
          <w:szCs w:val="24"/>
          <w:shd w:val="clear" w:color="auto" w:fill="FFFFFF"/>
          <w:lang w:val="en-US"/>
        </w:rPr>
        <w:t xml:space="preserve">280. </w:t>
      </w:r>
      <w:r w:rsidRPr="00EA479F">
        <w:rPr>
          <w:rFonts w:ascii="Arial" w:hAnsi="Arial" w:cs="Arial"/>
          <w:noProof/>
          <w:sz w:val="24"/>
          <w:szCs w:val="24"/>
          <w:lang w:val="en-US"/>
        </w:rPr>
        <w:t>doi: 10.1080/19368623.2017.1359723</w:t>
      </w:r>
    </w:p>
    <w:p w:rsidR="0072414F" w:rsidRPr="00F179B5" w:rsidRDefault="0072414F" w:rsidP="0072414F">
      <w:pPr>
        <w:pStyle w:val="Bibliografa"/>
        <w:ind w:left="720" w:hanging="720"/>
        <w:jc w:val="both"/>
        <w:rPr>
          <w:rFonts w:ascii="Arial" w:hAnsi="Arial" w:cs="Arial"/>
          <w:noProof/>
          <w:color w:val="0D0D0D" w:themeColor="text1" w:themeTint="F2"/>
          <w:sz w:val="24"/>
          <w:szCs w:val="24"/>
          <w:lang w:val="en-US"/>
        </w:rPr>
      </w:pPr>
      <w:r w:rsidRPr="002C2D8D">
        <w:rPr>
          <w:rFonts w:ascii="Arial" w:hAnsi="Arial" w:cs="Arial"/>
          <w:noProof/>
          <w:color w:val="0D0D0D" w:themeColor="text1" w:themeTint="F2"/>
          <w:sz w:val="24"/>
          <w:szCs w:val="24"/>
          <w:lang w:val="en-US"/>
        </w:rPr>
        <w:t>Danilova-Volkovskaya, G.</w:t>
      </w:r>
      <w:r>
        <w:rPr>
          <w:rFonts w:ascii="Arial" w:hAnsi="Arial" w:cs="Arial"/>
          <w:noProof/>
          <w:color w:val="0D0D0D" w:themeColor="text1" w:themeTint="F2"/>
          <w:sz w:val="24"/>
          <w:szCs w:val="24"/>
          <w:lang w:val="en-US"/>
        </w:rPr>
        <w:t xml:space="preserve"> M</w:t>
      </w:r>
      <w:r w:rsidRPr="002C2D8D">
        <w:rPr>
          <w:rFonts w:ascii="Arial" w:hAnsi="Arial" w:cs="Arial"/>
          <w:noProof/>
          <w:color w:val="0D0D0D" w:themeColor="text1" w:themeTint="F2"/>
          <w:sz w:val="24"/>
          <w:szCs w:val="24"/>
          <w:lang w:val="en-US"/>
        </w:rPr>
        <w:t>; Koval L.</w:t>
      </w:r>
      <w:r>
        <w:rPr>
          <w:rFonts w:ascii="Arial" w:hAnsi="Arial" w:cs="Arial"/>
          <w:noProof/>
          <w:color w:val="0D0D0D" w:themeColor="text1" w:themeTint="F2"/>
          <w:sz w:val="24"/>
          <w:szCs w:val="24"/>
          <w:lang w:val="en-US"/>
        </w:rPr>
        <w:t xml:space="preserve"> N.</w:t>
      </w:r>
      <w:r w:rsidRPr="002C2D8D">
        <w:rPr>
          <w:rFonts w:ascii="Arial" w:hAnsi="Arial" w:cs="Arial"/>
          <w:noProof/>
          <w:color w:val="0D0D0D" w:themeColor="text1" w:themeTint="F2"/>
          <w:sz w:val="24"/>
          <w:szCs w:val="24"/>
          <w:lang w:val="en-US"/>
        </w:rPr>
        <w:t>, Babchenko</w:t>
      </w:r>
      <w:r>
        <w:rPr>
          <w:rFonts w:ascii="Arial" w:hAnsi="Arial" w:cs="Arial"/>
          <w:noProof/>
          <w:color w:val="0D0D0D" w:themeColor="text1" w:themeTint="F2"/>
          <w:sz w:val="24"/>
          <w:szCs w:val="24"/>
          <w:lang w:val="en-US"/>
        </w:rPr>
        <w:t>,</w:t>
      </w:r>
      <w:r w:rsidRPr="002C2D8D">
        <w:rPr>
          <w:rFonts w:ascii="Arial" w:hAnsi="Arial" w:cs="Arial"/>
          <w:noProof/>
          <w:color w:val="0D0D0D" w:themeColor="text1" w:themeTint="F2"/>
          <w:sz w:val="24"/>
          <w:szCs w:val="24"/>
          <w:lang w:val="en-US"/>
        </w:rPr>
        <w:t xml:space="preserve"> A.</w:t>
      </w:r>
      <w:r>
        <w:rPr>
          <w:rFonts w:ascii="Arial" w:hAnsi="Arial" w:cs="Arial"/>
          <w:noProof/>
          <w:color w:val="0D0D0D" w:themeColor="text1" w:themeTint="F2"/>
          <w:sz w:val="24"/>
          <w:szCs w:val="24"/>
          <w:lang w:val="en-US"/>
        </w:rPr>
        <w:t xml:space="preserve"> P.</w:t>
      </w:r>
      <w:r w:rsidRPr="002C2D8D">
        <w:rPr>
          <w:rFonts w:ascii="Arial" w:hAnsi="Arial" w:cs="Arial"/>
          <w:noProof/>
          <w:color w:val="0D0D0D" w:themeColor="text1" w:themeTint="F2"/>
          <w:sz w:val="24"/>
          <w:szCs w:val="24"/>
          <w:lang w:val="en-US"/>
        </w:rPr>
        <w:t xml:space="preserve"> </w:t>
      </w:r>
      <w:r>
        <w:rPr>
          <w:rFonts w:ascii="Arial" w:hAnsi="Arial" w:cs="Arial"/>
          <w:noProof/>
          <w:color w:val="0D0D0D" w:themeColor="text1" w:themeTint="F2"/>
          <w:sz w:val="24"/>
          <w:szCs w:val="24"/>
          <w:lang w:val="en-US"/>
        </w:rPr>
        <w:t>&amp;</w:t>
      </w:r>
      <w:r w:rsidRPr="002C2D8D">
        <w:rPr>
          <w:rFonts w:ascii="Arial" w:hAnsi="Arial" w:cs="Arial"/>
          <w:noProof/>
          <w:color w:val="0D0D0D" w:themeColor="text1" w:themeTint="F2"/>
          <w:sz w:val="24"/>
          <w:szCs w:val="24"/>
          <w:lang w:val="en-US"/>
        </w:rPr>
        <w:t xml:space="preserve"> Volkovskiy</w:t>
      </w:r>
      <w:r>
        <w:rPr>
          <w:rFonts w:ascii="Arial" w:hAnsi="Arial" w:cs="Arial"/>
          <w:noProof/>
          <w:color w:val="0D0D0D" w:themeColor="text1" w:themeTint="F2"/>
          <w:sz w:val="24"/>
          <w:szCs w:val="24"/>
          <w:lang w:val="en-US"/>
        </w:rPr>
        <w:t>,</w:t>
      </w:r>
      <w:r w:rsidRPr="002C2D8D">
        <w:rPr>
          <w:rFonts w:ascii="Arial" w:hAnsi="Arial" w:cs="Arial"/>
          <w:noProof/>
          <w:color w:val="0D0D0D" w:themeColor="text1" w:themeTint="F2"/>
          <w:sz w:val="24"/>
          <w:szCs w:val="24"/>
          <w:lang w:val="en-US"/>
        </w:rPr>
        <w:t xml:space="preserve"> N.</w:t>
      </w:r>
      <w:r>
        <w:rPr>
          <w:rFonts w:ascii="Arial" w:hAnsi="Arial" w:cs="Arial"/>
          <w:noProof/>
          <w:color w:val="0D0D0D" w:themeColor="text1" w:themeTint="F2"/>
          <w:sz w:val="24"/>
          <w:szCs w:val="24"/>
          <w:lang w:val="en-US"/>
        </w:rPr>
        <w:t xml:space="preserve"> N.</w:t>
      </w:r>
      <w:r w:rsidRPr="002C2D8D">
        <w:rPr>
          <w:rFonts w:ascii="Arial" w:hAnsi="Arial" w:cs="Arial"/>
          <w:noProof/>
          <w:color w:val="0D0D0D" w:themeColor="text1" w:themeTint="F2"/>
          <w:sz w:val="24"/>
          <w:szCs w:val="24"/>
          <w:lang w:val="en-US"/>
        </w:rPr>
        <w:t xml:space="preserve"> (2018). </w:t>
      </w:r>
      <w:r w:rsidRPr="003F0F2D">
        <w:rPr>
          <w:rFonts w:ascii="Arial" w:hAnsi="Arial" w:cs="Arial"/>
          <w:noProof/>
          <w:color w:val="0D0D0D" w:themeColor="text1" w:themeTint="F2"/>
          <w:sz w:val="24"/>
          <w:szCs w:val="24"/>
          <w:lang w:val="en-US"/>
        </w:rPr>
        <w:t>The Tourist Directions Resources and Sustainable Development Competitive Advantage Marketing Model in the North Caucasus</w:t>
      </w:r>
      <w:r w:rsidRPr="003F0F2D">
        <w:rPr>
          <w:rFonts w:ascii="Arial" w:hAnsi="Arial" w:cs="Arial"/>
          <w:i/>
          <w:iCs/>
          <w:noProof/>
          <w:color w:val="0D0D0D" w:themeColor="text1" w:themeTint="F2"/>
          <w:sz w:val="24"/>
          <w:szCs w:val="24"/>
          <w:lang w:val="en-US"/>
        </w:rPr>
        <w:t xml:space="preserve">.  </w:t>
      </w:r>
      <w:r w:rsidRPr="00F179B5">
        <w:rPr>
          <w:rFonts w:ascii="Arial" w:hAnsi="Arial" w:cs="Arial"/>
          <w:i/>
          <w:iCs/>
          <w:noProof/>
          <w:color w:val="0D0D0D" w:themeColor="text1" w:themeTint="F2"/>
          <w:sz w:val="24"/>
          <w:szCs w:val="24"/>
          <w:lang w:val="en-US"/>
        </w:rPr>
        <w:t>Materials Science Forum, 931,</w:t>
      </w:r>
      <w:r w:rsidRPr="00F179B5">
        <w:rPr>
          <w:rFonts w:ascii="Arial" w:hAnsi="Arial" w:cs="Arial"/>
          <w:noProof/>
          <w:color w:val="0D0D0D" w:themeColor="text1" w:themeTint="F2"/>
          <w:sz w:val="24"/>
          <w:szCs w:val="24"/>
          <w:lang w:val="en-US"/>
        </w:rPr>
        <w:t xml:space="preserve"> 1182</w:t>
      </w:r>
      <w:r w:rsidRPr="00F179B5">
        <w:rPr>
          <w:rFonts w:ascii="Arial" w:hAnsi="Arial" w:cs="Arial"/>
          <w:noProof/>
          <w:sz w:val="24"/>
          <w:szCs w:val="24"/>
          <w:lang w:val="en-US"/>
        </w:rPr>
        <w:t>–</w:t>
      </w:r>
      <w:r w:rsidRPr="00F179B5">
        <w:rPr>
          <w:rFonts w:ascii="Arial" w:hAnsi="Arial" w:cs="Arial"/>
          <w:noProof/>
          <w:color w:val="0D0D0D" w:themeColor="text1" w:themeTint="F2"/>
          <w:sz w:val="24"/>
          <w:szCs w:val="24"/>
          <w:lang w:val="en-US"/>
        </w:rPr>
        <w:t>1186. doi:10.4028/www.scientific.net/MSF.931.1182</w:t>
      </w:r>
    </w:p>
    <w:p w:rsidR="0072414F" w:rsidRPr="00957910" w:rsidRDefault="0072414F" w:rsidP="0072414F">
      <w:pPr>
        <w:pStyle w:val="Bibliografa"/>
        <w:ind w:left="720" w:hanging="720"/>
        <w:jc w:val="both"/>
        <w:rPr>
          <w:rFonts w:ascii="Arial" w:hAnsi="Arial" w:cs="Arial"/>
          <w:noProof/>
          <w:sz w:val="24"/>
          <w:szCs w:val="24"/>
          <w:lang w:val="es-ES"/>
        </w:rPr>
      </w:pPr>
      <w:r w:rsidRPr="00F179B5">
        <w:rPr>
          <w:rFonts w:ascii="Arial" w:hAnsi="Arial" w:cs="Arial"/>
          <w:noProof/>
          <w:sz w:val="24"/>
          <w:szCs w:val="24"/>
          <w:lang w:val="en-US"/>
        </w:rPr>
        <w:lastRenderedPageBreak/>
        <w:t xml:space="preserve">Deutsche Welle. </w:t>
      </w:r>
      <w:r w:rsidRPr="00957910">
        <w:rPr>
          <w:rFonts w:ascii="Arial" w:hAnsi="Arial" w:cs="Arial"/>
          <w:noProof/>
          <w:sz w:val="24"/>
          <w:szCs w:val="24"/>
        </w:rPr>
        <w:t>El impacto al turismo arr</w:t>
      </w:r>
      <w:r>
        <w:rPr>
          <w:rFonts w:ascii="Arial" w:hAnsi="Arial" w:cs="Arial"/>
          <w:noProof/>
          <w:sz w:val="24"/>
          <w:szCs w:val="24"/>
        </w:rPr>
        <w:t>astrará a la economía mexicana (2020, abril 15)</w:t>
      </w:r>
      <w:r w:rsidRPr="00957910">
        <w:rPr>
          <w:rFonts w:ascii="Arial" w:hAnsi="Arial" w:cs="Arial"/>
          <w:noProof/>
          <w:sz w:val="24"/>
          <w:szCs w:val="24"/>
        </w:rPr>
        <w:t xml:space="preserve">. </w:t>
      </w:r>
      <w:r>
        <w:rPr>
          <w:rFonts w:ascii="Arial" w:hAnsi="Arial" w:cs="Arial"/>
          <w:noProof/>
          <w:sz w:val="24"/>
          <w:szCs w:val="24"/>
        </w:rPr>
        <w:t xml:space="preserve">Consulted 13-04-2021 </w:t>
      </w:r>
      <w:r w:rsidRPr="00957910">
        <w:rPr>
          <w:rFonts w:ascii="Arial" w:hAnsi="Arial" w:cs="Arial"/>
          <w:noProof/>
          <w:sz w:val="24"/>
          <w:szCs w:val="24"/>
        </w:rPr>
        <w:t>en: https://www.dw.com/es/el-impacto-al-turismo-arrastra-a-la-eco</w:t>
      </w:r>
      <w:r>
        <w:rPr>
          <w:rFonts w:ascii="Arial" w:hAnsi="Arial" w:cs="Arial"/>
          <w:noProof/>
          <w:sz w:val="24"/>
          <w:szCs w:val="24"/>
        </w:rPr>
        <w:softHyphen/>
        <w:t>nom%C3%ADa-mexicana/a-53137428.</w:t>
      </w:r>
    </w:p>
    <w:p w:rsidR="0072414F" w:rsidRPr="00221F4F" w:rsidRDefault="0072414F" w:rsidP="0072414F">
      <w:pPr>
        <w:pStyle w:val="Bibliografa"/>
        <w:ind w:left="720" w:hanging="720"/>
        <w:jc w:val="both"/>
        <w:rPr>
          <w:rFonts w:ascii="Arial" w:hAnsi="Arial" w:cs="Arial"/>
          <w:noProof/>
          <w:sz w:val="24"/>
          <w:szCs w:val="24"/>
          <w:lang w:val="en-US"/>
        </w:rPr>
      </w:pPr>
      <w:r w:rsidRPr="00221F4F">
        <w:rPr>
          <w:rFonts w:ascii="Arial" w:hAnsi="Arial" w:cs="Arial"/>
          <w:noProof/>
          <w:sz w:val="24"/>
          <w:szCs w:val="24"/>
          <w:lang w:val="en-US"/>
        </w:rPr>
        <w:t xml:space="preserve">Dolnicar, S. (2006). Nature-conserving tourists: The need for a broader perspective.  </w:t>
      </w:r>
      <w:r w:rsidRPr="00221F4F">
        <w:rPr>
          <w:rFonts w:ascii="Arial" w:hAnsi="Arial" w:cs="Arial"/>
          <w:i/>
          <w:iCs/>
          <w:noProof/>
          <w:sz w:val="24"/>
          <w:szCs w:val="24"/>
          <w:lang w:val="en-US"/>
        </w:rPr>
        <w:t>Anatolia, 17</w:t>
      </w:r>
      <w:r w:rsidRPr="00221F4F">
        <w:rPr>
          <w:rFonts w:ascii="Arial" w:hAnsi="Arial" w:cs="Arial"/>
          <w:noProof/>
          <w:sz w:val="24"/>
          <w:szCs w:val="24"/>
          <w:lang w:val="en-US"/>
        </w:rPr>
        <w:t>(2), 235</w:t>
      </w:r>
      <w:r w:rsidRPr="00221F4F">
        <w:rPr>
          <w:lang w:val="en-US"/>
        </w:rPr>
        <w:t>–</w:t>
      </w:r>
      <w:r w:rsidRPr="00221F4F">
        <w:rPr>
          <w:rFonts w:ascii="Arial" w:hAnsi="Arial" w:cs="Arial"/>
          <w:noProof/>
          <w:sz w:val="24"/>
          <w:szCs w:val="24"/>
          <w:lang w:val="en-US"/>
        </w:rPr>
        <w:t>256.</w:t>
      </w:r>
    </w:p>
    <w:p w:rsidR="0072414F" w:rsidRPr="00951C9A" w:rsidRDefault="0072414F" w:rsidP="0072414F">
      <w:pPr>
        <w:pStyle w:val="Bibliografa"/>
        <w:ind w:left="720" w:hanging="720"/>
        <w:jc w:val="both"/>
        <w:rPr>
          <w:rFonts w:ascii="Arial" w:hAnsi="Arial" w:cs="Arial"/>
          <w:noProof/>
          <w:sz w:val="24"/>
          <w:szCs w:val="24"/>
          <w:lang w:val="en-US"/>
        </w:rPr>
      </w:pPr>
      <w:r w:rsidRPr="00221F4F">
        <w:rPr>
          <w:rFonts w:ascii="Arial" w:hAnsi="Arial" w:cs="Arial"/>
          <w:noProof/>
          <w:sz w:val="24"/>
          <w:szCs w:val="24"/>
          <w:lang w:val="en-US"/>
        </w:rPr>
        <w:t xml:space="preserve">Dolnicar, S. &amp; Liesch, F. (2008). </w:t>
      </w:r>
      <w:r w:rsidRPr="00951C9A">
        <w:rPr>
          <w:rFonts w:ascii="Arial" w:hAnsi="Arial" w:cs="Arial"/>
          <w:noProof/>
          <w:sz w:val="24"/>
          <w:szCs w:val="24"/>
          <w:lang w:val="en-US"/>
        </w:rPr>
        <w:t xml:space="preserve">Selective marketing for environmentally sustainable tourism. </w:t>
      </w:r>
      <w:r w:rsidRPr="00951C9A">
        <w:rPr>
          <w:rFonts w:ascii="Arial" w:hAnsi="Arial" w:cs="Arial"/>
          <w:i/>
          <w:iCs/>
          <w:noProof/>
          <w:sz w:val="24"/>
          <w:szCs w:val="24"/>
          <w:lang w:val="en-US"/>
        </w:rPr>
        <w:t>Tourism Management, 29,</w:t>
      </w:r>
      <w:r w:rsidRPr="00951C9A">
        <w:rPr>
          <w:rFonts w:ascii="Arial" w:hAnsi="Arial" w:cs="Arial"/>
          <w:noProof/>
          <w:sz w:val="24"/>
          <w:szCs w:val="24"/>
          <w:lang w:val="en-US"/>
        </w:rPr>
        <w:t xml:space="preserve"> 672</w:t>
      </w:r>
      <w:r w:rsidRPr="00951C9A">
        <w:rPr>
          <w:lang w:val="en-US"/>
        </w:rPr>
        <w:t>–</w:t>
      </w:r>
      <w:r w:rsidRPr="00951C9A">
        <w:rPr>
          <w:rFonts w:ascii="Arial" w:hAnsi="Arial" w:cs="Arial"/>
          <w:noProof/>
          <w:sz w:val="24"/>
          <w:szCs w:val="24"/>
          <w:lang w:val="en-US"/>
        </w:rPr>
        <w:t>680.</w:t>
      </w:r>
    </w:p>
    <w:p w:rsidR="0072414F" w:rsidRPr="0090776A" w:rsidRDefault="0072414F" w:rsidP="0072414F">
      <w:pPr>
        <w:pStyle w:val="Bibliografa"/>
        <w:ind w:left="720" w:hanging="720"/>
        <w:jc w:val="both"/>
        <w:rPr>
          <w:rFonts w:ascii="Arial" w:hAnsi="Arial" w:cs="Arial"/>
          <w:noProof/>
          <w:color w:val="0D0D0D" w:themeColor="text1" w:themeTint="F2"/>
          <w:sz w:val="24"/>
          <w:szCs w:val="24"/>
          <w:lang w:val="en-US"/>
        </w:rPr>
      </w:pPr>
      <w:r w:rsidRPr="00F4633C">
        <w:rPr>
          <w:rFonts w:ascii="Arial" w:hAnsi="Arial" w:cs="Arial"/>
          <w:noProof/>
          <w:color w:val="0D0D0D" w:themeColor="text1" w:themeTint="F2"/>
          <w:sz w:val="24"/>
          <w:szCs w:val="24"/>
          <w:lang w:val="en-US"/>
        </w:rPr>
        <w:t xml:space="preserve">Font, X. </w:t>
      </w:r>
      <w:r>
        <w:rPr>
          <w:rFonts w:ascii="Arial" w:hAnsi="Arial" w:cs="Arial"/>
          <w:noProof/>
          <w:color w:val="0D0D0D" w:themeColor="text1" w:themeTint="F2"/>
          <w:sz w:val="24"/>
          <w:szCs w:val="24"/>
          <w:lang w:val="en-US"/>
        </w:rPr>
        <w:t>&amp;</w:t>
      </w:r>
      <w:r w:rsidRPr="00F4633C">
        <w:rPr>
          <w:rFonts w:ascii="Arial" w:hAnsi="Arial" w:cs="Arial"/>
          <w:noProof/>
          <w:color w:val="0D0D0D" w:themeColor="text1" w:themeTint="F2"/>
          <w:sz w:val="24"/>
          <w:szCs w:val="24"/>
          <w:lang w:val="en-US"/>
        </w:rPr>
        <w:t xml:space="preserve"> McCabe, S. (2017). </w:t>
      </w:r>
      <w:r w:rsidRPr="00EB0B2C">
        <w:rPr>
          <w:rFonts w:ascii="Arial" w:hAnsi="Arial" w:cs="Arial"/>
          <w:noProof/>
          <w:color w:val="0D0D0D" w:themeColor="text1" w:themeTint="F2"/>
          <w:sz w:val="24"/>
          <w:szCs w:val="24"/>
          <w:lang w:val="en-US"/>
        </w:rPr>
        <w:t xml:space="preserve">Sustainability and marketing in tourism: its contexts, paradoxes, approahes, challenges and potential. </w:t>
      </w:r>
      <w:r w:rsidRPr="0090776A">
        <w:rPr>
          <w:rFonts w:ascii="Arial" w:hAnsi="Arial" w:cs="Arial"/>
          <w:i/>
          <w:iCs/>
          <w:noProof/>
          <w:color w:val="0D0D0D" w:themeColor="text1" w:themeTint="F2"/>
          <w:sz w:val="24"/>
          <w:szCs w:val="24"/>
          <w:lang w:val="en-US"/>
        </w:rPr>
        <w:t>Journal of Sustainable Tourism, 25</w:t>
      </w:r>
      <w:r w:rsidRPr="0090776A">
        <w:rPr>
          <w:rFonts w:ascii="Arial" w:hAnsi="Arial" w:cs="Arial"/>
          <w:noProof/>
          <w:color w:val="0D0D0D" w:themeColor="text1" w:themeTint="F2"/>
          <w:sz w:val="24"/>
          <w:szCs w:val="24"/>
          <w:lang w:val="en-US"/>
        </w:rPr>
        <w:t>(7), 869–883. doi:10.1080/</w:t>
      </w:r>
      <w:r w:rsidRPr="0090776A">
        <w:rPr>
          <w:rFonts w:ascii="Arial" w:hAnsi="Arial" w:cs="Arial"/>
          <w:i/>
          <w:noProof/>
          <w:color w:val="0D0D0D" w:themeColor="text1" w:themeTint="F2"/>
          <w:sz w:val="24"/>
          <w:szCs w:val="24"/>
          <w:lang w:val="en-US"/>
        </w:rPr>
        <w:t>09669582</w:t>
      </w:r>
      <w:r w:rsidRPr="0090776A">
        <w:rPr>
          <w:rFonts w:ascii="Arial" w:hAnsi="Arial" w:cs="Arial"/>
          <w:noProof/>
          <w:color w:val="0D0D0D" w:themeColor="text1" w:themeTint="F2"/>
          <w:sz w:val="24"/>
          <w:szCs w:val="24"/>
          <w:lang w:val="en-US"/>
        </w:rPr>
        <w:t>.2017.1301721</w:t>
      </w:r>
    </w:p>
    <w:p w:rsidR="0072414F" w:rsidRPr="00EB0B2C" w:rsidRDefault="0072414F" w:rsidP="0072414F">
      <w:pPr>
        <w:pStyle w:val="Bibliografa"/>
        <w:ind w:left="720" w:hanging="720"/>
        <w:jc w:val="both"/>
        <w:rPr>
          <w:rFonts w:ascii="Arial" w:hAnsi="Arial" w:cs="Arial"/>
          <w:noProof/>
          <w:sz w:val="24"/>
          <w:szCs w:val="24"/>
          <w:lang w:val="en-US"/>
        </w:rPr>
      </w:pPr>
      <w:r w:rsidRPr="001134F5">
        <w:rPr>
          <w:rFonts w:ascii="Arial" w:hAnsi="Arial" w:cs="Arial"/>
          <w:noProof/>
          <w:sz w:val="24"/>
          <w:szCs w:val="24"/>
          <w:lang w:val="en-US"/>
        </w:rPr>
        <w:t xml:space="preserve">Frye, A. (2015). </w:t>
      </w:r>
      <w:r w:rsidRPr="00EB0B2C">
        <w:rPr>
          <w:rFonts w:ascii="Arial" w:hAnsi="Arial" w:cs="Arial"/>
          <w:i/>
          <w:iCs/>
          <w:noProof/>
          <w:sz w:val="24"/>
          <w:szCs w:val="24"/>
          <w:lang w:val="en-US"/>
        </w:rPr>
        <w:t>Capitalising on the Grey-haired Globetrotters.</w:t>
      </w:r>
      <w:r w:rsidRPr="00EB0B2C">
        <w:rPr>
          <w:rFonts w:ascii="Arial" w:hAnsi="Arial" w:cs="Arial"/>
          <w:noProof/>
          <w:sz w:val="24"/>
          <w:szCs w:val="24"/>
          <w:lang w:val="en-US"/>
        </w:rPr>
        <w:t xml:space="preserve"> </w:t>
      </w:r>
      <w:r w:rsidRPr="009676C8">
        <w:rPr>
          <w:rFonts w:ascii="Arial" w:hAnsi="Arial" w:cs="Arial"/>
          <w:noProof/>
          <w:sz w:val="24"/>
          <w:szCs w:val="24"/>
          <w:lang w:val="es-ES"/>
        </w:rPr>
        <w:t xml:space="preserve">Discussion Paper, Organización y Cooperación para el Desarrollo Económico. </w:t>
      </w:r>
      <w:r w:rsidRPr="00EB0B2C">
        <w:rPr>
          <w:rFonts w:ascii="Arial" w:hAnsi="Arial" w:cs="Arial"/>
          <w:noProof/>
          <w:sz w:val="24"/>
          <w:szCs w:val="24"/>
          <w:lang w:val="en-US"/>
        </w:rPr>
        <w:t>International Transport Forum.</w:t>
      </w:r>
    </w:p>
    <w:p w:rsidR="0072414F" w:rsidRPr="0072414F" w:rsidRDefault="0072414F" w:rsidP="0072414F">
      <w:pPr>
        <w:pStyle w:val="Bibliografa"/>
        <w:ind w:left="720" w:hanging="720"/>
        <w:jc w:val="both"/>
        <w:rPr>
          <w:rFonts w:ascii="Arial" w:hAnsi="Arial" w:cs="Arial"/>
          <w:noProof/>
          <w:sz w:val="24"/>
          <w:szCs w:val="24"/>
          <w:lang w:val="en-US"/>
        </w:rPr>
      </w:pPr>
      <w:r w:rsidRPr="00EA47E7">
        <w:rPr>
          <w:rFonts w:ascii="Arial" w:hAnsi="Arial" w:cs="Arial"/>
          <w:noProof/>
          <w:sz w:val="24"/>
          <w:szCs w:val="24"/>
          <w:lang w:val="en-US"/>
        </w:rPr>
        <w:t>Gössling, S., Scott, D., &amp; Hall, C. M. (2020). Pandemics, tourism and global change: a rapid assessment of COVID-19. </w:t>
      </w:r>
      <w:r w:rsidRPr="0072414F">
        <w:rPr>
          <w:rFonts w:ascii="Arial" w:hAnsi="Arial" w:cs="Arial"/>
          <w:i/>
          <w:noProof/>
          <w:sz w:val="24"/>
          <w:szCs w:val="24"/>
          <w:lang w:val="en-US"/>
        </w:rPr>
        <w:t>Journal of Sustainable Tourism,</w:t>
      </w:r>
      <w:r w:rsidRPr="0072414F">
        <w:rPr>
          <w:rFonts w:ascii="Arial" w:hAnsi="Arial" w:cs="Arial"/>
          <w:noProof/>
          <w:sz w:val="24"/>
          <w:szCs w:val="24"/>
          <w:lang w:val="en-US"/>
        </w:rPr>
        <w:t xml:space="preserve"> 1</w:t>
      </w:r>
      <w:r w:rsidRPr="0072414F">
        <w:rPr>
          <w:rFonts w:ascii="Arial" w:hAnsi="Arial" w:cs="Arial"/>
          <w:noProof/>
          <w:color w:val="0D0D0D" w:themeColor="text1" w:themeTint="F2"/>
          <w:sz w:val="24"/>
          <w:szCs w:val="24"/>
          <w:lang w:val="en-US"/>
        </w:rPr>
        <w:t>–</w:t>
      </w:r>
      <w:r w:rsidRPr="0072414F">
        <w:rPr>
          <w:rFonts w:ascii="Arial" w:hAnsi="Arial" w:cs="Arial"/>
          <w:noProof/>
          <w:sz w:val="24"/>
          <w:szCs w:val="24"/>
          <w:lang w:val="en-US"/>
        </w:rPr>
        <w:t>20.</w:t>
      </w:r>
    </w:p>
    <w:p w:rsidR="0072414F" w:rsidRPr="006345EB" w:rsidRDefault="0072414F" w:rsidP="0072414F">
      <w:pPr>
        <w:pStyle w:val="Bibliografa"/>
        <w:ind w:left="720" w:hanging="720"/>
        <w:jc w:val="both"/>
        <w:rPr>
          <w:rFonts w:ascii="Arial" w:hAnsi="Arial" w:cs="Arial"/>
          <w:noProof/>
          <w:sz w:val="24"/>
          <w:szCs w:val="24"/>
          <w:lang w:val="en-US"/>
        </w:rPr>
      </w:pPr>
      <w:r w:rsidRPr="0072414F">
        <w:rPr>
          <w:rFonts w:ascii="Arial" w:hAnsi="Arial" w:cs="Arial"/>
          <w:noProof/>
          <w:sz w:val="24"/>
          <w:szCs w:val="24"/>
          <w:lang w:val="en-US"/>
        </w:rPr>
        <w:t>Gunn, C. A., &amp; Var, T. (2002). </w:t>
      </w:r>
      <w:r w:rsidRPr="005969BB">
        <w:rPr>
          <w:rFonts w:ascii="Arial" w:hAnsi="Arial" w:cs="Arial"/>
          <w:noProof/>
          <w:sz w:val="24"/>
          <w:szCs w:val="24"/>
          <w:lang w:val="en-US"/>
        </w:rPr>
        <w:t xml:space="preserve">Tourism planning: Basics, concepts, cases. </w:t>
      </w:r>
      <w:r w:rsidRPr="006345EB">
        <w:rPr>
          <w:rFonts w:ascii="Arial" w:hAnsi="Arial" w:cs="Arial"/>
          <w:noProof/>
          <w:sz w:val="24"/>
          <w:szCs w:val="24"/>
          <w:lang w:val="en-US"/>
        </w:rPr>
        <w:t>Psychology Press.</w:t>
      </w:r>
    </w:p>
    <w:p w:rsidR="0072414F" w:rsidRPr="00A51F89" w:rsidRDefault="0072414F" w:rsidP="0072414F">
      <w:pPr>
        <w:pStyle w:val="Bibliografa"/>
        <w:ind w:left="720" w:hanging="720"/>
        <w:jc w:val="both"/>
        <w:rPr>
          <w:rFonts w:ascii="Arial" w:hAnsi="Arial" w:cs="Arial"/>
          <w:noProof/>
          <w:color w:val="0D0D0D" w:themeColor="text1" w:themeTint="F2"/>
          <w:sz w:val="24"/>
          <w:szCs w:val="24"/>
          <w:lang w:val="en-US"/>
        </w:rPr>
      </w:pPr>
      <w:r w:rsidRPr="003A4358">
        <w:rPr>
          <w:rFonts w:ascii="Arial" w:hAnsi="Arial" w:cs="Arial"/>
          <w:noProof/>
          <w:color w:val="0D0D0D" w:themeColor="text1" w:themeTint="F2"/>
          <w:sz w:val="24"/>
          <w:szCs w:val="24"/>
          <w:lang w:val="en-US"/>
        </w:rPr>
        <w:t xml:space="preserve">Jang, S. S. &amp; Ham, S. (2009). </w:t>
      </w:r>
      <w:r w:rsidRPr="00F82969">
        <w:rPr>
          <w:rFonts w:ascii="Arial" w:hAnsi="Arial" w:cs="Arial"/>
          <w:noProof/>
          <w:color w:val="0D0D0D" w:themeColor="text1" w:themeTint="F2"/>
          <w:sz w:val="24"/>
          <w:szCs w:val="24"/>
          <w:lang w:val="en-US"/>
        </w:rPr>
        <w:t xml:space="preserve">A double-hurdle analysis of travel expenditure: Baby boomers seniors versus older seniors. </w:t>
      </w:r>
      <w:r w:rsidRPr="00A51F89">
        <w:rPr>
          <w:rFonts w:ascii="Arial" w:hAnsi="Arial" w:cs="Arial"/>
          <w:i/>
          <w:noProof/>
          <w:color w:val="0D0D0D" w:themeColor="text1" w:themeTint="F2"/>
          <w:sz w:val="24"/>
          <w:szCs w:val="24"/>
          <w:lang w:val="en-US"/>
        </w:rPr>
        <w:t>Tourism Management, 30</w:t>
      </w:r>
      <w:r w:rsidRPr="00A51F89">
        <w:rPr>
          <w:rFonts w:ascii="Arial" w:hAnsi="Arial" w:cs="Arial"/>
          <w:noProof/>
          <w:color w:val="0D0D0D" w:themeColor="text1" w:themeTint="F2"/>
          <w:sz w:val="24"/>
          <w:szCs w:val="24"/>
          <w:lang w:val="en-US"/>
        </w:rPr>
        <w:t>(3), 372</w:t>
      </w:r>
      <w:r w:rsidRPr="003A4358">
        <w:rPr>
          <w:rFonts w:ascii="Arial" w:hAnsi="Arial" w:cs="Arial"/>
          <w:noProof/>
          <w:sz w:val="24"/>
          <w:szCs w:val="24"/>
          <w:lang w:val="en-US"/>
        </w:rPr>
        <w:t>–</w:t>
      </w:r>
      <w:r w:rsidRPr="00A51F89">
        <w:rPr>
          <w:rFonts w:ascii="Arial" w:hAnsi="Arial" w:cs="Arial"/>
          <w:noProof/>
          <w:color w:val="0D0D0D" w:themeColor="text1" w:themeTint="F2"/>
          <w:sz w:val="24"/>
          <w:szCs w:val="24"/>
          <w:lang w:val="en-US"/>
        </w:rPr>
        <w:t>380</w:t>
      </w:r>
    </w:p>
    <w:p w:rsidR="0072414F" w:rsidRPr="00951C9A" w:rsidRDefault="0072414F" w:rsidP="0072414F">
      <w:pPr>
        <w:pStyle w:val="Bibliografa"/>
        <w:ind w:left="720" w:hanging="720"/>
        <w:jc w:val="both"/>
        <w:rPr>
          <w:rFonts w:ascii="Arial" w:hAnsi="Arial" w:cs="Arial"/>
          <w:noProof/>
          <w:sz w:val="24"/>
          <w:szCs w:val="24"/>
          <w:lang w:val="en-US"/>
        </w:rPr>
      </w:pPr>
      <w:r w:rsidRPr="00951C9A">
        <w:rPr>
          <w:rFonts w:ascii="Arial" w:hAnsi="Arial" w:cs="Arial"/>
          <w:noProof/>
          <w:sz w:val="24"/>
          <w:szCs w:val="24"/>
          <w:lang w:val="en-US"/>
        </w:rPr>
        <w:t xml:space="preserve">Kotler, P. (1997). </w:t>
      </w:r>
      <w:r w:rsidRPr="00951C9A">
        <w:rPr>
          <w:rFonts w:ascii="Arial" w:hAnsi="Arial" w:cs="Arial"/>
          <w:i/>
          <w:iCs/>
          <w:noProof/>
          <w:sz w:val="24"/>
          <w:szCs w:val="24"/>
          <w:lang w:val="en-US"/>
        </w:rPr>
        <w:t>Marketing Management: Analysis, Planning, Implementation, and Control</w:t>
      </w:r>
      <w:r w:rsidRPr="00951C9A">
        <w:rPr>
          <w:rFonts w:ascii="Arial" w:hAnsi="Arial" w:cs="Arial"/>
          <w:noProof/>
          <w:sz w:val="24"/>
          <w:szCs w:val="24"/>
          <w:lang w:val="en-US"/>
        </w:rPr>
        <w:t xml:space="preserve"> (9a ed.). Upper Saddle River: Prentice Hall.</w:t>
      </w:r>
    </w:p>
    <w:p w:rsidR="0072414F" w:rsidRDefault="0072414F" w:rsidP="0072414F">
      <w:pPr>
        <w:pStyle w:val="Bibliografa"/>
        <w:ind w:left="720" w:hanging="720"/>
        <w:jc w:val="both"/>
        <w:rPr>
          <w:rFonts w:ascii="Arial" w:hAnsi="Arial" w:cs="Arial"/>
          <w:noProof/>
          <w:sz w:val="24"/>
          <w:szCs w:val="24"/>
          <w:lang w:val="en-US"/>
        </w:rPr>
      </w:pPr>
      <w:r w:rsidRPr="000F5E46">
        <w:rPr>
          <w:rFonts w:ascii="Arial" w:hAnsi="Arial" w:cs="Arial"/>
          <w:noProof/>
          <w:sz w:val="24"/>
          <w:szCs w:val="24"/>
          <w:lang w:val="en-US"/>
        </w:rPr>
        <w:t>Le</w:t>
      </w:r>
      <w:r>
        <w:rPr>
          <w:rFonts w:ascii="Arial" w:hAnsi="Arial" w:cs="Arial"/>
          <w:noProof/>
          <w:sz w:val="24"/>
          <w:szCs w:val="24"/>
          <w:lang w:val="en-US"/>
        </w:rPr>
        <w:t xml:space="preserve">nzen, M., Sun, Y. Y., Faturay, F., Ting, Y. P., Geschke, A. &amp; Malik, A. (2018). </w:t>
      </w:r>
      <w:r w:rsidRPr="008E416D">
        <w:rPr>
          <w:rFonts w:ascii="Arial" w:hAnsi="Arial" w:cs="Arial"/>
          <w:noProof/>
          <w:sz w:val="24"/>
          <w:szCs w:val="24"/>
          <w:lang w:val="en-US"/>
        </w:rPr>
        <w:t>The carbon footprint of global tourism</w:t>
      </w:r>
      <w:r>
        <w:rPr>
          <w:rFonts w:ascii="Arial" w:hAnsi="Arial" w:cs="Arial"/>
          <w:noProof/>
          <w:sz w:val="24"/>
          <w:szCs w:val="24"/>
          <w:lang w:val="en-US"/>
        </w:rPr>
        <w:t xml:space="preserve">. </w:t>
      </w:r>
      <w:hyperlink r:id="rId9" w:history="1">
        <w:r w:rsidRPr="00327669">
          <w:rPr>
            <w:rFonts w:ascii="Arial" w:hAnsi="Arial" w:cs="Arial"/>
            <w:i/>
            <w:iCs/>
            <w:noProof/>
            <w:sz w:val="24"/>
            <w:szCs w:val="24"/>
            <w:lang w:val="en-US"/>
          </w:rPr>
          <w:t>Nature Climate Change</w:t>
        </w:r>
      </w:hyperlink>
      <w:r w:rsidRPr="00327669">
        <w:rPr>
          <w:rFonts w:ascii="Arial" w:hAnsi="Arial" w:cs="Arial"/>
          <w:i/>
          <w:iCs/>
          <w:noProof/>
          <w:sz w:val="24"/>
          <w:szCs w:val="24"/>
          <w:lang w:val="en-US"/>
        </w:rPr>
        <w:t>, 8,</w:t>
      </w:r>
      <w:r w:rsidRPr="008E416D">
        <w:rPr>
          <w:rFonts w:ascii="Arial" w:hAnsi="Arial" w:cs="Arial"/>
          <w:noProof/>
          <w:sz w:val="24"/>
          <w:szCs w:val="24"/>
          <w:lang w:val="en-US"/>
        </w:rPr>
        <w:t> 522–528.</w:t>
      </w:r>
    </w:p>
    <w:p w:rsidR="0072414F" w:rsidRPr="001134F5" w:rsidRDefault="0072414F" w:rsidP="0072414F">
      <w:pPr>
        <w:pStyle w:val="Bibliografa"/>
        <w:ind w:left="720" w:hanging="720"/>
        <w:jc w:val="both"/>
        <w:rPr>
          <w:rFonts w:ascii="Arial" w:hAnsi="Arial" w:cs="Arial"/>
          <w:noProof/>
          <w:sz w:val="24"/>
          <w:szCs w:val="24"/>
          <w:lang w:val="en-US"/>
        </w:rPr>
      </w:pPr>
      <w:r w:rsidRPr="00560D12">
        <w:rPr>
          <w:rFonts w:ascii="Arial" w:hAnsi="Arial" w:cs="Arial"/>
          <w:noProof/>
          <w:sz w:val="24"/>
          <w:szCs w:val="24"/>
          <w:lang w:val="en-US"/>
        </w:rPr>
        <w:t>Li, X., Li, X. R., &amp; Hudson, S. (2013). The application of generational theory to tourism consumer behavior: An American perspective. </w:t>
      </w:r>
      <w:r w:rsidRPr="001134F5">
        <w:rPr>
          <w:rFonts w:ascii="Arial" w:hAnsi="Arial" w:cs="Arial"/>
          <w:i/>
          <w:noProof/>
          <w:sz w:val="24"/>
          <w:szCs w:val="24"/>
          <w:lang w:val="en-US"/>
        </w:rPr>
        <w:t>Tourism Management, 37,</w:t>
      </w:r>
      <w:r w:rsidRPr="001134F5">
        <w:rPr>
          <w:rFonts w:ascii="Arial" w:hAnsi="Arial" w:cs="Arial"/>
          <w:noProof/>
          <w:sz w:val="24"/>
          <w:szCs w:val="24"/>
          <w:lang w:val="en-US"/>
        </w:rPr>
        <w:t xml:space="preserve"> 147–164.</w:t>
      </w:r>
    </w:p>
    <w:p w:rsidR="0072414F" w:rsidRPr="0072414F" w:rsidRDefault="0072414F" w:rsidP="0072414F">
      <w:pPr>
        <w:pStyle w:val="Bibliografa"/>
        <w:ind w:left="720" w:hanging="720"/>
        <w:jc w:val="both"/>
        <w:rPr>
          <w:rFonts w:ascii="Arial" w:hAnsi="Arial" w:cs="Arial"/>
          <w:noProof/>
          <w:sz w:val="24"/>
          <w:szCs w:val="24"/>
          <w:lang w:val="en-US"/>
        </w:rPr>
      </w:pPr>
      <w:r w:rsidRPr="0072414F">
        <w:rPr>
          <w:rFonts w:ascii="Arial" w:hAnsi="Arial" w:cs="Arial"/>
          <w:noProof/>
          <w:sz w:val="24"/>
          <w:szCs w:val="24"/>
          <w:lang w:val="en-US"/>
        </w:rPr>
        <w:t xml:space="preserve">Maugeri E., Gullo E., Romano P., Spedalieri F. y Licciardello A. (2017). </w:t>
      </w:r>
      <w:r w:rsidRPr="00AD273A">
        <w:rPr>
          <w:rFonts w:ascii="Arial" w:hAnsi="Arial" w:cs="Arial"/>
          <w:noProof/>
          <w:sz w:val="24"/>
          <w:szCs w:val="24"/>
          <w:lang w:val="en-US"/>
        </w:rPr>
        <w:t xml:space="preserve">The Bioeconomy in Sicily: New Green Marketing Strategies Applied to the Sustainable Tourism Sector. </w:t>
      </w:r>
      <w:r w:rsidRPr="0072414F">
        <w:rPr>
          <w:rFonts w:ascii="Arial" w:hAnsi="Arial" w:cs="Arial"/>
          <w:i/>
          <w:iCs/>
          <w:noProof/>
          <w:sz w:val="24"/>
          <w:szCs w:val="24"/>
          <w:lang w:val="en-US"/>
        </w:rPr>
        <w:t>Procedia Environmental Science, Engineering and Management, 4</w:t>
      </w:r>
      <w:r w:rsidRPr="0072414F">
        <w:rPr>
          <w:rFonts w:ascii="Arial" w:hAnsi="Arial" w:cs="Arial"/>
          <w:noProof/>
          <w:sz w:val="24"/>
          <w:szCs w:val="24"/>
          <w:lang w:val="en-US"/>
        </w:rPr>
        <w:t>(3) 135–142</w:t>
      </w:r>
    </w:p>
    <w:p w:rsidR="0072414F" w:rsidRPr="00951C9A" w:rsidRDefault="0072414F" w:rsidP="0072414F">
      <w:pPr>
        <w:pStyle w:val="Bibliografa"/>
        <w:ind w:left="720" w:hanging="720"/>
        <w:jc w:val="both"/>
        <w:rPr>
          <w:rFonts w:ascii="Arial" w:hAnsi="Arial" w:cs="Arial"/>
          <w:noProof/>
          <w:sz w:val="24"/>
          <w:szCs w:val="24"/>
          <w:lang w:val="en-US"/>
        </w:rPr>
      </w:pPr>
      <w:r w:rsidRPr="00951C9A">
        <w:rPr>
          <w:rFonts w:ascii="Arial" w:hAnsi="Arial" w:cs="Arial"/>
          <w:noProof/>
          <w:sz w:val="24"/>
          <w:szCs w:val="24"/>
          <w:lang w:val="en-US"/>
        </w:rPr>
        <w:t>McCabe, S. (2014). Introduction. En S. McCabe, The Routledge handbook of tourism marketing (pp. 1-12). Oxford, UK: Routledge</w:t>
      </w:r>
    </w:p>
    <w:p w:rsidR="00935866" w:rsidRPr="00935866" w:rsidRDefault="00935866" w:rsidP="0072414F">
      <w:pPr>
        <w:pStyle w:val="Bibliografa"/>
        <w:ind w:left="720" w:hanging="720"/>
        <w:jc w:val="both"/>
        <w:rPr>
          <w:rFonts w:ascii="Arial" w:hAnsi="Arial" w:cs="Arial"/>
          <w:sz w:val="24"/>
          <w:szCs w:val="24"/>
          <w:lang w:val="es-ES"/>
        </w:rPr>
      </w:pPr>
      <w:proofErr w:type="spellStart"/>
      <w:r w:rsidRPr="00935866">
        <w:rPr>
          <w:rFonts w:ascii="Arial" w:hAnsi="Arial" w:cs="Arial"/>
          <w:sz w:val="24"/>
          <w:szCs w:val="24"/>
          <w:lang w:val="es-ES"/>
        </w:rPr>
        <w:t>Mexico’s</w:t>
      </w:r>
      <w:proofErr w:type="spellEnd"/>
      <w:r w:rsidRPr="00935866">
        <w:rPr>
          <w:rFonts w:ascii="Arial" w:hAnsi="Arial" w:cs="Arial"/>
          <w:sz w:val="24"/>
          <w:szCs w:val="24"/>
          <w:lang w:val="es-ES"/>
        </w:rPr>
        <w:t xml:space="preserve"> Tourism </w:t>
      </w:r>
      <w:proofErr w:type="spellStart"/>
      <w:r w:rsidRPr="00935866">
        <w:rPr>
          <w:rFonts w:ascii="Arial" w:hAnsi="Arial" w:cs="Arial"/>
          <w:sz w:val="24"/>
          <w:szCs w:val="24"/>
          <w:lang w:val="es-ES"/>
        </w:rPr>
        <w:t>Secretariat</w:t>
      </w:r>
      <w:proofErr w:type="spellEnd"/>
      <w:r>
        <w:rPr>
          <w:rFonts w:ascii="Arial" w:hAnsi="Arial" w:cs="Arial"/>
          <w:sz w:val="24"/>
          <w:szCs w:val="24"/>
          <w:lang w:val="es-ES"/>
        </w:rPr>
        <w:t xml:space="preserve"> </w:t>
      </w:r>
      <w:r w:rsidRPr="00935866">
        <w:rPr>
          <w:rFonts w:ascii="Arial" w:hAnsi="Arial" w:cs="Arial"/>
          <w:noProof/>
          <w:color w:val="0D0D0D" w:themeColor="text1" w:themeTint="F2"/>
          <w:sz w:val="24"/>
          <w:szCs w:val="24"/>
          <w:lang w:val="es-ES"/>
        </w:rPr>
        <w:t xml:space="preserve">SECTUR. </w:t>
      </w:r>
      <w:r w:rsidRPr="009676C8">
        <w:rPr>
          <w:rFonts w:ascii="Arial" w:hAnsi="Arial" w:cs="Arial"/>
          <w:noProof/>
          <w:color w:val="0D0D0D" w:themeColor="text1" w:themeTint="F2"/>
          <w:sz w:val="24"/>
          <w:szCs w:val="24"/>
          <w:lang w:val="es-ES"/>
        </w:rPr>
        <w:t>(2019</w:t>
      </w:r>
      <w:r w:rsidRPr="00192497">
        <w:rPr>
          <w:rFonts w:ascii="Arial" w:hAnsi="Arial" w:cs="Arial"/>
          <w:noProof/>
          <w:color w:val="0D0D0D" w:themeColor="text1" w:themeTint="F2"/>
          <w:sz w:val="24"/>
          <w:szCs w:val="24"/>
          <w:lang w:val="es-ES"/>
        </w:rPr>
        <w:t>). Cuenta Satélite del Turismo de México 2018.</w:t>
      </w:r>
      <w:r>
        <w:rPr>
          <w:rFonts w:ascii="Arial" w:hAnsi="Arial" w:cs="Arial"/>
          <w:noProof/>
          <w:color w:val="0D0D0D" w:themeColor="text1" w:themeTint="F2"/>
          <w:sz w:val="24"/>
          <w:szCs w:val="24"/>
          <w:lang w:val="es-ES"/>
        </w:rPr>
        <w:t xml:space="preserve"> Consulted 12-03-2019 en </w:t>
      </w:r>
      <w:r w:rsidRPr="00EA06F8">
        <w:rPr>
          <w:rFonts w:ascii="Arial" w:hAnsi="Arial" w:cs="Arial"/>
          <w:noProof/>
          <w:color w:val="0D0D0D" w:themeColor="text1" w:themeTint="F2"/>
          <w:sz w:val="24"/>
          <w:szCs w:val="24"/>
          <w:lang w:val="es-ES"/>
        </w:rPr>
        <w:t>https://www.datatur.sectur.gob.mx/RAT/RAT-2018-12(ES).pdf</w:t>
      </w:r>
    </w:p>
    <w:p w:rsidR="000C4FFF" w:rsidRPr="00A21236" w:rsidRDefault="000C4FFF" w:rsidP="000C4FFF">
      <w:pPr>
        <w:pStyle w:val="Bibliografa"/>
        <w:ind w:left="720" w:hanging="720"/>
        <w:jc w:val="both"/>
        <w:rPr>
          <w:rFonts w:ascii="Arial" w:hAnsi="Arial" w:cs="Arial"/>
          <w:noProof/>
          <w:sz w:val="24"/>
          <w:szCs w:val="24"/>
          <w:lang w:val="es-ES"/>
        </w:rPr>
      </w:pPr>
      <w:r>
        <w:rPr>
          <w:rFonts w:ascii="Arial" w:hAnsi="Arial" w:cs="Arial"/>
          <w:noProof/>
          <w:sz w:val="24"/>
          <w:szCs w:val="24"/>
          <w:lang w:val="es-ES"/>
        </w:rPr>
        <w:lastRenderedPageBreak/>
        <w:t>Mexico’s Tourism Secretariat</w:t>
      </w:r>
      <w:r>
        <w:rPr>
          <w:rFonts w:ascii="Arial" w:hAnsi="Arial" w:cs="Arial"/>
          <w:noProof/>
          <w:sz w:val="24"/>
          <w:szCs w:val="24"/>
          <w:lang w:val="es-ES"/>
        </w:rPr>
        <w:t xml:space="preserve"> SECTUR. (2020</w:t>
      </w:r>
      <w:r w:rsidRPr="00951C9A">
        <w:rPr>
          <w:rFonts w:ascii="Arial" w:hAnsi="Arial" w:cs="Arial"/>
          <w:noProof/>
          <w:sz w:val="24"/>
          <w:szCs w:val="24"/>
          <w:lang w:val="es-ES"/>
        </w:rPr>
        <w:t xml:space="preserve">). </w:t>
      </w:r>
      <w:r w:rsidRPr="00951C9A">
        <w:rPr>
          <w:rFonts w:ascii="Arial" w:hAnsi="Arial" w:cs="Arial"/>
          <w:i/>
          <w:iCs/>
          <w:noProof/>
          <w:sz w:val="24"/>
          <w:szCs w:val="24"/>
          <w:lang w:val="es-ES"/>
        </w:rPr>
        <w:t>Compendio Estadístico del Turismo en México 201</w:t>
      </w:r>
      <w:r>
        <w:rPr>
          <w:rFonts w:ascii="Arial" w:hAnsi="Arial" w:cs="Arial"/>
          <w:i/>
          <w:iCs/>
          <w:noProof/>
          <w:sz w:val="24"/>
          <w:szCs w:val="24"/>
          <w:lang w:val="es-ES"/>
        </w:rPr>
        <w:t>9</w:t>
      </w:r>
      <w:r w:rsidRPr="00951C9A">
        <w:rPr>
          <w:rFonts w:ascii="Arial" w:hAnsi="Arial" w:cs="Arial"/>
          <w:i/>
          <w:iCs/>
          <w:noProof/>
          <w:sz w:val="24"/>
          <w:szCs w:val="24"/>
          <w:lang w:val="es-ES"/>
        </w:rPr>
        <w:t xml:space="preserve">. </w:t>
      </w:r>
      <w:r w:rsidRPr="00951C9A">
        <w:rPr>
          <w:rFonts w:ascii="Arial" w:hAnsi="Arial" w:cs="Arial"/>
          <w:noProof/>
          <w:sz w:val="24"/>
          <w:szCs w:val="24"/>
          <w:lang w:val="es-ES"/>
        </w:rPr>
        <w:t xml:space="preserve">[Base de Datos]. </w:t>
      </w:r>
      <w:r>
        <w:rPr>
          <w:rFonts w:ascii="Arial" w:hAnsi="Arial" w:cs="Arial"/>
          <w:noProof/>
          <w:sz w:val="24"/>
          <w:szCs w:val="24"/>
          <w:lang w:val="es-ES"/>
        </w:rPr>
        <w:t>Consult</w:t>
      </w:r>
      <w:r w:rsidRPr="00A21236">
        <w:rPr>
          <w:rFonts w:ascii="Arial" w:hAnsi="Arial" w:cs="Arial"/>
          <w:noProof/>
          <w:sz w:val="24"/>
          <w:szCs w:val="24"/>
          <w:lang w:val="es-ES"/>
        </w:rPr>
        <w:t>ed 14-04-2021 en https://datatur.sectur.gob.mx/SitePages/CompendioEstadistico.aspx</w:t>
      </w:r>
    </w:p>
    <w:p w:rsidR="0072414F" w:rsidRPr="009930EF" w:rsidRDefault="0072414F" w:rsidP="0072414F">
      <w:pPr>
        <w:pStyle w:val="Bibliografa"/>
        <w:ind w:left="720" w:hanging="720"/>
        <w:jc w:val="both"/>
        <w:rPr>
          <w:rFonts w:ascii="Arial" w:hAnsi="Arial" w:cs="Arial"/>
          <w:noProof/>
          <w:color w:val="0D0D0D" w:themeColor="text1" w:themeTint="F2"/>
          <w:sz w:val="24"/>
          <w:szCs w:val="24"/>
          <w:lang w:val="en-US"/>
        </w:rPr>
      </w:pPr>
      <w:r w:rsidRPr="009930EF">
        <w:rPr>
          <w:rFonts w:ascii="Arial" w:hAnsi="Arial" w:cs="Arial"/>
          <w:noProof/>
          <w:color w:val="0D0D0D" w:themeColor="text1" w:themeTint="F2"/>
          <w:sz w:val="24"/>
          <w:szCs w:val="24"/>
          <w:lang w:val="en-US"/>
        </w:rPr>
        <w:t>Patterson, I.</w:t>
      </w:r>
      <w:r>
        <w:rPr>
          <w:rFonts w:ascii="Arial" w:hAnsi="Arial" w:cs="Arial"/>
          <w:noProof/>
          <w:color w:val="0D0D0D" w:themeColor="text1" w:themeTint="F2"/>
          <w:sz w:val="24"/>
          <w:szCs w:val="24"/>
          <w:lang w:val="en-US"/>
        </w:rPr>
        <w:t xml:space="preserve"> &amp;</w:t>
      </w:r>
      <w:r w:rsidRPr="009930EF">
        <w:rPr>
          <w:rFonts w:ascii="Arial" w:hAnsi="Arial" w:cs="Arial"/>
          <w:noProof/>
          <w:color w:val="0D0D0D" w:themeColor="text1" w:themeTint="F2"/>
          <w:sz w:val="24"/>
          <w:szCs w:val="24"/>
          <w:lang w:val="en-US"/>
        </w:rPr>
        <w:t xml:space="preserve"> Pegg, S. (2009). Marketing the leisure experience to baby boomers and older tourists</w:t>
      </w:r>
      <w:r w:rsidRPr="00F44117">
        <w:rPr>
          <w:rFonts w:ascii="Arial" w:hAnsi="Arial" w:cs="Arial"/>
          <w:i/>
          <w:iCs/>
          <w:noProof/>
          <w:color w:val="0D0D0D" w:themeColor="text1" w:themeTint="F2"/>
          <w:sz w:val="24"/>
          <w:szCs w:val="24"/>
          <w:lang w:val="en-US"/>
        </w:rPr>
        <w:t>. Journal of Hospitality, Marketing and Management, 18,</w:t>
      </w:r>
      <w:r w:rsidRPr="009930EF">
        <w:rPr>
          <w:rFonts w:ascii="Arial" w:hAnsi="Arial" w:cs="Arial"/>
          <w:noProof/>
          <w:color w:val="0D0D0D" w:themeColor="text1" w:themeTint="F2"/>
          <w:sz w:val="24"/>
          <w:szCs w:val="24"/>
          <w:lang w:val="en-US"/>
        </w:rPr>
        <w:t xml:space="preserve"> 254</w:t>
      </w:r>
      <w:r w:rsidRPr="003A4358">
        <w:rPr>
          <w:rFonts w:ascii="Arial" w:hAnsi="Arial" w:cs="Arial"/>
          <w:noProof/>
          <w:sz w:val="24"/>
          <w:szCs w:val="24"/>
          <w:lang w:val="en-US"/>
        </w:rPr>
        <w:t>–</w:t>
      </w:r>
      <w:r w:rsidRPr="009930EF">
        <w:rPr>
          <w:rFonts w:ascii="Arial" w:hAnsi="Arial" w:cs="Arial"/>
          <w:noProof/>
          <w:color w:val="0D0D0D" w:themeColor="text1" w:themeTint="F2"/>
          <w:sz w:val="24"/>
          <w:szCs w:val="24"/>
          <w:lang w:val="en-US"/>
        </w:rPr>
        <w:t>272. doi:10.1080/19368620802594136</w:t>
      </w:r>
    </w:p>
    <w:p w:rsidR="0072414F" w:rsidRPr="00144693" w:rsidRDefault="0072414F" w:rsidP="0072414F">
      <w:pPr>
        <w:pStyle w:val="Bibliografa"/>
        <w:ind w:left="720" w:hanging="720"/>
        <w:jc w:val="both"/>
        <w:rPr>
          <w:rFonts w:ascii="Arial" w:hAnsi="Arial" w:cs="Arial"/>
          <w:noProof/>
          <w:sz w:val="24"/>
          <w:szCs w:val="24"/>
          <w:lang w:val="en-US"/>
        </w:rPr>
      </w:pPr>
      <w:r w:rsidRPr="00951C9A">
        <w:rPr>
          <w:rFonts w:ascii="Arial" w:hAnsi="Arial" w:cs="Arial"/>
          <w:noProof/>
          <w:sz w:val="24"/>
          <w:szCs w:val="24"/>
          <w:lang w:val="en-US"/>
        </w:rPr>
        <w:t>Strauss,</w:t>
      </w:r>
      <w:r>
        <w:rPr>
          <w:rFonts w:ascii="Arial" w:hAnsi="Arial" w:cs="Arial"/>
          <w:noProof/>
          <w:sz w:val="24"/>
          <w:szCs w:val="24"/>
          <w:lang w:val="en-US"/>
        </w:rPr>
        <w:t xml:space="preserve"> </w:t>
      </w:r>
      <w:r w:rsidRPr="00951C9A">
        <w:rPr>
          <w:rFonts w:ascii="Arial" w:hAnsi="Arial" w:cs="Arial"/>
          <w:noProof/>
          <w:sz w:val="24"/>
          <w:szCs w:val="24"/>
          <w:lang w:val="en-US"/>
        </w:rPr>
        <w:t xml:space="preserve">W. &amp; Howe, N. (1997). </w:t>
      </w:r>
      <w:r w:rsidRPr="00951C9A">
        <w:rPr>
          <w:rFonts w:ascii="Arial" w:hAnsi="Arial" w:cs="Arial"/>
          <w:i/>
          <w:noProof/>
          <w:sz w:val="24"/>
          <w:szCs w:val="24"/>
          <w:lang w:val="en-US"/>
        </w:rPr>
        <w:t>The fourth turning: An American prophecy.</w:t>
      </w:r>
      <w:r w:rsidRPr="00951C9A">
        <w:rPr>
          <w:rFonts w:ascii="Arial" w:hAnsi="Arial" w:cs="Arial"/>
          <w:noProof/>
          <w:sz w:val="24"/>
          <w:szCs w:val="24"/>
          <w:lang w:val="en-US"/>
        </w:rPr>
        <w:t xml:space="preserve"> </w:t>
      </w:r>
      <w:r w:rsidRPr="00144693">
        <w:rPr>
          <w:rFonts w:ascii="Arial" w:hAnsi="Arial" w:cs="Arial"/>
          <w:noProof/>
          <w:sz w:val="24"/>
          <w:szCs w:val="24"/>
          <w:lang w:val="en-US"/>
        </w:rPr>
        <w:t>New York: Broadway Books.</w:t>
      </w:r>
    </w:p>
    <w:p w:rsidR="0072414F" w:rsidRPr="0072414F" w:rsidRDefault="0072414F" w:rsidP="0072414F">
      <w:pPr>
        <w:pStyle w:val="Bibliografa"/>
        <w:ind w:left="720" w:hanging="720"/>
        <w:jc w:val="both"/>
        <w:rPr>
          <w:rFonts w:ascii="Arial" w:hAnsi="Arial" w:cs="Arial"/>
          <w:noProof/>
          <w:color w:val="0D0D0D" w:themeColor="text1" w:themeTint="F2"/>
          <w:sz w:val="24"/>
          <w:szCs w:val="24"/>
          <w:lang w:val="en-US"/>
        </w:rPr>
      </w:pPr>
      <w:r w:rsidRPr="00144693">
        <w:rPr>
          <w:rFonts w:ascii="Arial" w:hAnsi="Arial" w:cs="Arial"/>
          <w:noProof/>
          <w:color w:val="0D0D0D" w:themeColor="text1" w:themeTint="F2"/>
          <w:sz w:val="24"/>
          <w:szCs w:val="24"/>
          <w:lang w:val="en-US"/>
        </w:rPr>
        <w:t xml:space="preserve">United Nations UN (2010). </w:t>
      </w:r>
      <w:r w:rsidRPr="00144693">
        <w:rPr>
          <w:rFonts w:ascii="Arial" w:hAnsi="Arial" w:cs="Arial"/>
          <w:i/>
          <w:iCs/>
          <w:noProof/>
          <w:color w:val="0D0D0D" w:themeColor="text1" w:themeTint="F2"/>
          <w:sz w:val="24"/>
          <w:szCs w:val="24"/>
          <w:lang w:val="en-US"/>
        </w:rPr>
        <w:t>Ageing.</w:t>
      </w:r>
      <w:r w:rsidRPr="00144693">
        <w:rPr>
          <w:rFonts w:ascii="Arial" w:hAnsi="Arial" w:cs="Arial"/>
          <w:noProof/>
          <w:color w:val="0D0D0D" w:themeColor="text1" w:themeTint="F2"/>
          <w:sz w:val="24"/>
          <w:szCs w:val="24"/>
          <w:lang w:val="en-US"/>
        </w:rPr>
        <w:t xml:space="preserve"> </w:t>
      </w:r>
      <w:r w:rsidRPr="0072414F">
        <w:rPr>
          <w:rFonts w:ascii="Arial" w:hAnsi="Arial" w:cs="Arial"/>
          <w:noProof/>
          <w:color w:val="0D0D0D" w:themeColor="text1" w:themeTint="F2"/>
          <w:sz w:val="24"/>
          <w:szCs w:val="24"/>
          <w:lang w:val="en-US"/>
        </w:rPr>
        <w:t xml:space="preserve">ONU. Consulted 06-02-2019 en https://www.un.org/en/sections/issues-depth/ageing/ </w:t>
      </w:r>
    </w:p>
    <w:p w:rsidR="0072414F" w:rsidRPr="000D3FFF" w:rsidRDefault="0072414F" w:rsidP="0072414F">
      <w:pPr>
        <w:pStyle w:val="Bibliografa"/>
        <w:ind w:left="720" w:hanging="720"/>
        <w:jc w:val="both"/>
        <w:rPr>
          <w:rFonts w:ascii="Arial" w:hAnsi="Arial" w:cs="Arial"/>
          <w:noProof/>
          <w:color w:val="0D0D0D" w:themeColor="text1" w:themeTint="F2"/>
          <w:sz w:val="24"/>
          <w:szCs w:val="24"/>
          <w:lang w:val="es-ES"/>
        </w:rPr>
      </w:pPr>
      <w:r>
        <w:rPr>
          <w:rFonts w:ascii="Arial" w:hAnsi="Arial" w:cs="Arial"/>
          <w:noProof/>
          <w:color w:val="0D0D0D" w:themeColor="text1" w:themeTint="F2"/>
          <w:sz w:val="24"/>
          <w:szCs w:val="24"/>
          <w:lang w:val="es-ES"/>
        </w:rPr>
        <w:t>United Nations UN</w:t>
      </w:r>
      <w:r w:rsidRPr="000D3FFF">
        <w:rPr>
          <w:rFonts w:ascii="Arial" w:hAnsi="Arial" w:cs="Arial"/>
          <w:noProof/>
          <w:color w:val="0D0D0D" w:themeColor="text1" w:themeTint="F2"/>
          <w:sz w:val="24"/>
          <w:szCs w:val="24"/>
          <w:lang w:val="es-ES"/>
        </w:rPr>
        <w:t xml:space="preserve">. (2015). </w:t>
      </w:r>
      <w:r w:rsidRPr="002C4055">
        <w:rPr>
          <w:rFonts w:ascii="Arial" w:hAnsi="Arial" w:cs="Arial"/>
          <w:i/>
          <w:iCs/>
          <w:noProof/>
          <w:color w:val="0D0D0D" w:themeColor="text1" w:themeTint="F2"/>
          <w:sz w:val="24"/>
          <w:szCs w:val="24"/>
          <w:lang w:val="es-ES"/>
        </w:rPr>
        <w:t>Conferencias clave sobre envejecimiento poblacional.</w:t>
      </w:r>
      <w:r>
        <w:rPr>
          <w:rFonts w:ascii="Arial" w:hAnsi="Arial" w:cs="Arial"/>
          <w:i/>
          <w:iCs/>
          <w:noProof/>
          <w:color w:val="0D0D0D" w:themeColor="text1" w:themeTint="F2"/>
          <w:sz w:val="24"/>
          <w:szCs w:val="24"/>
          <w:lang w:val="es-ES"/>
        </w:rPr>
        <w:t xml:space="preserve"> </w:t>
      </w:r>
      <w:r>
        <w:rPr>
          <w:rFonts w:ascii="Arial" w:hAnsi="Arial" w:cs="Arial"/>
          <w:iCs/>
          <w:noProof/>
          <w:color w:val="0D0D0D" w:themeColor="text1" w:themeTint="F2"/>
          <w:sz w:val="24"/>
          <w:szCs w:val="24"/>
          <w:lang w:val="es-ES"/>
        </w:rPr>
        <w:t>ONU.</w:t>
      </w:r>
      <w:r w:rsidRPr="002C4055">
        <w:rPr>
          <w:rFonts w:ascii="Arial" w:hAnsi="Arial" w:cs="Arial"/>
          <w:i/>
          <w:iCs/>
          <w:noProof/>
          <w:color w:val="0D0D0D" w:themeColor="text1" w:themeTint="F2"/>
          <w:sz w:val="24"/>
          <w:szCs w:val="24"/>
          <w:lang w:val="es-ES"/>
        </w:rPr>
        <w:t xml:space="preserve"> </w:t>
      </w:r>
      <w:r>
        <w:rPr>
          <w:rFonts w:ascii="Arial" w:hAnsi="Arial" w:cs="Arial"/>
          <w:iCs/>
          <w:noProof/>
          <w:color w:val="0D0D0D" w:themeColor="text1" w:themeTint="F2"/>
          <w:sz w:val="24"/>
          <w:szCs w:val="24"/>
          <w:lang w:val="es-ES"/>
        </w:rPr>
        <w:t xml:space="preserve">Consulted 06-02-2019 en </w:t>
      </w:r>
      <w:r w:rsidRPr="000D3FFF">
        <w:rPr>
          <w:rFonts w:ascii="Arial" w:hAnsi="Arial" w:cs="Arial"/>
          <w:noProof/>
          <w:color w:val="0D0D0D" w:themeColor="text1" w:themeTint="F2"/>
          <w:sz w:val="24"/>
          <w:szCs w:val="24"/>
          <w:lang w:val="es-ES"/>
        </w:rPr>
        <w:t>http://www.un.org/es/sections/issuesdepth/ageing/index.html</w:t>
      </w:r>
    </w:p>
    <w:p w:rsidR="0072414F" w:rsidRPr="00951C9A" w:rsidRDefault="0072414F" w:rsidP="0072414F">
      <w:pPr>
        <w:pStyle w:val="Bibliografa"/>
        <w:ind w:left="720" w:hanging="720"/>
        <w:jc w:val="both"/>
        <w:rPr>
          <w:rFonts w:ascii="Arial" w:hAnsi="Arial" w:cs="Arial"/>
          <w:noProof/>
          <w:sz w:val="24"/>
          <w:szCs w:val="24"/>
          <w:lang w:val="es-ES"/>
        </w:rPr>
      </w:pPr>
      <w:r w:rsidRPr="0072414F">
        <w:rPr>
          <w:rFonts w:ascii="Arial" w:hAnsi="Arial" w:cs="Arial"/>
          <w:noProof/>
          <w:sz w:val="24"/>
          <w:szCs w:val="24"/>
          <w:lang w:val="es-ES"/>
        </w:rPr>
        <w:t xml:space="preserve">World Tourism Organization UNWTO. (2005). </w:t>
      </w:r>
      <w:r w:rsidRPr="00951C9A">
        <w:rPr>
          <w:rFonts w:ascii="Arial" w:hAnsi="Arial" w:cs="Arial"/>
          <w:i/>
          <w:noProof/>
          <w:sz w:val="24"/>
          <w:szCs w:val="24"/>
          <w:lang w:val="es-ES"/>
        </w:rPr>
        <w:t xml:space="preserve">Indicadores de desarrollo sostenible para los destinos turísticos – Guía práctica. </w:t>
      </w:r>
      <w:r>
        <w:rPr>
          <w:rFonts w:ascii="Arial" w:hAnsi="Arial" w:cs="Arial"/>
          <w:noProof/>
          <w:sz w:val="24"/>
          <w:szCs w:val="24"/>
          <w:lang w:val="es-ES"/>
        </w:rPr>
        <w:t>OMT. Consulted</w:t>
      </w:r>
      <w:r w:rsidRPr="00951C9A">
        <w:rPr>
          <w:rFonts w:ascii="Arial" w:hAnsi="Arial" w:cs="Arial"/>
          <w:noProof/>
          <w:sz w:val="24"/>
          <w:szCs w:val="24"/>
          <w:lang w:val="es-ES"/>
        </w:rPr>
        <w:t xml:space="preserve"> 22-02-2019 en http://www.ucipfg.com/Repositorio/MGTS/MGTS14/MGTSV07/tema2/OMTIndicadores_de_desarrollo_de_turismo_sostenible_para_los_destinos_turisticos.pdf</w:t>
      </w:r>
    </w:p>
    <w:p w:rsidR="0072414F" w:rsidRPr="0072414F" w:rsidRDefault="0072414F" w:rsidP="0072414F">
      <w:pPr>
        <w:pStyle w:val="Bibliografa"/>
        <w:ind w:left="720" w:hanging="720"/>
        <w:jc w:val="both"/>
        <w:rPr>
          <w:rFonts w:ascii="Arial" w:hAnsi="Arial" w:cs="Arial"/>
          <w:noProof/>
          <w:color w:val="0D0D0D" w:themeColor="text1" w:themeTint="F2"/>
          <w:sz w:val="24"/>
          <w:szCs w:val="24"/>
          <w:lang w:val="en-US"/>
        </w:rPr>
      </w:pPr>
      <w:r>
        <w:rPr>
          <w:rFonts w:ascii="Arial" w:hAnsi="Arial" w:cs="Arial"/>
          <w:noProof/>
          <w:sz w:val="24"/>
          <w:szCs w:val="24"/>
          <w:lang w:val="es-ES"/>
        </w:rPr>
        <w:t>World Tourism Organization UNWTO</w:t>
      </w:r>
      <w:r>
        <w:rPr>
          <w:rFonts w:ascii="Arial" w:hAnsi="Arial" w:cs="Arial"/>
          <w:noProof/>
          <w:color w:val="0D0D0D" w:themeColor="text1" w:themeTint="F2"/>
          <w:sz w:val="24"/>
          <w:szCs w:val="24"/>
          <w:lang w:val="es-ES"/>
        </w:rPr>
        <w:t xml:space="preserve">. </w:t>
      </w:r>
      <w:r w:rsidRPr="000D3FFF">
        <w:rPr>
          <w:rFonts w:ascii="Arial" w:hAnsi="Arial" w:cs="Arial"/>
          <w:noProof/>
          <w:color w:val="0D0D0D" w:themeColor="text1" w:themeTint="F2"/>
          <w:sz w:val="24"/>
          <w:szCs w:val="24"/>
          <w:lang w:val="es-ES"/>
        </w:rPr>
        <w:t xml:space="preserve">(2019). </w:t>
      </w:r>
      <w:r w:rsidRPr="002C4055">
        <w:rPr>
          <w:rFonts w:ascii="Arial" w:hAnsi="Arial" w:cs="Arial"/>
          <w:i/>
          <w:iCs/>
          <w:noProof/>
          <w:color w:val="0D0D0D" w:themeColor="text1" w:themeTint="F2"/>
          <w:sz w:val="24"/>
          <w:szCs w:val="24"/>
          <w:lang w:val="es-ES"/>
        </w:rPr>
        <w:t xml:space="preserve">Aspectos destacados del turismo internacional 2019. </w:t>
      </w:r>
      <w:r w:rsidRPr="0072414F">
        <w:rPr>
          <w:rFonts w:ascii="Arial" w:hAnsi="Arial" w:cs="Arial"/>
          <w:noProof/>
          <w:color w:val="0D0D0D" w:themeColor="text1" w:themeTint="F2"/>
          <w:sz w:val="24"/>
          <w:szCs w:val="24"/>
          <w:lang w:val="en-US"/>
        </w:rPr>
        <w:t>Madrid: Autor.</w:t>
      </w:r>
    </w:p>
    <w:p w:rsidR="0072414F" w:rsidRPr="00085117" w:rsidRDefault="0072414F" w:rsidP="0072414F">
      <w:pPr>
        <w:pStyle w:val="Bibliografa"/>
        <w:ind w:left="720" w:hanging="720"/>
        <w:jc w:val="both"/>
        <w:rPr>
          <w:rFonts w:ascii="Arial" w:hAnsi="Arial" w:cs="Arial"/>
          <w:noProof/>
          <w:color w:val="0D0D0D" w:themeColor="text1" w:themeTint="F2"/>
          <w:sz w:val="24"/>
          <w:szCs w:val="24"/>
          <w:lang w:val="en-US"/>
        </w:rPr>
      </w:pPr>
      <w:r>
        <w:rPr>
          <w:rFonts w:ascii="Arial" w:hAnsi="Arial" w:cs="Arial"/>
          <w:noProof/>
          <w:color w:val="0D0D0D" w:themeColor="text1" w:themeTint="F2"/>
          <w:sz w:val="24"/>
          <w:szCs w:val="24"/>
          <w:lang w:val="en-US"/>
        </w:rPr>
        <w:t>Wo</w:t>
      </w:r>
      <w:r w:rsidRPr="00137ADA">
        <w:rPr>
          <w:rFonts w:ascii="Arial" w:hAnsi="Arial" w:cs="Arial"/>
          <w:noProof/>
          <w:color w:val="0D0D0D" w:themeColor="text1" w:themeTint="F2"/>
          <w:sz w:val="24"/>
          <w:szCs w:val="24"/>
          <w:lang w:val="en-US"/>
        </w:rPr>
        <w:t>r</w:t>
      </w:r>
      <w:r>
        <w:rPr>
          <w:rFonts w:ascii="Arial" w:hAnsi="Arial" w:cs="Arial"/>
          <w:noProof/>
          <w:color w:val="0D0D0D" w:themeColor="text1" w:themeTint="F2"/>
          <w:sz w:val="24"/>
          <w:szCs w:val="24"/>
          <w:lang w:val="en-US"/>
        </w:rPr>
        <w:t>l</w:t>
      </w:r>
      <w:r w:rsidRPr="00137ADA">
        <w:rPr>
          <w:rFonts w:ascii="Arial" w:hAnsi="Arial" w:cs="Arial"/>
          <w:noProof/>
          <w:color w:val="0D0D0D" w:themeColor="text1" w:themeTint="F2"/>
          <w:sz w:val="24"/>
          <w:szCs w:val="24"/>
          <w:lang w:val="en-US"/>
        </w:rPr>
        <w:t xml:space="preserve">d Tourism Organization </w:t>
      </w:r>
      <w:r>
        <w:rPr>
          <w:rFonts w:ascii="Arial" w:hAnsi="Arial" w:cs="Arial"/>
          <w:noProof/>
          <w:color w:val="0D0D0D" w:themeColor="text1" w:themeTint="F2"/>
          <w:sz w:val="24"/>
          <w:szCs w:val="24"/>
          <w:lang w:val="en-US"/>
        </w:rPr>
        <w:t xml:space="preserve">UNWTO </w:t>
      </w:r>
      <w:r w:rsidRPr="00137ADA">
        <w:rPr>
          <w:rFonts w:ascii="Arial" w:hAnsi="Arial" w:cs="Arial"/>
          <w:noProof/>
          <w:color w:val="0D0D0D" w:themeColor="text1" w:themeTint="F2"/>
          <w:sz w:val="24"/>
          <w:szCs w:val="24"/>
          <w:lang w:val="en-US"/>
        </w:rPr>
        <w:t xml:space="preserve">&amp; International Transport Forum. </w:t>
      </w:r>
      <w:r w:rsidRPr="005D4419">
        <w:rPr>
          <w:rFonts w:ascii="Arial" w:hAnsi="Arial" w:cs="Arial"/>
          <w:noProof/>
          <w:color w:val="0D0D0D" w:themeColor="text1" w:themeTint="F2"/>
          <w:sz w:val="24"/>
          <w:szCs w:val="24"/>
          <w:lang w:val="en-US"/>
        </w:rPr>
        <w:t xml:space="preserve">(2019). </w:t>
      </w:r>
      <w:r w:rsidRPr="005D4419">
        <w:rPr>
          <w:rFonts w:ascii="Arial" w:hAnsi="Arial" w:cs="Arial"/>
          <w:i/>
          <w:noProof/>
          <w:color w:val="0D0D0D" w:themeColor="text1" w:themeTint="F2"/>
          <w:sz w:val="24"/>
          <w:szCs w:val="24"/>
          <w:lang w:val="en-US"/>
        </w:rPr>
        <w:t>Transport-related CO2 Emissions of the Tourism Sector – Modelling Results.</w:t>
      </w:r>
      <w:r w:rsidRPr="005D4419">
        <w:rPr>
          <w:rFonts w:ascii="Arial" w:hAnsi="Arial" w:cs="Arial"/>
          <w:noProof/>
          <w:color w:val="0D0D0D" w:themeColor="text1" w:themeTint="F2"/>
          <w:sz w:val="24"/>
          <w:szCs w:val="24"/>
          <w:lang w:val="en-US"/>
        </w:rPr>
        <w:t xml:space="preserve"> </w:t>
      </w:r>
      <w:r w:rsidRPr="00085117">
        <w:rPr>
          <w:rFonts w:ascii="Arial" w:hAnsi="Arial" w:cs="Arial"/>
          <w:noProof/>
          <w:color w:val="0D0D0D" w:themeColor="text1" w:themeTint="F2"/>
          <w:sz w:val="24"/>
          <w:szCs w:val="24"/>
          <w:lang w:val="en-US"/>
        </w:rPr>
        <w:t>Madrid: Autor. doi:10.18111/9789284416660</w:t>
      </w:r>
    </w:p>
    <w:p w:rsidR="0072414F" w:rsidRPr="00A51F89" w:rsidRDefault="0072414F" w:rsidP="0072414F">
      <w:pPr>
        <w:pStyle w:val="Bibliografa"/>
        <w:ind w:left="720" w:hanging="720"/>
        <w:jc w:val="both"/>
        <w:rPr>
          <w:rFonts w:ascii="Arial" w:hAnsi="Arial" w:cs="Arial"/>
          <w:noProof/>
          <w:color w:val="0D0D0D" w:themeColor="text1" w:themeTint="F2"/>
          <w:sz w:val="24"/>
          <w:szCs w:val="24"/>
          <w:lang w:val="en-US"/>
        </w:rPr>
      </w:pPr>
      <w:r w:rsidRPr="00A51F89">
        <w:rPr>
          <w:rFonts w:ascii="Arial" w:hAnsi="Arial" w:cs="Arial"/>
          <w:noProof/>
          <w:color w:val="0D0D0D" w:themeColor="text1" w:themeTint="F2"/>
          <w:sz w:val="24"/>
          <w:szCs w:val="24"/>
          <w:lang w:val="en-US"/>
        </w:rPr>
        <w:t xml:space="preserve">You, X. </w:t>
      </w:r>
      <w:r>
        <w:rPr>
          <w:rFonts w:ascii="Arial" w:hAnsi="Arial" w:cs="Arial"/>
          <w:noProof/>
          <w:color w:val="0D0D0D" w:themeColor="text1" w:themeTint="F2"/>
          <w:sz w:val="24"/>
          <w:szCs w:val="24"/>
          <w:lang w:val="en-US"/>
        </w:rPr>
        <w:t>&amp;</w:t>
      </w:r>
      <w:r w:rsidRPr="00A51F89">
        <w:rPr>
          <w:rFonts w:ascii="Arial" w:hAnsi="Arial" w:cs="Arial"/>
          <w:noProof/>
          <w:color w:val="0D0D0D" w:themeColor="text1" w:themeTint="F2"/>
          <w:sz w:val="24"/>
          <w:szCs w:val="24"/>
          <w:lang w:val="en-US"/>
        </w:rPr>
        <w:t xml:space="preserve"> O’Leary, J.</w:t>
      </w:r>
      <w:r>
        <w:rPr>
          <w:rFonts w:ascii="Arial" w:hAnsi="Arial" w:cs="Arial"/>
          <w:noProof/>
          <w:color w:val="0D0D0D" w:themeColor="text1" w:themeTint="F2"/>
          <w:sz w:val="24"/>
          <w:szCs w:val="24"/>
          <w:lang w:val="en-US"/>
        </w:rPr>
        <w:t xml:space="preserve"> T.</w:t>
      </w:r>
      <w:r w:rsidRPr="00A51F89">
        <w:rPr>
          <w:rFonts w:ascii="Arial" w:hAnsi="Arial" w:cs="Arial"/>
          <w:noProof/>
          <w:color w:val="0D0D0D" w:themeColor="text1" w:themeTint="F2"/>
          <w:sz w:val="24"/>
          <w:szCs w:val="24"/>
          <w:lang w:val="en-US"/>
        </w:rPr>
        <w:t xml:space="preserve"> (1999). Tourism recreation research destination behavior of older UK travelers. </w:t>
      </w:r>
      <w:r w:rsidRPr="00A51F89">
        <w:rPr>
          <w:rFonts w:ascii="Arial" w:hAnsi="Arial" w:cs="Arial"/>
          <w:i/>
          <w:noProof/>
          <w:color w:val="0D0D0D" w:themeColor="text1" w:themeTint="F2"/>
          <w:sz w:val="24"/>
          <w:szCs w:val="24"/>
          <w:lang w:val="en-US"/>
        </w:rPr>
        <w:t>Tour Recreation Research, 24,</w:t>
      </w:r>
      <w:r w:rsidRPr="00A51F89">
        <w:rPr>
          <w:rFonts w:ascii="Arial" w:hAnsi="Arial" w:cs="Arial"/>
          <w:noProof/>
          <w:color w:val="0D0D0D" w:themeColor="text1" w:themeTint="F2"/>
          <w:sz w:val="24"/>
          <w:szCs w:val="24"/>
          <w:lang w:val="en-US"/>
        </w:rPr>
        <w:t xml:space="preserve"> 23</w:t>
      </w:r>
      <w:r w:rsidRPr="00627D5B">
        <w:rPr>
          <w:rFonts w:ascii="Arial" w:hAnsi="Arial" w:cs="Arial"/>
          <w:noProof/>
          <w:sz w:val="24"/>
          <w:szCs w:val="24"/>
          <w:lang w:val="en-US"/>
        </w:rPr>
        <w:t>–</w:t>
      </w:r>
      <w:r w:rsidRPr="00A51F89">
        <w:rPr>
          <w:rFonts w:ascii="Arial" w:hAnsi="Arial" w:cs="Arial"/>
          <w:noProof/>
          <w:color w:val="0D0D0D" w:themeColor="text1" w:themeTint="F2"/>
          <w:sz w:val="24"/>
          <w:szCs w:val="24"/>
          <w:lang w:val="en-US"/>
        </w:rPr>
        <w:t>34.</w:t>
      </w:r>
    </w:p>
    <w:p w:rsidR="0072414F" w:rsidRPr="004B3EC8" w:rsidRDefault="0072414F" w:rsidP="0072414F"/>
    <w:p w:rsidR="00974AEB" w:rsidRDefault="00974AEB" w:rsidP="00974AEB">
      <w:pPr>
        <w:rPr>
          <w:lang w:eastAsia="en-US"/>
        </w:rPr>
      </w:pPr>
    </w:p>
    <w:p w:rsidR="0072414F" w:rsidRDefault="0072414F" w:rsidP="00974AEB">
      <w:pPr>
        <w:rPr>
          <w:lang w:eastAsia="en-US"/>
        </w:rPr>
      </w:pPr>
    </w:p>
    <w:p w:rsidR="0072414F" w:rsidRDefault="0072414F" w:rsidP="00974AEB">
      <w:pPr>
        <w:rPr>
          <w:lang w:eastAsia="en-US"/>
        </w:rPr>
      </w:pPr>
    </w:p>
    <w:p w:rsidR="0072414F" w:rsidRDefault="0072414F" w:rsidP="00974AEB">
      <w:pPr>
        <w:rPr>
          <w:lang w:eastAsia="en-US"/>
        </w:rPr>
      </w:pPr>
    </w:p>
    <w:p w:rsidR="0072414F" w:rsidRDefault="0072414F" w:rsidP="00974AEB">
      <w:pPr>
        <w:rPr>
          <w:lang w:eastAsia="en-US"/>
        </w:rPr>
      </w:pPr>
    </w:p>
    <w:p w:rsidR="0072414F" w:rsidRDefault="0072414F" w:rsidP="00974AEB">
      <w:pPr>
        <w:rPr>
          <w:lang w:eastAsia="en-US"/>
        </w:rPr>
      </w:pPr>
    </w:p>
    <w:p w:rsidR="0072414F" w:rsidRDefault="0072414F" w:rsidP="00974AEB">
      <w:pPr>
        <w:rPr>
          <w:lang w:eastAsia="en-US"/>
        </w:rPr>
      </w:pPr>
    </w:p>
    <w:p w:rsidR="0072414F" w:rsidRDefault="0072414F" w:rsidP="00974AEB">
      <w:pPr>
        <w:rPr>
          <w:lang w:eastAsia="en-US"/>
        </w:rPr>
      </w:pPr>
    </w:p>
    <w:p w:rsidR="0072414F" w:rsidRDefault="0072414F" w:rsidP="00974AEB">
      <w:pPr>
        <w:rPr>
          <w:lang w:eastAsia="en-US"/>
        </w:rPr>
      </w:pPr>
    </w:p>
    <w:p w:rsidR="00410CB4" w:rsidRPr="0075210B" w:rsidRDefault="00F36526" w:rsidP="00776694">
      <w:pPr>
        <w:contextualSpacing/>
        <w:rPr>
          <w:rFonts w:ascii="Arial" w:hAnsi="Arial" w:cs="Arial"/>
          <w:b/>
        </w:rPr>
      </w:pPr>
      <w:r w:rsidRPr="0075210B">
        <w:rPr>
          <w:rFonts w:ascii="Arial" w:hAnsi="Arial" w:cs="Arial"/>
          <w:b/>
        </w:rPr>
        <w:lastRenderedPageBreak/>
        <w:t>A</w:t>
      </w:r>
      <w:r w:rsidR="002D19BF">
        <w:rPr>
          <w:rFonts w:ascii="Arial" w:hAnsi="Arial" w:cs="Arial"/>
          <w:b/>
        </w:rPr>
        <w:t>nnexes</w:t>
      </w:r>
    </w:p>
    <w:p w:rsidR="00F36526" w:rsidRPr="0075210B" w:rsidRDefault="00F36526" w:rsidP="00776694">
      <w:pPr>
        <w:contextualSpacing/>
        <w:rPr>
          <w:rFonts w:ascii="Arial" w:hAnsi="Arial" w:cs="Arial"/>
          <w:b/>
        </w:rPr>
      </w:pPr>
    </w:p>
    <w:p w:rsidR="00F36526" w:rsidRPr="008B3337" w:rsidRDefault="001545CA" w:rsidP="001545CA">
      <w:pPr>
        <w:autoSpaceDE w:val="0"/>
        <w:autoSpaceDN w:val="0"/>
        <w:adjustRightInd w:val="0"/>
        <w:contextualSpacing/>
        <w:rPr>
          <w:rFonts w:ascii="Arial" w:hAnsi="Arial" w:cs="Arial"/>
        </w:rPr>
      </w:pPr>
      <w:r>
        <w:rPr>
          <w:rFonts w:ascii="Arial" w:hAnsi="Arial" w:cs="Arial"/>
          <w:noProof/>
          <w:lang w:eastAsia="en-US"/>
        </w:rPr>
        <w:drawing>
          <wp:anchor distT="0" distB="0" distL="114300" distR="114300" simplePos="0" relativeHeight="251660288" behindDoc="0" locked="0" layoutInCell="1" allowOverlap="1">
            <wp:simplePos x="0" y="0"/>
            <wp:positionH relativeFrom="column">
              <wp:posOffset>-1905</wp:posOffset>
            </wp:positionH>
            <wp:positionV relativeFrom="paragraph">
              <wp:posOffset>767715</wp:posOffset>
            </wp:positionV>
            <wp:extent cx="5631180" cy="3280410"/>
            <wp:effectExtent l="0" t="0" r="7620" b="0"/>
            <wp:wrapSquare wrapText="bothSides"/>
            <wp:docPr id="427" name="Imagen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31180" cy="328041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US"/>
        </w:rPr>
        <mc:AlternateContent>
          <mc:Choice Requires="wps">
            <w:drawing>
              <wp:anchor distT="0" distB="0" distL="114300" distR="114300" simplePos="0" relativeHeight="251659264" behindDoc="0" locked="0" layoutInCell="1" allowOverlap="1" wp14:anchorId="66AF8FB6" wp14:editId="5DC89025">
                <wp:simplePos x="0" y="0"/>
                <wp:positionH relativeFrom="column">
                  <wp:posOffset>0</wp:posOffset>
                </wp:positionH>
                <wp:positionV relativeFrom="paragraph">
                  <wp:posOffset>0</wp:posOffset>
                </wp:positionV>
                <wp:extent cx="6299200" cy="4702175"/>
                <wp:effectExtent l="0" t="0" r="0" b="3175"/>
                <wp:wrapNone/>
                <wp:docPr id="4" name="AutoShap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noTextEdit="1"/>
                      </wps:cNvSpPr>
                      <wps:spPr bwMode="auto">
                        <a:xfrm>
                          <a:off x="0" y="0"/>
                          <a:ext cx="6299200" cy="4702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a:graphicData>
                </a:graphic>
              </wp:anchor>
            </w:drawing>
          </mc:Choice>
          <mc:Fallback>
            <w:pict>
              <v:rect w14:anchorId="3EC40912" id="AutoShape 3" o:spid="_x0000_s1026" style="position:absolute;margin-left:0;margin-top:0;width:496pt;height:370.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" filled="f" stroked="f">
                <o:lock v:ext="edit" aspectratio="t" text="t"/>
              </v:rect>
            </w:pict>
          </mc:Fallback>
        </mc:AlternateContent>
      </w:r>
      <w:r w:rsidR="0075210B">
        <w:rPr>
          <w:rFonts w:ascii="Arial" w:hAnsi="Arial" w:cs="Arial"/>
        </w:rPr>
        <w:t>An</w:t>
      </w:r>
      <w:r w:rsidR="002D19BF">
        <w:rPr>
          <w:rFonts w:ascii="Arial" w:hAnsi="Arial" w:cs="Arial"/>
        </w:rPr>
        <w:t>nexed</w:t>
      </w:r>
      <w:r w:rsidR="0075210B">
        <w:rPr>
          <w:rFonts w:ascii="Arial" w:hAnsi="Arial" w:cs="Arial"/>
        </w:rPr>
        <w:t xml:space="preserve"> 1: </w:t>
      </w:r>
      <w:r w:rsidR="008F0D45" w:rsidRPr="008B3337">
        <w:rPr>
          <w:rFonts w:ascii="Arial" w:hAnsi="Arial" w:cs="Arial"/>
        </w:rPr>
        <w:t>Theor</w:t>
      </w:r>
      <w:r w:rsidR="00671B6A">
        <w:rPr>
          <w:rFonts w:ascii="Arial" w:hAnsi="Arial" w:cs="Arial"/>
        </w:rPr>
        <w:t>etical</w:t>
      </w:r>
      <w:r w:rsidR="008F0D45" w:rsidRPr="008B3337">
        <w:rPr>
          <w:rFonts w:ascii="Arial" w:hAnsi="Arial" w:cs="Arial"/>
        </w:rPr>
        <w:t xml:space="preserve"> r</w:t>
      </w:r>
      <w:r w:rsidR="00F36526" w:rsidRPr="008B3337">
        <w:rPr>
          <w:rFonts w:ascii="Arial" w:hAnsi="Arial" w:cs="Arial"/>
        </w:rPr>
        <w:t>epresenta</w:t>
      </w:r>
      <w:r w:rsidR="008F0D45" w:rsidRPr="008B3337">
        <w:rPr>
          <w:rFonts w:ascii="Arial" w:hAnsi="Arial" w:cs="Arial"/>
        </w:rPr>
        <w:t xml:space="preserve">tion of the Sustainable Tourism Marketing </w:t>
      </w:r>
      <w:r w:rsidR="008B3337" w:rsidRPr="008B3337">
        <w:rPr>
          <w:rFonts w:ascii="Arial" w:hAnsi="Arial" w:cs="Arial"/>
        </w:rPr>
        <w:t>perspective in terms of the supply from the T</w:t>
      </w:r>
      <w:r w:rsidR="00F873A4" w:rsidRPr="008B3337">
        <w:rPr>
          <w:rFonts w:ascii="Arial" w:hAnsi="Arial" w:cs="Arial"/>
        </w:rPr>
        <w:t xml:space="preserve">ALCT </w:t>
      </w:r>
      <w:r w:rsidR="008B3337">
        <w:rPr>
          <w:rFonts w:ascii="Arial" w:hAnsi="Arial" w:cs="Arial"/>
        </w:rPr>
        <w:t>scope in the stud</w:t>
      </w:r>
      <w:r w:rsidR="00F55812">
        <w:rPr>
          <w:rFonts w:ascii="Arial" w:hAnsi="Arial" w:cs="Arial"/>
        </w:rPr>
        <w:t>y cases, focus on senior market (demand)</w:t>
      </w:r>
      <w:r w:rsidR="00F36526" w:rsidRPr="008B3337">
        <w:rPr>
          <w:rFonts w:ascii="Arial" w:hAnsi="Arial" w:cs="Arial"/>
        </w:rPr>
        <w:t xml:space="preserve">, </w:t>
      </w:r>
      <w:r w:rsidR="00F55812">
        <w:rPr>
          <w:rFonts w:ascii="Arial" w:hAnsi="Arial" w:cs="Arial"/>
        </w:rPr>
        <w:t xml:space="preserve">framed </w:t>
      </w:r>
      <w:r w:rsidR="00671B6A">
        <w:rPr>
          <w:rFonts w:ascii="Arial" w:hAnsi="Arial" w:cs="Arial"/>
        </w:rPr>
        <w:t xml:space="preserve">in the </w:t>
      </w:r>
      <w:r w:rsidR="00083ED9" w:rsidRPr="008B3337">
        <w:rPr>
          <w:rFonts w:ascii="Arial" w:hAnsi="Arial" w:cs="Arial"/>
        </w:rPr>
        <w:t xml:space="preserve">Gunn Model, </w:t>
      </w:r>
      <w:r w:rsidR="00671B6A">
        <w:rPr>
          <w:rFonts w:ascii="Arial" w:hAnsi="Arial" w:cs="Arial"/>
        </w:rPr>
        <w:t>UNWTO</w:t>
      </w:r>
      <w:r w:rsidR="00083ED9" w:rsidRPr="008B3337">
        <w:rPr>
          <w:rFonts w:ascii="Arial" w:hAnsi="Arial" w:cs="Arial"/>
        </w:rPr>
        <w:t xml:space="preserve"> indicators and Generational Theory</w:t>
      </w:r>
      <w:r w:rsidR="00F36526" w:rsidRPr="008B3337">
        <w:rPr>
          <w:rFonts w:ascii="Arial" w:hAnsi="Arial" w:cs="Arial"/>
        </w:rPr>
        <w:t xml:space="preserve">. </w:t>
      </w:r>
    </w:p>
    <w:p w:rsidR="00F36526" w:rsidRPr="001D29C3" w:rsidRDefault="003E203F" w:rsidP="00F36526">
      <w:pPr>
        <w:rPr>
          <w:rFonts w:ascii="Arial" w:hAnsi="Arial" w:cs="Arial"/>
        </w:rPr>
      </w:pPr>
      <w:r w:rsidRPr="001D29C3">
        <w:rPr>
          <w:rFonts w:ascii="Arial" w:hAnsi="Arial" w:cs="Arial"/>
        </w:rPr>
        <w:t>Source</w:t>
      </w:r>
      <w:r w:rsidR="00F36526" w:rsidRPr="001D29C3">
        <w:rPr>
          <w:rFonts w:ascii="Arial" w:hAnsi="Arial" w:cs="Arial"/>
        </w:rPr>
        <w:t xml:space="preserve">: </w:t>
      </w:r>
      <w:r w:rsidR="001D29C3" w:rsidRPr="001D29C3">
        <w:rPr>
          <w:rFonts w:ascii="Arial" w:hAnsi="Arial" w:cs="Arial"/>
        </w:rPr>
        <w:t>Au</w:t>
      </w:r>
      <w:r w:rsidR="001D29C3">
        <w:rPr>
          <w:rFonts w:ascii="Arial" w:hAnsi="Arial" w:cs="Arial"/>
        </w:rPr>
        <w:t>thor</w:t>
      </w:r>
      <w:r w:rsidR="00F36526" w:rsidRPr="001D29C3">
        <w:rPr>
          <w:rFonts w:ascii="Arial" w:hAnsi="Arial" w:cs="Arial"/>
        </w:rPr>
        <w:t xml:space="preserve"> (2021), </w:t>
      </w:r>
      <w:r w:rsidR="001D29C3">
        <w:rPr>
          <w:rFonts w:ascii="Arial" w:hAnsi="Arial" w:cs="Arial"/>
        </w:rPr>
        <w:t>based on</w:t>
      </w:r>
      <w:r w:rsidR="00F36526" w:rsidRPr="001D29C3">
        <w:rPr>
          <w:rFonts w:ascii="Arial" w:hAnsi="Arial" w:cs="Arial"/>
        </w:rPr>
        <w:t xml:space="preserve"> Butler (1980), </w:t>
      </w:r>
      <w:r w:rsidRPr="001D29C3">
        <w:rPr>
          <w:rFonts w:ascii="Arial" w:hAnsi="Arial" w:cs="Arial"/>
        </w:rPr>
        <w:t>Gunn and</w:t>
      </w:r>
      <w:r w:rsidR="00F36526" w:rsidRPr="001D29C3">
        <w:rPr>
          <w:rFonts w:ascii="Arial" w:hAnsi="Arial" w:cs="Arial"/>
        </w:rPr>
        <w:t xml:space="preserve"> </w:t>
      </w:r>
      <w:proofErr w:type="spellStart"/>
      <w:r w:rsidR="00F36526" w:rsidRPr="001D29C3">
        <w:rPr>
          <w:rFonts w:ascii="Arial" w:hAnsi="Arial" w:cs="Arial"/>
        </w:rPr>
        <w:t>Var</w:t>
      </w:r>
      <w:proofErr w:type="spellEnd"/>
      <w:r w:rsidR="00F36526" w:rsidRPr="001D29C3">
        <w:rPr>
          <w:rFonts w:ascii="Arial" w:hAnsi="Arial" w:cs="Arial"/>
        </w:rPr>
        <w:t xml:space="preserve"> (2002</w:t>
      </w:r>
      <w:r w:rsidR="00F873A4" w:rsidRPr="001D29C3">
        <w:rPr>
          <w:rFonts w:ascii="Arial" w:hAnsi="Arial" w:cs="Arial"/>
        </w:rPr>
        <w:t xml:space="preserve">), </w:t>
      </w:r>
      <w:r w:rsidRPr="001D29C3">
        <w:rPr>
          <w:rFonts w:ascii="Arial" w:hAnsi="Arial" w:cs="Arial"/>
        </w:rPr>
        <w:t>UNWTO</w:t>
      </w:r>
      <w:r w:rsidR="00F873A4" w:rsidRPr="001D29C3">
        <w:rPr>
          <w:rFonts w:ascii="Arial" w:hAnsi="Arial" w:cs="Arial"/>
        </w:rPr>
        <w:t xml:space="preserve"> (2005) and</w:t>
      </w:r>
      <w:r w:rsidR="00F36526" w:rsidRPr="001D29C3">
        <w:rPr>
          <w:rFonts w:ascii="Arial" w:hAnsi="Arial" w:cs="Arial"/>
        </w:rPr>
        <w:t xml:space="preserve"> Strauss y Howe (1997).</w:t>
      </w:r>
    </w:p>
    <w:p w:rsidR="00C92653" w:rsidRPr="001D29C3" w:rsidRDefault="00C92653" w:rsidP="00776694">
      <w:pPr>
        <w:contextualSpacing/>
        <w:rPr>
          <w:rFonts w:ascii="Arial" w:hAnsi="Arial" w:cs="Arial"/>
        </w:rPr>
      </w:pPr>
    </w:p>
    <w:p w:rsidR="00C92653" w:rsidRPr="001D29C3" w:rsidRDefault="00C92653" w:rsidP="00776694">
      <w:pPr>
        <w:contextualSpacing/>
        <w:rPr>
          <w:rFonts w:ascii="Arial" w:hAnsi="Arial" w:cs="Arial"/>
        </w:rPr>
      </w:pPr>
    </w:p>
    <w:p w:rsidR="00C92653" w:rsidRPr="001D29C3" w:rsidRDefault="00C92653" w:rsidP="00776694">
      <w:pPr>
        <w:contextualSpacing/>
        <w:rPr>
          <w:rFonts w:ascii="Arial" w:hAnsi="Arial" w:cs="Arial"/>
        </w:rPr>
      </w:pPr>
    </w:p>
    <w:p w:rsidR="00C92653" w:rsidRPr="001D29C3" w:rsidRDefault="00C92653" w:rsidP="00776694">
      <w:pPr>
        <w:contextualSpacing/>
        <w:rPr>
          <w:rFonts w:ascii="Arial" w:hAnsi="Arial" w:cs="Arial"/>
        </w:rPr>
      </w:pPr>
    </w:p>
    <w:p w:rsidR="00C92653" w:rsidRPr="001D29C3" w:rsidRDefault="00C92653" w:rsidP="00776694">
      <w:pPr>
        <w:contextualSpacing/>
        <w:rPr>
          <w:rFonts w:ascii="Arial" w:hAnsi="Arial" w:cs="Arial"/>
        </w:rPr>
      </w:pPr>
    </w:p>
    <w:p w:rsidR="00C92653" w:rsidRPr="001D29C3" w:rsidRDefault="00C92653" w:rsidP="00776694">
      <w:pPr>
        <w:contextualSpacing/>
        <w:rPr>
          <w:rFonts w:ascii="Arial" w:hAnsi="Arial" w:cs="Arial"/>
        </w:rPr>
      </w:pPr>
    </w:p>
    <w:p w:rsidR="00C92653" w:rsidRPr="001D29C3" w:rsidRDefault="00C92653" w:rsidP="00776694">
      <w:pPr>
        <w:contextualSpacing/>
        <w:rPr>
          <w:rFonts w:ascii="Arial" w:hAnsi="Arial" w:cs="Arial"/>
        </w:rPr>
      </w:pPr>
    </w:p>
    <w:p w:rsidR="00C92653" w:rsidRPr="001D29C3" w:rsidRDefault="00C92653" w:rsidP="00776694">
      <w:pPr>
        <w:contextualSpacing/>
        <w:rPr>
          <w:rFonts w:ascii="Arial" w:hAnsi="Arial" w:cs="Arial"/>
        </w:rPr>
      </w:pPr>
    </w:p>
    <w:p w:rsidR="00C92653" w:rsidRPr="001D29C3" w:rsidRDefault="00C92653" w:rsidP="00776694">
      <w:pPr>
        <w:contextualSpacing/>
        <w:rPr>
          <w:rFonts w:ascii="Arial" w:hAnsi="Arial" w:cs="Arial"/>
        </w:rPr>
      </w:pPr>
    </w:p>
    <w:p w:rsidR="00C92653" w:rsidRPr="001D29C3" w:rsidRDefault="00C92653" w:rsidP="00776694">
      <w:pPr>
        <w:contextualSpacing/>
        <w:rPr>
          <w:rFonts w:ascii="Arial" w:hAnsi="Arial" w:cs="Arial"/>
        </w:rPr>
      </w:pPr>
    </w:p>
    <w:p w:rsidR="00C92653" w:rsidRPr="001D29C3" w:rsidRDefault="00C92653" w:rsidP="00776694">
      <w:pPr>
        <w:contextualSpacing/>
        <w:rPr>
          <w:rFonts w:ascii="Arial" w:hAnsi="Arial" w:cs="Arial"/>
        </w:rPr>
      </w:pPr>
    </w:p>
    <w:p w:rsidR="00C92653" w:rsidRPr="001D29C3" w:rsidRDefault="00C92653" w:rsidP="00776694">
      <w:pPr>
        <w:contextualSpacing/>
        <w:rPr>
          <w:rFonts w:ascii="Arial" w:hAnsi="Arial" w:cs="Arial"/>
        </w:rPr>
      </w:pPr>
    </w:p>
    <w:p w:rsidR="00C92653" w:rsidRPr="001D29C3" w:rsidRDefault="00C92653" w:rsidP="00776694">
      <w:pPr>
        <w:contextualSpacing/>
        <w:rPr>
          <w:rFonts w:ascii="Arial" w:hAnsi="Arial" w:cs="Arial"/>
        </w:rPr>
      </w:pPr>
    </w:p>
    <w:p w:rsidR="00C92653" w:rsidRPr="001D29C3" w:rsidRDefault="00C92653" w:rsidP="00776694">
      <w:pPr>
        <w:contextualSpacing/>
        <w:rPr>
          <w:rFonts w:ascii="Arial" w:hAnsi="Arial" w:cs="Arial"/>
        </w:rPr>
      </w:pPr>
    </w:p>
    <w:p w:rsidR="00C92653" w:rsidRPr="001D29C3" w:rsidRDefault="00C92653" w:rsidP="00776694">
      <w:pPr>
        <w:contextualSpacing/>
        <w:rPr>
          <w:rFonts w:ascii="Arial" w:hAnsi="Arial" w:cs="Arial"/>
        </w:rPr>
      </w:pPr>
    </w:p>
    <w:p w:rsidR="00C92653" w:rsidRDefault="00C92653" w:rsidP="00776694">
      <w:pPr>
        <w:contextualSpacing/>
        <w:rPr>
          <w:rFonts w:ascii="Arial" w:hAnsi="Arial" w:cs="Arial"/>
        </w:rPr>
      </w:pPr>
    </w:p>
    <w:p w:rsidR="001545CA" w:rsidRPr="001D29C3" w:rsidRDefault="001545CA" w:rsidP="00776694">
      <w:pPr>
        <w:contextualSpacing/>
        <w:rPr>
          <w:rFonts w:ascii="Arial" w:hAnsi="Arial" w:cs="Arial"/>
        </w:rPr>
      </w:pPr>
    </w:p>
    <w:p w:rsidR="001545CA" w:rsidRDefault="001545CA" w:rsidP="00C92653">
      <w:pPr>
        <w:contextualSpacing/>
        <w:rPr>
          <w:rFonts w:ascii="Arial" w:hAnsi="Arial" w:cs="Arial"/>
        </w:rPr>
      </w:pPr>
    </w:p>
    <w:p w:rsidR="00C92653" w:rsidRPr="008F0D45" w:rsidRDefault="00C92653" w:rsidP="00C92653">
      <w:pPr>
        <w:contextualSpacing/>
        <w:rPr>
          <w:rFonts w:ascii="Arial" w:hAnsi="Arial" w:cs="Arial"/>
        </w:rPr>
      </w:pPr>
      <w:r w:rsidRPr="008F0D45">
        <w:rPr>
          <w:rFonts w:ascii="Arial" w:hAnsi="Arial" w:cs="Arial"/>
        </w:rPr>
        <w:lastRenderedPageBreak/>
        <w:t>An</w:t>
      </w:r>
      <w:r w:rsidR="002D19BF">
        <w:rPr>
          <w:rFonts w:ascii="Arial" w:hAnsi="Arial" w:cs="Arial"/>
        </w:rPr>
        <w:t>nexed</w:t>
      </w:r>
      <w:r w:rsidRPr="008F0D45">
        <w:rPr>
          <w:rFonts w:ascii="Arial" w:hAnsi="Arial" w:cs="Arial"/>
        </w:rPr>
        <w:t xml:space="preserve"> 2: </w:t>
      </w:r>
      <w:r w:rsidR="00344BE7" w:rsidRPr="008F0D45">
        <w:rPr>
          <w:rFonts w:ascii="Arial" w:hAnsi="Arial" w:cs="Arial"/>
        </w:rPr>
        <w:t>Gunn Model</w:t>
      </w:r>
      <w:r w:rsidRPr="008F0D45">
        <w:rPr>
          <w:rFonts w:ascii="Arial" w:hAnsi="Arial" w:cs="Arial"/>
        </w:rPr>
        <w:t xml:space="preserve"> </w:t>
      </w:r>
      <w:r w:rsidR="008F0D45">
        <w:rPr>
          <w:rFonts w:ascii="Arial" w:hAnsi="Arial" w:cs="Arial"/>
        </w:rPr>
        <w:t xml:space="preserve">related to </w:t>
      </w:r>
      <w:r w:rsidR="00060862" w:rsidRPr="008F0D45">
        <w:rPr>
          <w:rFonts w:ascii="Arial" w:hAnsi="Arial" w:cs="Arial"/>
        </w:rPr>
        <w:t>I</w:t>
      </w:r>
      <w:r w:rsidR="000133A5" w:rsidRPr="008F0D45">
        <w:rPr>
          <w:rFonts w:ascii="Arial" w:hAnsi="Arial" w:cs="Arial"/>
        </w:rPr>
        <w:t xml:space="preserve">ndicators of </w:t>
      </w:r>
      <w:r w:rsidR="00060862" w:rsidRPr="008F0D45">
        <w:rPr>
          <w:rFonts w:ascii="Arial" w:hAnsi="Arial" w:cs="Arial"/>
        </w:rPr>
        <w:t>S</w:t>
      </w:r>
      <w:r w:rsidR="000133A5" w:rsidRPr="008F0D45">
        <w:rPr>
          <w:rFonts w:ascii="Arial" w:hAnsi="Arial" w:cs="Arial"/>
        </w:rPr>
        <w:t>u</w:t>
      </w:r>
      <w:r w:rsidR="00060862" w:rsidRPr="008F0D45">
        <w:rPr>
          <w:rFonts w:ascii="Arial" w:hAnsi="Arial" w:cs="Arial"/>
        </w:rPr>
        <w:t>stai</w:t>
      </w:r>
      <w:r w:rsidR="000133A5" w:rsidRPr="008F0D45">
        <w:rPr>
          <w:rFonts w:ascii="Arial" w:hAnsi="Arial" w:cs="Arial"/>
        </w:rPr>
        <w:t xml:space="preserve">nable </w:t>
      </w:r>
      <w:r w:rsidR="00060862" w:rsidRPr="008F0D45">
        <w:rPr>
          <w:rFonts w:ascii="Arial" w:hAnsi="Arial" w:cs="Arial"/>
        </w:rPr>
        <w:t>D</w:t>
      </w:r>
      <w:r w:rsidR="000133A5" w:rsidRPr="008F0D45">
        <w:rPr>
          <w:rFonts w:ascii="Arial" w:hAnsi="Arial" w:cs="Arial"/>
        </w:rPr>
        <w:t xml:space="preserve">evelopment for </w:t>
      </w:r>
      <w:r w:rsidR="00060862" w:rsidRPr="008F0D45">
        <w:rPr>
          <w:rFonts w:ascii="Arial" w:hAnsi="Arial" w:cs="Arial"/>
        </w:rPr>
        <w:t>T</w:t>
      </w:r>
      <w:r w:rsidR="000133A5" w:rsidRPr="008F0D45">
        <w:rPr>
          <w:rFonts w:ascii="Arial" w:hAnsi="Arial" w:cs="Arial"/>
        </w:rPr>
        <w:t xml:space="preserve">ourism </w:t>
      </w:r>
      <w:r w:rsidR="00060862" w:rsidRPr="008F0D45">
        <w:rPr>
          <w:rFonts w:ascii="Arial" w:hAnsi="Arial" w:cs="Arial"/>
        </w:rPr>
        <w:t>D</w:t>
      </w:r>
      <w:r w:rsidR="000133A5" w:rsidRPr="008F0D45">
        <w:rPr>
          <w:rFonts w:ascii="Arial" w:hAnsi="Arial" w:cs="Arial"/>
        </w:rPr>
        <w:t>estinat</w:t>
      </w:r>
      <w:r w:rsidR="00060862" w:rsidRPr="008F0D45">
        <w:rPr>
          <w:rFonts w:ascii="Arial" w:hAnsi="Arial" w:cs="Arial"/>
        </w:rPr>
        <w:t>ions (UNWTO).</w:t>
      </w:r>
    </w:p>
    <w:p w:rsidR="00C92653" w:rsidRDefault="00BC6383" w:rsidP="001545CA">
      <w:pPr>
        <w:spacing w:line="259" w:lineRule="auto"/>
        <w:rPr>
          <w:rFonts w:ascii="Arial" w:hAnsi="Arial" w:cs="Arial"/>
        </w:rPr>
      </w:pPr>
      <w:r>
        <w:rPr>
          <w:rFonts w:ascii="Arial" w:hAnsi="Arial" w:cs="Arial"/>
          <w:noProof/>
          <w:lang w:eastAsia="en-US"/>
        </w:rPr>
        <w:drawing>
          <wp:inline distT="0" distB="0" distL="0" distR="0" wp14:anchorId="064CE8FB">
            <wp:extent cx="6484620" cy="6873240"/>
            <wp:effectExtent l="0" t="0" r="0" b="3810"/>
            <wp:docPr id="428" name="Imagen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84620" cy="6873240"/>
                    </a:xfrm>
                    <a:prstGeom prst="rect">
                      <a:avLst/>
                    </a:prstGeom>
                    <a:noFill/>
                  </pic:spPr>
                </pic:pic>
              </a:graphicData>
            </a:graphic>
          </wp:inline>
        </w:drawing>
      </w:r>
      <w:r w:rsidR="003E203F" w:rsidRPr="00B1721E">
        <w:rPr>
          <w:rFonts w:ascii="Arial" w:hAnsi="Arial" w:cs="Arial"/>
        </w:rPr>
        <w:t>Source</w:t>
      </w:r>
      <w:r w:rsidR="00C92653" w:rsidRPr="00B1721E">
        <w:rPr>
          <w:rFonts w:ascii="Arial" w:hAnsi="Arial" w:cs="Arial"/>
        </w:rPr>
        <w:t xml:space="preserve">: </w:t>
      </w:r>
      <w:r w:rsidR="00B1721E" w:rsidRPr="00B1721E">
        <w:rPr>
          <w:rFonts w:ascii="Arial" w:hAnsi="Arial" w:cs="Arial"/>
        </w:rPr>
        <w:t>A</w:t>
      </w:r>
      <w:r w:rsidR="00B1721E">
        <w:rPr>
          <w:rFonts w:ascii="Arial" w:hAnsi="Arial" w:cs="Arial"/>
        </w:rPr>
        <w:t>uthor</w:t>
      </w:r>
      <w:r w:rsidR="00C92653" w:rsidRPr="00B1721E">
        <w:rPr>
          <w:rFonts w:ascii="Arial" w:hAnsi="Arial" w:cs="Arial"/>
        </w:rPr>
        <w:t xml:space="preserve"> (2021), </w:t>
      </w:r>
      <w:r w:rsidR="00B1721E">
        <w:rPr>
          <w:rFonts w:ascii="Arial" w:hAnsi="Arial" w:cs="Arial"/>
        </w:rPr>
        <w:t>based on</w:t>
      </w:r>
      <w:r w:rsidR="00C92653" w:rsidRPr="00B1721E">
        <w:rPr>
          <w:rFonts w:ascii="Arial" w:hAnsi="Arial" w:cs="Arial"/>
        </w:rPr>
        <w:t xml:space="preserve"> Gunn </w:t>
      </w:r>
      <w:r w:rsidR="003E203F" w:rsidRPr="00B1721E">
        <w:rPr>
          <w:rFonts w:ascii="Arial" w:hAnsi="Arial" w:cs="Arial"/>
        </w:rPr>
        <w:t>and</w:t>
      </w:r>
      <w:r w:rsidR="00C92653" w:rsidRPr="00B1721E">
        <w:rPr>
          <w:rFonts w:ascii="Arial" w:hAnsi="Arial" w:cs="Arial"/>
        </w:rPr>
        <w:t xml:space="preserve"> </w:t>
      </w:r>
      <w:proofErr w:type="spellStart"/>
      <w:r w:rsidR="00C92653" w:rsidRPr="00B1721E">
        <w:rPr>
          <w:rFonts w:ascii="Arial" w:hAnsi="Arial" w:cs="Arial"/>
        </w:rPr>
        <w:t>Var</w:t>
      </w:r>
      <w:proofErr w:type="spellEnd"/>
      <w:r w:rsidR="00C92653" w:rsidRPr="00B1721E">
        <w:rPr>
          <w:rFonts w:ascii="Arial" w:hAnsi="Arial" w:cs="Arial"/>
        </w:rPr>
        <w:t xml:space="preserve"> (2002</w:t>
      </w:r>
      <w:r w:rsidR="003E203F" w:rsidRPr="00B1721E">
        <w:rPr>
          <w:rFonts w:ascii="Arial" w:hAnsi="Arial" w:cs="Arial"/>
        </w:rPr>
        <w:t>) and UNWTO</w:t>
      </w:r>
      <w:r w:rsidR="00C92653" w:rsidRPr="00B1721E">
        <w:rPr>
          <w:rFonts w:ascii="Arial" w:hAnsi="Arial" w:cs="Arial"/>
        </w:rPr>
        <w:t xml:space="preserve"> (2005).</w:t>
      </w:r>
    </w:p>
    <w:sectPr w:rsidR="00C92653">
      <w:footerReference w:type="default" r:id="rId1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0844" w:rsidRDefault="000F0844" w:rsidP="00D923CE">
      <w:pPr>
        <w:spacing w:before="0" w:after="0"/>
      </w:pPr>
      <w:r>
        <w:separator/>
      </w:r>
    </w:p>
  </w:endnote>
  <w:endnote w:type="continuationSeparator" w:id="0">
    <w:p w:rsidR="000F0844" w:rsidRDefault="000F0844" w:rsidP="00D923CE">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3799803"/>
      <w:docPartObj>
        <w:docPartGallery w:val="Page Numbers (Bottom of Page)"/>
        <w:docPartUnique/>
      </w:docPartObj>
    </w:sdtPr>
    <w:sdtEndPr/>
    <w:sdtContent>
      <w:p w:rsidR="001D29C3" w:rsidRDefault="001D29C3">
        <w:pPr>
          <w:pStyle w:val="Piedepgina"/>
          <w:jc w:val="right"/>
        </w:pPr>
        <w:r>
          <w:fldChar w:fldCharType="begin"/>
        </w:r>
        <w:r>
          <w:instrText>PAGE   \* MERGEFORMAT</w:instrText>
        </w:r>
        <w:r>
          <w:fldChar w:fldCharType="separate"/>
        </w:r>
        <w:r w:rsidR="009B1743" w:rsidRPr="009B1743">
          <w:rPr>
            <w:noProof/>
            <w:lang w:val="es-ES"/>
          </w:rPr>
          <w:t>11</w:t>
        </w:r>
        <w:r>
          <w:fldChar w:fldCharType="end"/>
        </w:r>
      </w:p>
    </w:sdtContent>
  </w:sdt>
  <w:p w:rsidR="001D29C3" w:rsidRDefault="001D29C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0844" w:rsidRDefault="000F0844" w:rsidP="00D923CE">
      <w:pPr>
        <w:spacing w:before="0" w:after="0"/>
      </w:pPr>
      <w:r>
        <w:separator/>
      </w:r>
    </w:p>
  </w:footnote>
  <w:footnote w:type="continuationSeparator" w:id="0">
    <w:p w:rsidR="000F0844" w:rsidRDefault="000F0844" w:rsidP="00D923CE">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F83F2C"/>
    <w:multiLevelType w:val="hybridMultilevel"/>
    <w:tmpl w:val="DE8656F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81F32D1"/>
    <w:multiLevelType w:val="hybridMultilevel"/>
    <w:tmpl w:val="A8BCCA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F18"/>
    <w:rsid w:val="00003941"/>
    <w:rsid w:val="000118EE"/>
    <w:rsid w:val="00012D09"/>
    <w:rsid w:val="000133A5"/>
    <w:rsid w:val="00015DA3"/>
    <w:rsid w:val="00020A62"/>
    <w:rsid w:val="00020FD0"/>
    <w:rsid w:val="00022C33"/>
    <w:rsid w:val="00025DD0"/>
    <w:rsid w:val="000331A2"/>
    <w:rsid w:val="00037A55"/>
    <w:rsid w:val="00060862"/>
    <w:rsid w:val="0007283A"/>
    <w:rsid w:val="000816B6"/>
    <w:rsid w:val="00083ED9"/>
    <w:rsid w:val="000919BF"/>
    <w:rsid w:val="000953DE"/>
    <w:rsid w:val="000B2EE3"/>
    <w:rsid w:val="000B6C67"/>
    <w:rsid w:val="000C1FFD"/>
    <w:rsid w:val="000C4FFF"/>
    <w:rsid w:val="000F0844"/>
    <w:rsid w:val="001206F4"/>
    <w:rsid w:val="001322A7"/>
    <w:rsid w:val="001475F9"/>
    <w:rsid w:val="001545CA"/>
    <w:rsid w:val="00183933"/>
    <w:rsid w:val="0019496D"/>
    <w:rsid w:val="001A5DAF"/>
    <w:rsid w:val="001B613E"/>
    <w:rsid w:val="001B6C11"/>
    <w:rsid w:val="001B6CC9"/>
    <w:rsid w:val="001D29C3"/>
    <w:rsid w:val="001E02C0"/>
    <w:rsid w:val="001F59BE"/>
    <w:rsid w:val="001F5DC7"/>
    <w:rsid w:val="001F7A70"/>
    <w:rsid w:val="00204EFC"/>
    <w:rsid w:val="0023182C"/>
    <w:rsid w:val="002423D8"/>
    <w:rsid w:val="00243A8B"/>
    <w:rsid w:val="00246026"/>
    <w:rsid w:val="002506BA"/>
    <w:rsid w:val="0027199F"/>
    <w:rsid w:val="002D0CDD"/>
    <w:rsid w:val="002D19BF"/>
    <w:rsid w:val="002D2F3C"/>
    <w:rsid w:val="003014D8"/>
    <w:rsid w:val="00305F6C"/>
    <w:rsid w:val="00320A37"/>
    <w:rsid w:val="00322CA4"/>
    <w:rsid w:val="00322E69"/>
    <w:rsid w:val="00335925"/>
    <w:rsid w:val="00337578"/>
    <w:rsid w:val="00344BE7"/>
    <w:rsid w:val="00344E9D"/>
    <w:rsid w:val="00380BFB"/>
    <w:rsid w:val="0038388E"/>
    <w:rsid w:val="00393357"/>
    <w:rsid w:val="003A372D"/>
    <w:rsid w:val="003B4539"/>
    <w:rsid w:val="003C12C6"/>
    <w:rsid w:val="003E203F"/>
    <w:rsid w:val="003E5184"/>
    <w:rsid w:val="003F746B"/>
    <w:rsid w:val="00410CB4"/>
    <w:rsid w:val="00411645"/>
    <w:rsid w:val="00414108"/>
    <w:rsid w:val="00416BF1"/>
    <w:rsid w:val="00417872"/>
    <w:rsid w:val="004340AF"/>
    <w:rsid w:val="004351BC"/>
    <w:rsid w:val="0046316B"/>
    <w:rsid w:val="004727EA"/>
    <w:rsid w:val="004746FF"/>
    <w:rsid w:val="00484EE3"/>
    <w:rsid w:val="004A40B5"/>
    <w:rsid w:val="004A453E"/>
    <w:rsid w:val="004C3304"/>
    <w:rsid w:val="004C3E9B"/>
    <w:rsid w:val="004C5C9A"/>
    <w:rsid w:val="004D1353"/>
    <w:rsid w:val="004D21D2"/>
    <w:rsid w:val="004D3E38"/>
    <w:rsid w:val="004F0475"/>
    <w:rsid w:val="0050119F"/>
    <w:rsid w:val="00513A1F"/>
    <w:rsid w:val="005357BD"/>
    <w:rsid w:val="00550BD0"/>
    <w:rsid w:val="005619A6"/>
    <w:rsid w:val="00563F52"/>
    <w:rsid w:val="0056580C"/>
    <w:rsid w:val="0056593C"/>
    <w:rsid w:val="00566F1C"/>
    <w:rsid w:val="00585215"/>
    <w:rsid w:val="005A2981"/>
    <w:rsid w:val="005F120B"/>
    <w:rsid w:val="005F5B99"/>
    <w:rsid w:val="005F6920"/>
    <w:rsid w:val="006128BB"/>
    <w:rsid w:val="006174A9"/>
    <w:rsid w:val="00640018"/>
    <w:rsid w:val="00671B6A"/>
    <w:rsid w:val="00697225"/>
    <w:rsid w:val="006B2577"/>
    <w:rsid w:val="006D7732"/>
    <w:rsid w:val="006E4367"/>
    <w:rsid w:val="006E7156"/>
    <w:rsid w:val="006F2B56"/>
    <w:rsid w:val="006F606D"/>
    <w:rsid w:val="007154A0"/>
    <w:rsid w:val="0072022A"/>
    <w:rsid w:val="0072414F"/>
    <w:rsid w:val="007351AB"/>
    <w:rsid w:val="00740171"/>
    <w:rsid w:val="00747033"/>
    <w:rsid w:val="00750838"/>
    <w:rsid w:val="0075210B"/>
    <w:rsid w:val="00756AA9"/>
    <w:rsid w:val="0076788F"/>
    <w:rsid w:val="00773145"/>
    <w:rsid w:val="00773545"/>
    <w:rsid w:val="00776694"/>
    <w:rsid w:val="00785BA1"/>
    <w:rsid w:val="007B03D9"/>
    <w:rsid w:val="007B3EF8"/>
    <w:rsid w:val="007B4095"/>
    <w:rsid w:val="007B4929"/>
    <w:rsid w:val="007D4262"/>
    <w:rsid w:val="007F62A3"/>
    <w:rsid w:val="0081011C"/>
    <w:rsid w:val="0081025C"/>
    <w:rsid w:val="008436AD"/>
    <w:rsid w:val="00864736"/>
    <w:rsid w:val="00870D60"/>
    <w:rsid w:val="00880B71"/>
    <w:rsid w:val="00887C8D"/>
    <w:rsid w:val="008B1D83"/>
    <w:rsid w:val="008B3337"/>
    <w:rsid w:val="008B4BC1"/>
    <w:rsid w:val="008D3BFE"/>
    <w:rsid w:val="008E3B87"/>
    <w:rsid w:val="008F0D45"/>
    <w:rsid w:val="008F296F"/>
    <w:rsid w:val="008F6B76"/>
    <w:rsid w:val="009217F3"/>
    <w:rsid w:val="00934D3E"/>
    <w:rsid w:val="00935866"/>
    <w:rsid w:val="00936B74"/>
    <w:rsid w:val="0094254D"/>
    <w:rsid w:val="009463E6"/>
    <w:rsid w:val="009549F2"/>
    <w:rsid w:val="00962066"/>
    <w:rsid w:val="00964F78"/>
    <w:rsid w:val="00971FD2"/>
    <w:rsid w:val="00974AEB"/>
    <w:rsid w:val="009B1743"/>
    <w:rsid w:val="009C562A"/>
    <w:rsid w:val="00A0321E"/>
    <w:rsid w:val="00A1622E"/>
    <w:rsid w:val="00A31499"/>
    <w:rsid w:val="00A34809"/>
    <w:rsid w:val="00A50AF4"/>
    <w:rsid w:val="00A61C91"/>
    <w:rsid w:val="00A776D4"/>
    <w:rsid w:val="00A96D4F"/>
    <w:rsid w:val="00AA75B5"/>
    <w:rsid w:val="00AB6784"/>
    <w:rsid w:val="00AC0D9D"/>
    <w:rsid w:val="00AC20C2"/>
    <w:rsid w:val="00AC3F3E"/>
    <w:rsid w:val="00AD25F3"/>
    <w:rsid w:val="00AD5334"/>
    <w:rsid w:val="00AE0083"/>
    <w:rsid w:val="00AE083B"/>
    <w:rsid w:val="00AE3A10"/>
    <w:rsid w:val="00AE6949"/>
    <w:rsid w:val="00AF3E0A"/>
    <w:rsid w:val="00AF7147"/>
    <w:rsid w:val="00B05F68"/>
    <w:rsid w:val="00B14501"/>
    <w:rsid w:val="00B1721E"/>
    <w:rsid w:val="00B2278D"/>
    <w:rsid w:val="00B247C6"/>
    <w:rsid w:val="00B60CD4"/>
    <w:rsid w:val="00B65DD2"/>
    <w:rsid w:val="00B66371"/>
    <w:rsid w:val="00B83B7E"/>
    <w:rsid w:val="00B87363"/>
    <w:rsid w:val="00BC6383"/>
    <w:rsid w:val="00BD4F58"/>
    <w:rsid w:val="00BE6750"/>
    <w:rsid w:val="00BF6637"/>
    <w:rsid w:val="00C23123"/>
    <w:rsid w:val="00C3022C"/>
    <w:rsid w:val="00C34A2A"/>
    <w:rsid w:val="00C550EE"/>
    <w:rsid w:val="00C6332D"/>
    <w:rsid w:val="00C633CE"/>
    <w:rsid w:val="00C643EE"/>
    <w:rsid w:val="00C65A4B"/>
    <w:rsid w:val="00C763EF"/>
    <w:rsid w:val="00C80DEB"/>
    <w:rsid w:val="00C92653"/>
    <w:rsid w:val="00C9422E"/>
    <w:rsid w:val="00C9633B"/>
    <w:rsid w:val="00C96416"/>
    <w:rsid w:val="00CD0F44"/>
    <w:rsid w:val="00CD38D4"/>
    <w:rsid w:val="00CD6DA6"/>
    <w:rsid w:val="00CE0BA4"/>
    <w:rsid w:val="00CE2EE2"/>
    <w:rsid w:val="00CF16DA"/>
    <w:rsid w:val="00CF7591"/>
    <w:rsid w:val="00D06D64"/>
    <w:rsid w:val="00D219A0"/>
    <w:rsid w:val="00D22A34"/>
    <w:rsid w:val="00D36A33"/>
    <w:rsid w:val="00D46BD0"/>
    <w:rsid w:val="00D74A8F"/>
    <w:rsid w:val="00D8159C"/>
    <w:rsid w:val="00D86878"/>
    <w:rsid w:val="00D923CE"/>
    <w:rsid w:val="00DB7E3A"/>
    <w:rsid w:val="00DC38DD"/>
    <w:rsid w:val="00DC4F9C"/>
    <w:rsid w:val="00DC62F1"/>
    <w:rsid w:val="00DD218B"/>
    <w:rsid w:val="00DD32C0"/>
    <w:rsid w:val="00DD70E6"/>
    <w:rsid w:val="00DE4E36"/>
    <w:rsid w:val="00DF4134"/>
    <w:rsid w:val="00E13C89"/>
    <w:rsid w:val="00E15613"/>
    <w:rsid w:val="00E27F1E"/>
    <w:rsid w:val="00E72BA1"/>
    <w:rsid w:val="00E75B3D"/>
    <w:rsid w:val="00E86193"/>
    <w:rsid w:val="00EA5A28"/>
    <w:rsid w:val="00EA5D5A"/>
    <w:rsid w:val="00EC6402"/>
    <w:rsid w:val="00EE0923"/>
    <w:rsid w:val="00EE45B6"/>
    <w:rsid w:val="00F1699E"/>
    <w:rsid w:val="00F179B5"/>
    <w:rsid w:val="00F244C8"/>
    <w:rsid w:val="00F261E1"/>
    <w:rsid w:val="00F27CF5"/>
    <w:rsid w:val="00F31819"/>
    <w:rsid w:val="00F31873"/>
    <w:rsid w:val="00F36526"/>
    <w:rsid w:val="00F55812"/>
    <w:rsid w:val="00F573BE"/>
    <w:rsid w:val="00F6052F"/>
    <w:rsid w:val="00F71442"/>
    <w:rsid w:val="00F71556"/>
    <w:rsid w:val="00F75252"/>
    <w:rsid w:val="00F825FB"/>
    <w:rsid w:val="00F83E15"/>
    <w:rsid w:val="00F873A4"/>
    <w:rsid w:val="00FA2EE4"/>
    <w:rsid w:val="00FB1F18"/>
    <w:rsid w:val="00FB2D55"/>
    <w:rsid w:val="00FC2F6E"/>
    <w:rsid w:val="00FE0BBE"/>
    <w:rsid w:val="00FF03DF"/>
    <w:rsid w:val="00FF2F07"/>
    <w:rsid w:val="00FF40D6"/>
    <w:rsid w:val="00FF5F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322CAC"/>
  <w15:chartTrackingRefBased/>
  <w15:docId w15:val="{47BF935F-968B-4E6A-BEC9-C54F403550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F18"/>
    <w:pPr>
      <w:spacing w:before="120" w:after="120" w:line="240" w:lineRule="auto"/>
      <w:jc w:val="both"/>
    </w:pPr>
    <w:rPr>
      <w:rFonts w:ascii="Times New Roman" w:eastAsiaTheme="minorEastAsia" w:hAnsi="Times New Roman" w:cs="Times New Roman"/>
      <w:sz w:val="24"/>
      <w:szCs w:val="24"/>
      <w:lang w:eastAsia="zh-CN"/>
    </w:rPr>
  </w:style>
  <w:style w:type="paragraph" w:styleId="Ttulo2">
    <w:name w:val="heading 2"/>
    <w:basedOn w:val="Normal"/>
    <w:next w:val="Normal"/>
    <w:link w:val="Ttulo2Car"/>
    <w:uiPriority w:val="9"/>
    <w:unhideWhenUsed/>
    <w:qFormat/>
    <w:rsid w:val="001322A7"/>
    <w:pPr>
      <w:keepNext/>
      <w:keepLines/>
      <w:spacing w:before="40" w:after="0" w:line="259" w:lineRule="auto"/>
      <w:jc w:val="left"/>
      <w:outlineLvl w:val="1"/>
    </w:pPr>
    <w:rPr>
      <w:rFonts w:asciiTheme="majorHAnsi" w:eastAsiaTheme="majorEastAsia" w:hAnsiTheme="majorHAnsi" w:cstheme="majorBidi"/>
      <w:color w:val="2E74B5" w:themeColor="accent1" w:themeShade="BF"/>
      <w:sz w:val="26"/>
      <w:szCs w:val="26"/>
      <w:lang w:val="es-MX" w:eastAsia="en-US"/>
    </w:rPr>
  </w:style>
  <w:style w:type="paragraph" w:styleId="Ttulo3">
    <w:name w:val="heading 3"/>
    <w:basedOn w:val="Normal"/>
    <w:next w:val="Normal"/>
    <w:link w:val="Ttulo3Car"/>
    <w:uiPriority w:val="9"/>
    <w:unhideWhenUsed/>
    <w:qFormat/>
    <w:rsid w:val="00A1622E"/>
    <w:pPr>
      <w:keepNext/>
      <w:keepLines/>
      <w:spacing w:before="40" w:after="0" w:line="256" w:lineRule="auto"/>
      <w:jc w:val="left"/>
      <w:outlineLvl w:val="2"/>
    </w:pPr>
    <w:rPr>
      <w:rFonts w:asciiTheme="majorHAnsi" w:eastAsiaTheme="majorEastAsia" w:hAnsiTheme="majorHAnsi" w:cstheme="majorBidi"/>
      <w:color w:val="1F4D78" w:themeColor="accent1" w:themeShade="7F"/>
      <w:lang w:val="es-MX"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566F1C"/>
    <w:pPr>
      <w:spacing w:before="100" w:beforeAutospacing="1" w:after="100" w:afterAutospacing="1"/>
      <w:jc w:val="left"/>
    </w:pPr>
    <w:rPr>
      <w:rFonts w:eastAsia="Times New Roman"/>
      <w:lang w:val="es-MX" w:eastAsia="es-MX"/>
    </w:rPr>
  </w:style>
  <w:style w:type="character" w:styleId="nfasis">
    <w:name w:val="Emphasis"/>
    <w:basedOn w:val="Fuentedeprrafopredeter"/>
    <w:uiPriority w:val="20"/>
    <w:qFormat/>
    <w:rsid w:val="0081011C"/>
    <w:rPr>
      <w:i/>
      <w:iCs/>
    </w:rPr>
  </w:style>
  <w:style w:type="table" w:styleId="Tablaconcuadrcula">
    <w:name w:val="Table Grid"/>
    <w:basedOn w:val="Tablanormal"/>
    <w:uiPriority w:val="39"/>
    <w:rsid w:val="008101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basedOn w:val="Fuentedeprrafopredeter"/>
    <w:link w:val="Ttulo2"/>
    <w:uiPriority w:val="9"/>
    <w:rsid w:val="001322A7"/>
    <w:rPr>
      <w:rFonts w:asciiTheme="majorHAnsi" w:eastAsiaTheme="majorEastAsia" w:hAnsiTheme="majorHAnsi" w:cstheme="majorBidi"/>
      <w:color w:val="2E74B5" w:themeColor="accent1" w:themeShade="BF"/>
      <w:sz w:val="26"/>
      <w:szCs w:val="26"/>
      <w:lang w:val="es-MX"/>
    </w:rPr>
  </w:style>
  <w:style w:type="character" w:customStyle="1" w:styleId="Ttulo3Car">
    <w:name w:val="Título 3 Car"/>
    <w:basedOn w:val="Fuentedeprrafopredeter"/>
    <w:link w:val="Ttulo3"/>
    <w:uiPriority w:val="9"/>
    <w:rsid w:val="00A1622E"/>
    <w:rPr>
      <w:rFonts w:asciiTheme="majorHAnsi" w:eastAsiaTheme="majorEastAsia" w:hAnsiTheme="majorHAnsi" w:cstheme="majorBidi"/>
      <w:color w:val="1F4D78" w:themeColor="accent1" w:themeShade="7F"/>
      <w:sz w:val="24"/>
      <w:szCs w:val="24"/>
      <w:lang w:val="es-MX"/>
    </w:rPr>
  </w:style>
  <w:style w:type="paragraph" w:styleId="Prrafodelista">
    <w:name w:val="List Paragraph"/>
    <w:basedOn w:val="Normal"/>
    <w:uiPriority w:val="34"/>
    <w:qFormat/>
    <w:rsid w:val="00DB7E3A"/>
    <w:pPr>
      <w:spacing w:before="0" w:after="200" w:line="276" w:lineRule="auto"/>
      <w:ind w:left="720"/>
      <w:contextualSpacing/>
      <w:jc w:val="left"/>
    </w:pPr>
    <w:rPr>
      <w:rFonts w:asciiTheme="minorHAnsi" w:eastAsiaTheme="minorHAnsi" w:hAnsiTheme="minorHAnsi" w:cstheme="minorBidi"/>
      <w:sz w:val="22"/>
      <w:szCs w:val="22"/>
      <w:lang w:val="es-MX" w:eastAsia="en-US"/>
    </w:rPr>
  </w:style>
  <w:style w:type="paragraph" w:styleId="Descripcin">
    <w:name w:val="caption"/>
    <w:basedOn w:val="Normal"/>
    <w:next w:val="Normal"/>
    <w:uiPriority w:val="35"/>
    <w:unhideWhenUsed/>
    <w:qFormat/>
    <w:rsid w:val="00DB7E3A"/>
    <w:pPr>
      <w:spacing w:before="0" w:after="200"/>
      <w:jc w:val="left"/>
    </w:pPr>
    <w:rPr>
      <w:rFonts w:asciiTheme="minorHAnsi" w:eastAsiaTheme="minorHAnsi" w:hAnsiTheme="minorHAnsi" w:cstheme="minorBidi"/>
      <w:b/>
      <w:bCs/>
      <w:color w:val="5B9BD5" w:themeColor="accent1"/>
      <w:sz w:val="18"/>
      <w:szCs w:val="18"/>
      <w:lang w:val="es-MX" w:eastAsia="en-US"/>
    </w:rPr>
  </w:style>
  <w:style w:type="character" w:styleId="Hipervnculo">
    <w:name w:val="Hyperlink"/>
    <w:basedOn w:val="Fuentedeprrafopredeter"/>
    <w:uiPriority w:val="99"/>
    <w:semiHidden/>
    <w:unhideWhenUsed/>
    <w:rsid w:val="00A50AF4"/>
    <w:rPr>
      <w:color w:val="0000FF"/>
      <w:u w:val="single"/>
    </w:rPr>
  </w:style>
  <w:style w:type="paragraph" w:styleId="Encabezado">
    <w:name w:val="header"/>
    <w:basedOn w:val="Normal"/>
    <w:link w:val="EncabezadoCar"/>
    <w:uiPriority w:val="99"/>
    <w:unhideWhenUsed/>
    <w:rsid w:val="00D923CE"/>
    <w:pPr>
      <w:tabs>
        <w:tab w:val="center" w:pos="4419"/>
        <w:tab w:val="right" w:pos="8838"/>
      </w:tabs>
      <w:spacing w:before="0" w:after="0"/>
    </w:pPr>
  </w:style>
  <w:style w:type="character" w:customStyle="1" w:styleId="EncabezadoCar">
    <w:name w:val="Encabezado Car"/>
    <w:basedOn w:val="Fuentedeprrafopredeter"/>
    <w:link w:val="Encabezado"/>
    <w:uiPriority w:val="99"/>
    <w:rsid w:val="00D923CE"/>
    <w:rPr>
      <w:rFonts w:ascii="Times New Roman" w:eastAsiaTheme="minorEastAsia" w:hAnsi="Times New Roman" w:cs="Times New Roman"/>
      <w:sz w:val="24"/>
      <w:szCs w:val="24"/>
      <w:lang w:eastAsia="zh-CN"/>
    </w:rPr>
  </w:style>
  <w:style w:type="paragraph" w:styleId="Piedepgina">
    <w:name w:val="footer"/>
    <w:basedOn w:val="Normal"/>
    <w:link w:val="PiedepginaCar"/>
    <w:uiPriority w:val="99"/>
    <w:unhideWhenUsed/>
    <w:rsid w:val="00D923CE"/>
    <w:pPr>
      <w:tabs>
        <w:tab w:val="center" w:pos="4419"/>
        <w:tab w:val="right" w:pos="8838"/>
      </w:tabs>
      <w:spacing w:before="0" w:after="0"/>
    </w:pPr>
  </w:style>
  <w:style w:type="character" w:customStyle="1" w:styleId="PiedepginaCar">
    <w:name w:val="Pie de página Car"/>
    <w:basedOn w:val="Fuentedeprrafopredeter"/>
    <w:link w:val="Piedepgina"/>
    <w:uiPriority w:val="99"/>
    <w:rsid w:val="00D923CE"/>
    <w:rPr>
      <w:rFonts w:ascii="Times New Roman" w:eastAsiaTheme="minorEastAsia" w:hAnsi="Times New Roman" w:cs="Times New Roman"/>
      <w:sz w:val="24"/>
      <w:szCs w:val="24"/>
      <w:lang w:eastAsia="zh-CN"/>
    </w:rPr>
  </w:style>
  <w:style w:type="paragraph" w:styleId="Bibliografa">
    <w:name w:val="Bibliography"/>
    <w:basedOn w:val="Normal"/>
    <w:next w:val="Normal"/>
    <w:uiPriority w:val="37"/>
    <w:unhideWhenUsed/>
    <w:rsid w:val="00410CB4"/>
    <w:pPr>
      <w:spacing w:before="0" w:after="160" w:line="256" w:lineRule="auto"/>
      <w:jc w:val="left"/>
    </w:pPr>
    <w:rPr>
      <w:rFonts w:asciiTheme="minorHAnsi" w:eastAsiaTheme="minorHAnsi" w:hAnsiTheme="minorHAnsi" w:cstheme="minorBidi"/>
      <w:sz w:val="22"/>
      <w:szCs w:val="22"/>
      <w:lang w:val="es-MX"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1017436">
      <w:bodyDiv w:val="1"/>
      <w:marLeft w:val="0"/>
      <w:marRight w:val="0"/>
      <w:marTop w:val="0"/>
      <w:marBottom w:val="0"/>
      <w:divBdr>
        <w:top w:val="none" w:sz="0" w:space="0" w:color="auto"/>
        <w:left w:val="none" w:sz="0" w:space="0" w:color="auto"/>
        <w:bottom w:val="none" w:sz="0" w:space="0" w:color="auto"/>
        <w:right w:val="none" w:sz="0" w:space="0" w:color="auto"/>
      </w:divBdr>
    </w:div>
    <w:div w:id="1460997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11/j.1541-0064.1980.tb00970.x"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s://www.nature.com/nclimate"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DEBADF-5790-4C28-A1F1-1527513273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3663</Words>
  <Characters>20885</Characters>
  <Application>Microsoft Office Word</Application>
  <DocSecurity>0</DocSecurity>
  <Lines>174</Lines>
  <Paragraphs>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Rocio</dc:creator>
  <cp:keywords/>
  <dc:description/>
  <cp:lastModifiedBy>Rocio</cp:lastModifiedBy>
  <cp:revision>3</cp:revision>
  <dcterms:created xsi:type="dcterms:W3CDTF">2021-04-30T21:17:00Z</dcterms:created>
  <dcterms:modified xsi:type="dcterms:W3CDTF">2021-04-30T21:17:00Z</dcterms:modified>
</cp:coreProperties>
</file>